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32FAA87" w14:textId="428DFAB2" w:rsidR="00D665D6" w:rsidRPr="00FE7AAD" w:rsidRDefault="00D665D6" w:rsidP="00D665D6">
      <w:pPr>
        <w:pStyle w:val="RSCH01PaperTitle"/>
        <w:spacing w:line="260" w:lineRule="atLeast"/>
        <w:jc w:val="center"/>
        <w:rPr>
          <w:rFonts w:ascii="Times New Roman" w:hAnsi="Times New Roman"/>
          <w:sz w:val="36"/>
          <w:szCs w:val="36"/>
        </w:rPr>
      </w:pPr>
      <w:bookmarkStart w:id="0" w:name="_Hlk72508586"/>
      <w:r w:rsidRPr="00FE7AAD">
        <w:rPr>
          <w:rFonts w:ascii="Times New Roman" w:hAnsi="Times New Roman"/>
          <w:sz w:val="36"/>
          <w:szCs w:val="36"/>
        </w:rPr>
        <w:t>Supplementary material</w:t>
      </w:r>
    </w:p>
    <w:bookmarkEnd w:id="0"/>
    <w:p w14:paraId="0E07FEC0" w14:textId="77777777" w:rsidR="00BE26FB" w:rsidRPr="00FE7AAD" w:rsidRDefault="00BE26FB" w:rsidP="00D665D6">
      <w:pPr>
        <w:pStyle w:val="RSCB01ARTAbstract"/>
        <w:spacing w:line="260" w:lineRule="atLeast"/>
        <w:rPr>
          <w:rFonts w:ascii="Times New Roman" w:hAnsi="Times New Roman" w:cs="Times New Roman"/>
          <w:b/>
          <w:noProof w:val="0"/>
          <w:sz w:val="36"/>
          <w:szCs w:val="36"/>
          <w:lang w:eastAsia="en-US"/>
        </w:rPr>
      </w:pPr>
      <w:r w:rsidRPr="00FE7AAD">
        <w:rPr>
          <w:rFonts w:ascii="Times New Roman" w:hAnsi="Times New Roman" w:cs="Times New Roman"/>
          <w:b/>
          <w:noProof w:val="0"/>
          <w:sz w:val="36"/>
          <w:szCs w:val="36"/>
          <w:lang w:eastAsia="en-US"/>
        </w:rPr>
        <w:t>Strategy for fast manufacturing of 3D hydrodynamic focusing multilayer microfluidic chips and its application for flow-based synthesis of gold nanoparticles</w:t>
      </w:r>
    </w:p>
    <w:p w14:paraId="257F212D" w14:textId="258C2F86" w:rsidR="00D665D6" w:rsidRPr="00FE7AAD" w:rsidRDefault="00D665D6" w:rsidP="00D665D6">
      <w:pPr>
        <w:pStyle w:val="RSCB01ARTAbstract"/>
        <w:spacing w:line="260" w:lineRule="atLeast"/>
        <w:rPr>
          <w:rFonts w:ascii="Times New Roman" w:hAnsi="Times New Roman" w:cs="Times New Roman"/>
          <w:b/>
          <w:bCs/>
          <w:sz w:val="20"/>
          <w:szCs w:val="20"/>
          <w:vertAlign w:val="superscript"/>
        </w:rPr>
      </w:pPr>
      <w:r w:rsidRPr="00FE7AAD">
        <w:rPr>
          <w:rFonts w:ascii="Times New Roman" w:hAnsi="Times New Roman" w:cs="Times New Roman"/>
          <w:b/>
          <w:bCs/>
          <w:sz w:val="20"/>
          <w:szCs w:val="20"/>
        </w:rPr>
        <w:t xml:space="preserve">Yanwei Wang </w:t>
      </w:r>
      <w:r w:rsidRPr="00FE7AAD">
        <w:rPr>
          <w:rFonts w:ascii="Times New Roman" w:hAnsi="Times New Roman" w:cs="Times New Roman"/>
          <w:b/>
          <w:bCs/>
          <w:sz w:val="20"/>
          <w:szCs w:val="20"/>
          <w:vertAlign w:val="superscript"/>
        </w:rPr>
        <w:t>a</w:t>
      </w:r>
      <w:r w:rsidRPr="00FE7AAD">
        <w:rPr>
          <w:rFonts w:ascii="Times New Roman" w:hAnsi="Times New Roman" w:cs="Times New Roman"/>
          <w:b/>
          <w:bCs/>
          <w:sz w:val="20"/>
          <w:szCs w:val="20"/>
        </w:rPr>
        <w:t xml:space="preserve"> and Michael Seidel*</w:t>
      </w:r>
      <w:r w:rsidRPr="00FE7AAD">
        <w:rPr>
          <w:rFonts w:ascii="Times New Roman" w:hAnsi="Times New Roman" w:cs="Times New Roman"/>
          <w:b/>
          <w:bCs/>
          <w:sz w:val="20"/>
          <w:szCs w:val="20"/>
          <w:vertAlign w:val="superscript"/>
        </w:rPr>
        <w:t xml:space="preserve">a </w:t>
      </w:r>
    </w:p>
    <w:p w14:paraId="19288F32" w14:textId="77777777" w:rsidR="00D665D6" w:rsidRPr="00FE7AAD" w:rsidRDefault="00D665D6" w:rsidP="00D665D6">
      <w:pPr>
        <w:pStyle w:val="MDPI16affiliation"/>
        <w:spacing w:line="260" w:lineRule="atLeast"/>
        <w:rPr>
          <w:rFonts w:ascii="Times New Roman" w:hAnsi="Times New Roman"/>
          <w:color w:val="auto"/>
        </w:rPr>
      </w:pPr>
      <w:r w:rsidRPr="00FE7AAD">
        <w:rPr>
          <w:rFonts w:ascii="Times New Roman" w:hAnsi="Times New Roman"/>
          <w:color w:val="auto"/>
        </w:rPr>
        <w:t>Institute of Hydrochemistry, Chair of Analytical Chemistry and Water Chemistry, Technical University of Munich, Elisabeth-Winterhalter-Weg 6, 81377 Munich, Germany. Yanwei.wang@tum.de</w:t>
      </w:r>
    </w:p>
    <w:p w14:paraId="440A2E75" w14:textId="029789B9" w:rsidR="00D665D6" w:rsidRPr="00FE7AAD" w:rsidRDefault="00D665D6" w:rsidP="00D665D6">
      <w:pPr>
        <w:pStyle w:val="MDPI14history"/>
        <w:spacing w:before="0" w:line="260" w:lineRule="atLeast"/>
        <w:ind w:left="311" w:hanging="198"/>
        <w:rPr>
          <w:rFonts w:ascii="Times New Roman" w:hAnsi="Times New Roman"/>
          <w:color w:val="auto"/>
        </w:rPr>
      </w:pPr>
      <w:r w:rsidRPr="00FE7AAD">
        <w:rPr>
          <w:rFonts w:ascii="Times New Roman" w:hAnsi="Times New Roman"/>
          <w:b/>
          <w:color w:val="auto"/>
        </w:rPr>
        <w:t>*</w:t>
      </w:r>
      <w:r w:rsidRPr="00FE7AAD">
        <w:rPr>
          <w:rFonts w:ascii="Times New Roman" w:hAnsi="Times New Roman"/>
          <w:color w:val="auto"/>
        </w:rPr>
        <w:tab/>
        <w:t xml:space="preserve">Correspondence: E-mail: Michael.Seidel@mytum.de, Tel: +49 89 2180 78252, Fax: +49 89 2180 78255 </w:t>
      </w:r>
    </w:p>
    <w:p w14:paraId="0A8B1EE1" w14:textId="3C18639C" w:rsidR="00AF7951" w:rsidRPr="00FE7AAD" w:rsidRDefault="00AF7951" w:rsidP="00AF7951">
      <w:pPr>
        <w:rPr>
          <w:lang w:val="en-US" w:eastAsia="de-DE" w:bidi="en-US"/>
        </w:rPr>
      </w:pPr>
    </w:p>
    <w:p w14:paraId="171D2586" w14:textId="77777777" w:rsidR="0097720A" w:rsidRPr="00FE7AAD" w:rsidRDefault="0097720A" w:rsidP="00BC0ACF">
      <w:pPr>
        <w:pStyle w:val="RSCB06BHeadingSub-Section"/>
        <w:keepNext/>
        <w:spacing w:line="260" w:lineRule="atLeast"/>
        <w:jc w:val="center"/>
      </w:pPr>
      <w:r w:rsidRPr="00FE7AAD">
        <w:rPr>
          <w:rFonts w:ascii="Times New Roman" w:hAnsi="Times New Roman" w:cs="Times New Roman"/>
          <w:noProof/>
          <w:sz w:val="22"/>
          <w:lang w:val="en-IN" w:eastAsia="en-IN"/>
        </w:rPr>
        <w:drawing>
          <wp:inline distT="0" distB="0" distL="0" distR="0" wp14:anchorId="2A20DA34" wp14:editId="6B3E5F13">
            <wp:extent cx="3601212" cy="1257300"/>
            <wp:effectExtent l="0" t="0" r="0" b="0"/>
            <wp:docPr id="5" name="Picture 5" descr="A picture containing tab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A picture containing table&#10;&#10;Description automatically generated"/>
                    <pic:cNvPicPr/>
                  </pic:nvPicPr>
                  <pic:blipFill>
                    <a:blip r:embed="rId6" cstate="print">
                      <a:extLst>
                        <a:ext uri="{28A0092B-C50C-407E-A947-70E740481C1C}">
                          <a14:useLocalDpi xmlns:a14="http://schemas.microsoft.com/office/drawing/2010/main" val="0"/>
                        </a:ext>
                      </a:extLst>
                    </a:blip>
                    <a:stretch>
                      <a:fillRect/>
                    </a:stretch>
                  </pic:blipFill>
                  <pic:spPr>
                    <a:xfrm>
                      <a:off x="0" y="0"/>
                      <a:ext cx="3601212" cy="1257300"/>
                    </a:xfrm>
                    <a:prstGeom prst="rect">
                      <a:avLst/>
                    </a:prstGeom>
                  </pic:spPr>
                </pic:pic>
              </a:graphicData>
            </a:graphic>
          </wp:inline>
        </w:drawing>
      </w:r>
    </w:p>
    <w:p w14:paraId="0EC86CD8" w14:textId="0179A741" w:rsidR="00D9692C" w:rsidRPr="00FE7AAD" w:rsidRDefault="0097720A" w:rsidP="000F500C">
      <w:pPr>
        <w:pStyle w:val="Caption"/>
        <w:jc w:val="center"/>
        <w:rPr>
          <w:sz w:val="22"/>
        </w:rPr>
      </w:pPr>
      <w:r w:rsidRPr="00FE7AAD">
        <w:rPr>
          <w:b/>
          <w:bCs/>
        </w:rPr>
        <w:t xml:space="preserve">Figure S </w:t>
      </w:r>
      <w:r w:rsidRPr="00FE7AAD">
        <w:rPr>
          <w:b/>
          <w:bCs/>
        </w:rPr>
        <w:fldChar w:fldCharType="begin"/>
      </w:r>
      <w:r w:rsidRPr="00FE7AAD">
        <w:rPr>
          <w:b/>
          <w:bCs/>
        </w:rPr>
        <w:instrText xml:space="preserve"> SEQ Figure_S \* ARABIC </w:instrText>
      </w:r>
      <w:r w:rsidRPr="00FE7AAD">
        <w:rPr>
          <w:b/>
          <w:bCs/>
        </w:rPr>
        <w:fldChar w:fldCharType="separate"/>
      </w:r>
      <w:r w:rsidR="000F500C" w:rsidRPr="00FE7AAD">
        <w:rPr>
          <w:b/>
          <w:bCs/>
          <w:noProof/>
        </w:rPr>
        <w:t>1</w:t>
      </w:r>
      <w:r w:rsidRPr="00FE7AAD">
        <w:rPr>
          <w:b/>
          <w:bCs/>
        </w:rPr>
        <w:fldChar w:fldCharType="end"/>
      </w:r>
      <w:r w:rsidRPr="00FE7AAD">
        <w:t xml:space="preserve"> Main dimensions of the microreactor.</w:t>
      </w:r>
      <w:bookmarkStart w:id="1" w:name="_Hlk72508565"/>
    </w:p>
    <w:bookmarkEnd w:id="1"/>
    <w:p w14:paraId="7696CB48" w14:textId="213F2703" w:rsidR="00FA2A8B" w:rsidRPr="00FE7AAD" w:rsidRDefault="00FA2A8B" w:rsidP="00FA2A8B">
      <w:pPr>
        <w:pStyle w:val="RSCB06BHeadingSub-Section"/>
        <w:spacing w:line="260" w:lineRule="atLeast"/>
        <w:rPr>
          <w:rFonts w:ascii="Times New Roman" w:hAnsi="Times New Roman" w:cs="Times New Roman"/>
          <w:sz w:val="22"/>
        </w:rPr>
      </w:pPr>
      <w:r w:rsidRPr="00FE7AAD">
        <w:rPr>
          <w:rFonts w:ascii="Times New Roman" w:hAnsi="Times New Roman" w:cs="Times New Roman"/>
          <w:sz w:val="22"/>
        </w:rPr>
        <w:t>The effect of flow rates on the focus strea</w:t>
      </w:r>
      <w:bookmarkStart w:id="2" w:name="_GoBack"/>
      <w:bookmarkEnd w:id="2"/>
      <w:r w:rsidRPr="00FE7AAD">
        <w:rPr>
          <w:rFonts w:ascii="Times New Roman" w:hAnsi="Times New Roman" w:cs="Times New Roman"/>
          <w:sz w:val="22"/>
        </w:rPr>
        <w:t xml:space="preserve">m </w:t>
      </w:r>
    </w:p>
    <w:p w14:paraId="1201826E" w14:textId="40EAEAA3" w:rsidR="00FA2A8B" w:rsidRPr="00FE7AAD" w:rsidRDefault="00FA2A8B" w:rsidP="00FA2A8B">
      <w:pPr>
        <w:pStyle w:val="RSCB02ArticleText"/>
        <w:spacing w:line="260" w:lineRule="atLeast"/>
        <w:rPr>
          <w:rFonts w:ascii="Times New Roman" w:hAnsi="Times New Roman"/>
          <w:sz w:val="20"/>
          <w:szCs w:val="20"/>
        </w:rPr>
      </w:pPr>
      <w:r w:rsidRPr="00FE7AAD">
        <w:rPr>
          <w:rFonts w:ascii="Times New Roman" w:hAnsi="Times New Roman"/>
          <w:sz w:val="20"/>
          <w:szCs w:val="20"/>
        </w:rPr>
        <w:t xml:space="preserve">There were two sheath flows, and the flow rates were the same. The sum of these two flow rates was defined as flow rate (FR) of sheath flow. By variation of both flow rates of sheath flow and central flow, the profile of the focused stream could be adjusted. The flow profile was made visible by using blue dye for the central stream and water for the sheath streams. The profiles of focus streams for varied flow rates are shown in </w:t>
      </w:r>
      <w:r w:rsidRPr="00FE7AAD">
        <w:rPr>
          <w:rFonts w:ascii="Times New Roman" w:hAnsi="Times New Roman"/>
          <w:b/>
          <w:bCs/>
          <w:sz w:val="20"/>
          <w:szCs w:val="20"/>
        </w:rPr>
        <w:fldChar w:fldCharType="begin"/>
      </w:r>
      <w:r w:rsidRPr="00FE7AAD">
        <w:rPr>
          <w:rFonts w:ascii="Times New Roman" w:hAnsi="Times New Roman"/>
          <w:b/>
          <w:bCs/>
          <w:sz w:val="20"/>
          <w:szCs w:val="20"/>
        </w:rPr>
        <w:instrText xml:space="preserve"> REF _Ref67744009 \h  \* MERGEFORMAT </w:instrText>
      </w:r>
      <w:r w:rsidRPr="00FE7AAD">
        <w:rPr>
          <w:rFonts w:ascii="Times New Roman" w:hAnsi="Times New Roman"/>
          <w:b/>
          <w:bCs/>
          <w:sz w:val="20"/>
          <w:szCs w:val="20"/>
        </w:rPr>
      </w:r>
      <w:r w:rsidRPr="00FE7AAD">
        <w:rPr>
          <w:rFonts w:ascii="Times New Roman" w:hAnsi="Times New Roman"/>
          <w:b/>
          <w:bCs/>
          <w:sz w:val="20"/>
          <w:szCs w:val="20"/>
        </w:rPr>
        <w:fldChar w:fldCharType="separate"/>
      </w:r>
      <w:r w:rsidR="000F500C" w:rsidRPr="00FE7AAD">
        <w:rPr>
          <w:rFonts w:ascii="Times New Roman" w:hAnsi="Times New Roman"/>
          <w:b/>
          <w:bCs/>
          <w:sz w:val="20"/>
          <w:szCs w:val="20"/>
        </w:rPr>
        <w:t>Figure</w:t>
      </w:r>
      <w:r w:rsidR="000F500C" w:rsidRPr="00FE7AAD">
        <w:rPr>
          <w:b/>
          <w:bCs/>
        </w:rPr>
        <w:t xml:space="preserve"> S </w:t>
      </w:r>
      <w:r w:rsidR="000F500C" w:rsidRPr="00FE7AAD">
        <w:rPr>
          <w:b/>
          <w:bCs/>
          <w:noProof/>
        </w:rPr>
        <w:t>2</w:t>
      </w:r>
      <w:r w:rsidRPr="00FE7AAD">
        <w:rPr>
          <w:rFonts w:ascii="Times New Roman" w:hAnsi="Times New Roman"/>
          <w:b/>
          <w:bCs/>
          <w:sz w:val="20"/>
          <w:szCs w:val="20"/>
        </w:rPr>
        <w:fldChar w:fldCharType="end"/>
      </w:r>
      <w:r w:rsidRPr="00FE7AAD">
        <w:rPr>
          <w:rFonts w:ascii="Times New Roman" w:hAnsi="Times New Roman"/>
          <w:sz w:val="20"/>
          <w:szCs w:val="20"/>
        </w:rPr>
        <w:t>. With the same flow rate ratio between sheath streams and central stream (</w:t>
      </w:r>
      <w:r w:rsidRPr="00FE7AAD">
        <w:rPr>
          <w:rFonts w:ascii="Times New Roman" w:hAnsi="Times New Roman"/>
          <w:b/>
          <w:bCs/>
          <w:sz w:val="20"/>
          <w:szCs w:val="20"/>
        </w:rPr>
        <w:fldChar w:fldCharType="begin"/>
      </w:r>
      <w:r w:rsidRPr="00FE7AAD">
        <w:rPr>
          <w:rFonts w:ascii="Times New Roman" w:hAnsi="Times New Roman"/>
          <w:b/>
          <w:bCs/>
          <w:sz w:val="20"/>
          <w:szCs w:val="20"/>
        </w:rPr>
        <w:instrText xml:space="preserve"> REF _Ref67744009 \h  \* MERGEFORMAT </w:instrText>
      </w:r>
      <w:r w:rsidRPr="00FE7AAD">
        <w:rPr>
          <w:rFonts w:ascii="Times New Roman" w:hAnsi="Times New Roman"/>
          <w:b/>
          <w:bCs/>
          <w:sz w:val="20"/>
          <w:szCs w:val="20"/>
        </w:rPr>
      </w:r>
      <w:r w:rsidRPr="00FE7AAD">
        <w:rPr>
          <w:rFonts w:ascii="Times New Roman" w:hAnsi="Times New Roman"/>
          <w:b/>
          <w:bCs/>
          <w:sz w:val="20"/>
          <w:szCs w:val="20"/>
        </w:rPr>
        <w:fldChar w:fldCharType="separate"/>
      </w:r>
      <w:r w:rsidR="000F500C" w:rsidRPr="00FE7AAD">
        <w:rPr>
          <w:rFonts w:ascii="Times New Roman" w:hAnsi="Times New Roman"/>
          <w:b/>
          <w:bCs/>
          <w:sz w:val="20"/>
          <w:szCs w:val="20"/>
        </w:rPr>
        <w:t>Figure</w:t>
      </w:r>
      <w:r w:rsidR="000F500C" w:rsidRPr="00FE7AAD">
        <w:rPr>
          <w:b/>
          <w:bCs/>
        </w:rPr>
        <w:t xml:space="preserve"> S </w:t>
      </w:r>
      <w:r w:rsidR="000F500C" w:rsidRPr="00FE7AAD">
        <w:rPr>
          <w:b/>
          <w:bCs/>
          <w:noProof/>
        </w:rPr>
        <w:t>2</w:t>
      </w:r>
      <w:r w:rsidRPr="00FE7AAD">
        <w:rPr>
          <w:rFonts w:ascii="Times New Roman" w:hAnsi="Times New Roman"/>
          <w:b/>
          <w:bCs/>
          <w:sz w:val="20"/>
          <w:szCs w:val="20"/>
        </w:rPr>
        <w:fldChar w:fldCharType="end"/>
      </w:r>
      <w:r w:rsidRPr="00FE7AAD">
        <w:rPr>
          <w:rFonts w:ascii="Times New Roman" w:hAnsi="Times New Roman"/>
          <w:b/>
          <w:bCs/>
          <w:sz w:val="20"/>
          <w:szCs w:val="20"/>
        </w:rPr>
        <w:t xml:space="preserve"> a</w:t>
      </w:r>
      <w:r w:rsidRPr="00FE7AAD">
        <w:rPr>
          <w:rFonts w:ascii="Times New Roman" w:hAnsi="Times New Roman"/>
          <w:sz w:val="20"/>
          <w:szCs w:val="20"/>
        </w:rPr>
        <w:t xml:space="preserve"> and</w:t>
      </w:r>
      <w:r w:rsidRPr="00FE7AAD">
        <w:rPr>
          <w:rFonts w:ascii="Times New Roman" w:hAnsi="Times New Roman"/>
          <w:b/>
          <w:bCs/>
          <w:sz w:val="20"/>
          <w:szCs w:val="20"/>
        </w:rPr>
        <w:t xml:space="preserve"> c</w:t>
      </w:r>
      <w:r w:rsidRPr="00FE7AAD">
        <w:rPr>
          <w:rFonts w:ascii="Times New Roman" w:hAnsi="Times New Roman"/>
          <w:sz w:val="20"/>
          <w:szCs w:val="20"/>
        </w:rPr>
        <w:t>), the central stream was slightly focused for a stream flow rate of 5 μl/s and it was focused to a line by a stream flow rate of 50 μl/s. For the same central flow rate of 0.5 μl/s (</w:t>
      </w:r>
      <w:r w:rsidRPr="00FE7AAD">
        <w:rPr>
          <w:rFonts w:ascii="Times New Roman" w:hAnsi="Times New Roman"/>
          <w:b/>
          <w:bCs/>
          <w:sz w:val="20"/>
          <w:szCs w:val="20"/>
        </w:rPr>
        <w:fldChar w:fldCharType="begin"/>
      </w:r>
      <w:r w:rsidRPr="00FE7AAD">
        <w:rPr>
          <w:rFonts w:ascii="Times New Roman" w:hAnsi="Times New Roman"/>
          <w:b/>
          <w:bCs/>
          <w:sz w:val="20"/>
          <w:szCs w:val="20"/>
        </w:rPr>
        <w:instrText xml:space="preserve"> REF _Ref67744009 \h  \* MERGEFORMAT </w:instrText>
      </w:r>
      <w:r w:rsidRPr="00FE7AAD">
        <w:rPr>
          <w:rFonts w:ascii="Times New Roman" w:hAnsi="Times New Roman"/>
          <w:b/>
          <w:bCs/>
          <w:sz w:val="20"/>
          <w:szCs w:val="20"/>
        </w:rPr>
      </w:r>
      <w:r w:rsidRPr="00FE7AAD">
        <w:rPr>
          <w:rFonts w:ascii="Times New Roman" w:hAnsi="Times New Roman"/>
          <w:b/>
          <w:bCs/>
          <w:sz w:val="20"/>
          <w:szCs w:val="20"/>
        </w:rPr>
        <w:fldChar w:fldCharType="separate"/>
      </w:r>
      <w:r w:rsidR="000F500C" w:rsidRPr="00FE7AAD">
        <w:rPr>
          <w:rFonts w:ascii="Times New Roman" w:hAnsi="Times New Roman"/>
          <w:b/>
          <w:bCs/>
          <w:sz w:val="20"/>
          <w:szCs w:val="20"/>
        </w:rPr>
        <w:t>Figure</w:t>
      </w:r>
      <w:r w:rsidR="000F500C" w:rsidRPr="00FE7AAD">
        <w:rPr>
          <w:b/>
          <w:bCs/>
        </w:rPr>
        <w:t xml:space="preserve"> S </w:t>
      </w:r>
      <w:r w:rsidR="000F500C" w:rsidRPr="00FE7AAD">
        <w:rPr>
          <w:b/>
          <w:bCs/>
          <w:noProof/>
        </w:rPr>
        <w:t>2</w:t>
      </w:r>
      <w:r w:rsidRPr="00FE7AAD">
        <w:rPr>
          <w:rFonts w:ascii="Times New Roman" w:hAnsi="Times New Roman"/>
          <w:b/>
          <w:bCs/>
          <w:sz w:val="20"/>
          <w:szCs w:val="20"/>
        </w:rPr>
        <w:fldChar w:fldCharType="end"/>
      </w:r>
      <w:r w:rsidRPr="00FE7AAD">
        <w:rPr>
          <w:rFonts w:ascii="Times New Roman" w:hAnsi="Times New Roman"/>
          <w:b/>
          <w:bCs/>
          <w:sz w:val="20"/>
          <w:szCs w:val="20"/>
        </w:rPr>
        <w:t xml:space="preserve"> a</w:t>
      </w:r>
      <w:r w:rsidRPr="00FE7AAD">
        <w:rPr>
          <w:rFonts w:ascii="Times New Roman" w:hAnsi="Times New Roman"/>
          <w:sz w:val="20"/>
          <w:szCs w:val="20"/>
        </w:rPr>
        <w:t xml:space="preserve"> and </w:t>
      </w:r>
      <w:r w:rsidRPr="00FE7AAD">
        <w:rPr>
          <w:rFonts w:ascii="Times New Roman" w:hAnsi="Times New Roman"/>
          <w:b/>
          <w:bCs/>
          <w:sz w:val="20"/>
          <w:szCs w:val="20"/>
        </w:rPr>
        <w:t>b</w:t>
      </w:r>
      <w:r w:rsidRPr="00FE7AAD">
        <w:rPr>
          <w:rFonts w:ascii="Times New Roman" w:hAnsi="Times New Roman"/>
          <w:sz w:val="20"/>
          <w:szCs w:val="20"/>
        </w:rPr>
        <w:t>), the one with higher sheath flow rate was more focused. It can be concluded that increasing the flow rate of the sheath stream made the central stream more focused. Also, higher flow rates of both streams with the same flow rate ratio led to a narrow focus stream. The microfluidic reactor can withstand a maximum total flow rate of 300 μl/s which is applicable to most  applications.</w:t>
      </w:r>
      <w:r w:rsidRPr="00FE7AAD">
        <w:rPr>
          <w:rFonts w:ascii="Times New Roman" w:hAnsi="Times New Roman"/>
          <w:sz w:val="20"/>
          <w:szCs w:val="20"/>
        </w:rPr>
        <w:fldChar w:fldCharType="begin"/>
      </w:r>
      <w:r w:rsidRPr="00FE7AAD">
        <w:rPr>
          <w:rFonts w:ascii="Times New Roman" w:hAnsi="Times New Roman"/>
          <w:sz w:val="20"/>
          <w:szCs w:val="20"/>
        </w:rPr>
        <w:instrText xml:space="preserve"> ADDIN EN.CITE &lt;EndNote&gt;&lt;Cite&gt;&lt;Author&gt;Mark&lt;/Author&gt;&lt;Year&gt;2010&lt;/Year&gt;&lt;RecNum&gt;625&lt;/RecNum&gt;&lt;DisplayText&gt;(Mark et al. 2010)&lt;/DisplayText&gt;&lt;record&gt;&lt;rec-number&gt;625&lt;/rec-number&gt;&lt;foreign-keys&gt;&lt;key app="EN" db-id="pss0d2rd4wavpeevae8vwse8vsrfe2v9rvt5" timestamp="1593434799"&gt;625&lt;/key&gt;&lt;/foreign-keys&gt;&lt;ref-type name="Journal Article"&gt;17&lt;/ref-type&gt;&lt;contributors&gt;&lt;authors&gt;&lt;author&gt;Mark, D.&lt;/author&gt;&lt;author&gt;Haeberle, S.&lt;/author&gt;&lt;author&gt;Roth, G.&lt;/author&gt;&lt;author&gt;von Stetten, F.&lt;/author&gt;&lt;author&gt;Zengerle, R.&lt;/author&gt;&lt;/authors&gt;&lt;/contributors&gt;&lt;auth-address&gt;HSG-IMIT-Institut fur Mikro- und Informationstechnik, Wilhelm-Schickard-Strasse 10, 78052 Villingen-Schwenningen, Germany.&lt;/auth-address&gt;&lt;titles&gt;&lt;title&gt;Microfluidic lab-on-a-chip platforms: requirements, characteristics and applications&lt;/title&gt;&lt;secondary-title&gt;Chem Soc Rev&lt;/secondary-title&gt;&lt;alt-title&gt;Chemical Society reviews&lt;/alt-title&gt;&lt;/titles&gt;&lt;periodical&gt;&lt;full-title&gt;Chem Soc Rev&lt;/full-title&gt;&lt;/periodical&gt;&lt;pages&gt;1153-82&lt;/pages&gt;&lt;volume&gt;39&lt;/volume&gt;&lt;number&gt;3&lt;/number&gt;&lt;edition&gt;2010/02/25&lt;/edition&gt;&lt;keywords&gt;&lt;keyword&gt;Animals&lt;/keyword&gt;&lt;keyword&gt;Cattle&lt;/keyword&gt;&lt;keyword&gt;Endothelium/chemistry&lt;/keyword&gt;&lt;keyword&gt;*Lab-On-A-Chip Devices&lt;/keyword&gt;&lt;keyword&gt;Microfluidics/*instrumentation/*methods&lt;/keyword&gt;&lt;/keywords&gt;&lt;dates&gt;&lt;year&gt;2010&lt;/year&gt;&lt;pub-dates&gt;&lt;date&gt;Mar&lt;/date&gt;&lt;/pub-dates&gt;&lt;/dates&gt;&lt;isbn&gt;1460-4744 (Electronic)&amp;#xD;0306-0012 (Linking)&lt;/isbn&gt;&lt;accession-num&gt;20179830&lt;/accession-num&gt;&lt;urls&gt;&lt;related-urls&gt;&lt;url&gt;https://www.ncbi.nlm.nih.gov/pubmed/20179830&lt;/url&gt;&lt;/related-urls&gt;&lt;/urls&gt;&lt;electronic-resource-num&gt;10.1039/b820557b&lt;/electronic-resource-num&gt;&lt;/record&gt;&lt;/Cite&gt;&lt;/EndNote&gt;</w:instrText>
      </w:r>
      <w:r w:rsidRPr="00FE7AAD">
        <w:rPr>
          <w:rFonts w:ascii="Times New Roman" w:hAnsi="Times New Roman"/>
          <w:sz w:val="20"/>
          <w:szCs w:val="20"/>
        </w:rPr>
        <w:fldChar w:fldCharType="separate"/>
      </w:r>
      <w:r w:rsidRPr="00FE7AAD">
        <w:rPr>
          <w:rFonts w:ascii="Times New Roman" w:hAnsi="Times New Roman"/>
          <w:noProof/>
          <w:sz w:val="20"/>
          <w:szCs w:val="20"/>
        </w:rPr>
        <w:t>(</w:t>
      </w:r>
      <w:hyperlink w:anchor="_ENREF_22" w:tooltip="Mark, 2010 #625" w:history="1">
        <w:r w:rsidRPr="00FE7AAD">
          <w:rPr>
            <w:rStyle w:val="Hyperlink"/>
            <w:color w:val="auto"/>
          </w:rPr>
          <w:t>Mark et al. 2010</w:t>
        </w:r>
      </w:hyperlink>
      <w:r w:rsidRPr="00FE7AAD">
        <w:rPr>
          <w:rFonts w:ascii="Times New Roman" w:hAnsi="Times New Roman"/>
          <w:noProof/>
          <w:sz w:val="20"/>
          <w:szCs w:val="20"/>
        </w:rPr>
        <w:t>)</w:t>
      </w:r>
      <w:r w:rsidRPr="00FE7AAD">
        <w:rPr>
          <w:rFonts w:ascii="Times New Roman" w:hAnsi="Times New Roman"/>
          <w:sz w:val="20"/>
          <w:szCs w:val="20"/>
        </w:rPr>
        <w:fldChar w:fldCharType="end"/>
      </w:r>
    </w:p>
    <w:p w14:paraId="5EF57C2B" w14:textId="77777777" w:rsidR="00FA2A8B" w:rsidRPr="00FE7AAD" w:rsidRDefault="00FA2A8B" w:rsidP="00FA2A8B">
      <w:pPr>
        <w:pStyle w:val="RSCB02ArticleText"/>
        <w:spacing w:line="260" w:lineRule="atLeast"/>
        <w:rPr>
          <w:rFonts w:ascii="Times New Roman" w:hAnsi="Times New Roman"/>
          <w:sz w:val="20"/>
          <w:szCs w:val="20"/>
        </w:rPr>
      </w:pPr>
    </w:p>
    <w:p w14:paraId="1CD7B9C5" w14:textId="13F2B98A" w:rsidR="00FA2A8B" w:rsidRPr="00FE7AAD" w:rsidRDefault="00FA2A8B" w:rsidP="00FA2A8B">
      <w:pPr>
        <w:pStyle w:val="RSCB02ArticleText"/>
        <w:keepNext/>
        <w:spacing w:line="260" w:lineRule="atLeast"/>
        <w:jc w:val="center"/>
      </w:pPr>
      <w:r w:rsidRPr="00FE7AAD">
        <w:rPr>
          <w:rFonts w:ascii="Times New Roman" w:hAnsi="Times New Roman"/>
          <w:noProof/>
          <w:sz w:val="20"/>
          <w:szCs w:val="20"/>
          <w:lang w:val="en-IN" w:eastAsia="en-IN"/>
        </w:rPr>
        <w:drawing>
          <wp:inline distT="0" distB="0" distL="0" distR="0" wp14:anchorId="4B2E1D7B" wp14:editId="432DC562">
            <wp:extent cx="2651760" cy="1371600"/>
            <wp:effectExtent l="0" t="0" r="0" b="0"/>
            <wp:docPr id="11" name="Picture 11" descr="A picture containing text, indoo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descr="A picture containing text, indoor&#10;&#10;Description automatically generated"/>
                    <pic:cNvPicPr/>
                  </pic:nvPicPr>
                  <pic:blipFill>
                    <a:blip r:embed="rId7" cstate="print">
                      <a:extLst>
                        <a:ext uri="{28A0092B-C50C-407E-A947-70E740481C1C}">
                          <a14:useLocalDpi xmlns:a14="http://schemas.microsoft.com/office/drawing/2010/main" val="0"/>
                        </a:ext>
                      </a:extLst>
                    </a:blip>
                    <a:stretch>
                      <a:fillRect/>
                    </a:stretch>
                  </pic:blipFill>
                  <pic:spPr>
                    <a:xfrm>
                      <a:off x="0" y="0"/>
                      <a:ext cx="2651760" cy="1371600"/>
                    </a:xfrm>
                    <a:prstGeom prst="rect">
                      <a:avLst/>
                    </a:prstGeom>
                  </pic:spPr>
                </pic:pic>
              </a:graphicData>
            </a:graphic>
          </wp:inline>
        </w:drawing>
      </w:r>
    </w:p>
    <w:p w14:paraId="61C4A37F" w14:textId="77777777" w:rsidR="00FA2A8B" w:rsidRPr="00FE7AAD" w:rsidRDefault="00FA2A8B" w:rsidP="00FA2A8B">
      <w:pPr>
        <w:pStyle w:val="RSCB02ArticleText"/>
        <w:keepNext/>
        <w:spacing w:line="260" w:lineRule="atLeast"/>
        <w:jc w:val="center"/>
      </w:pPr>
    </w:p>
    <w:p w14:paraId="0AA95F08" w14:textId="6513EF42" w:rsidR="00FA2A8B" w:rsidRPr="00FE7AAD" w:rsidRDefault="00FA2A8B" w:rsidP="00D9692C">
      <w:pPr>
        <w:pStyle w:val="Caption"/>
        <w:rPr>
          <w:i/>
          <w:iCs/>
        </w:rPr>
      </w:pPr>
      <w:bookmarkStart w:id="3" w:name="_Ref67744009"/>
      <w:r w:rsidRPr="00FE7AAD">
        <w:rPr>
          <w:b/>
          <w:bCs/>
        </w:rPr>
        <w:t xml:space="preserve">Figure S </w:t>
      </w:r>
      <w:r w:rsidRPr="00FE7AAD">
        <w:rPr>
          <w:b/>
          <w:bCs/>
          <w:i/>
          <w:iCs/>
        </w:rPr>
        <w:fldChar w:fldCharType="begin"/>
      </w:r>
      <w:r w:rsidRPr="00FE7AAD">
        <w:rPr>
          <w:b/>
          <w:bCs/>
        </w:rPr>
        <w:instrText xml:space="preserve"> SEQ Figure_S \* ARABIC </w:instrText>
      </w:r>
      <w:r w:rsidRPr="00FE7AAD">
        <w:rPr>
          <w:b/>
          <w:bCs/>
          <w:i/>
          <w:iCs/>
        </w:rPr>
        <w:fldChar w:fldCharType="separate"/>
      </w:r>
      <w:r w:rsidR="000F500C" w:rsidRPr="00FE7AAD">
        <w:rPr>
          <w:b/>
          <w:bCs/>
          <w:noProof/>
        </w:rPr>
        <w:t>2</w:t>
      </w:r>
      <w:r w:rsidRPr="00FE7AAD">
        <w:rPr>
          <w:b/>
          <w:bCs/>
          <w:i/>
          <w:iCs/>
        </w:rPr>
        <w:fldChar w:fldCharType="end"/>
      </w:r>
      <w:bookmarkEnd w:id="3"/>
      <w:r w:rsidRPr="00FE7AAD">
        <w:rPr>
          <w:b/>
          <w:bCs/>
        </w:rPr>
        <w:t>.</w:t>
      </w:r>
      <w:r w:rsidRPr="00FE7AAD">
        <w:t xml:space="preserve">  The profile of the focus stream with different flow rates: </w:t>
      </w:r>
      <w:r w:rsidRPr="00FE7AAD">
        <w:rPr>
          <w:b/>
          <w:bCs/>
        </w:rPr>
        <w:t>(a)</w:t>
      </w:r>
      <w:r w:rsidRPr="00FE7AAD">
        <w:t xml:space="preserve"> central stream 0.5 μl/s, sheath streams 5 μl/s; </w:t>
      </w:r>
      <w:r w:rsidRPr="00FE7AAD">
        <w:rPr>
          <w:b/>
          <w:bCs/>
        </w:rPr>
        <w:t>(b)</w:t>
      </w:r>
      <w:r w:rsidRPr="00FE7AAD">
        <w:t xml:space="preserve"> central stream 0.5 μl/s, sheath streams 20 μl/s; </w:t>
      </w:r>
      <w:r w:rsidRPr="00FE7AAD">
        <w:rPr>
          <w:b/>
          <w:bCs/>
        </w:rPr>
        <w:t>(c)</w:t>
      </w:r>
      <w:r w:rsidRPr="00FE7AAD">
        <w:t xml:space="preserve"> central stream 5 μl/s, sheath stream 50 μl/s</w:t>
      </w:r>
    </w:p>
    <w:p w14:paraId="0EB23795" w14:textId="77777777" w:rsidR="00FA2A8B" w:rsidRPr="00FE7AAD" w:rsidRDefault="00FA2A8B" w:rsidP="00AF7951">
      <w:pPr>
        <w:rPr>
          <w:lang w:val="en-GB" w:eastAsia="de-DE" w:bidi="en-US"/>
        </w:rPr>
      </w:pPr>
    </w:p>
    <w:p w14:paraId="0C1F67C1" w14:textId="77777777" w:rsidR="00AF7951" w:rsidRPr="00FE7AAD" w:rsidRDefault="00AF7951" w:rsidP="00AF7951">
      <w:pPr>
        <w:keepNext/>
        <w:jc w:val="center"/>
      </w:pPr>
      <w:r w:rsidRPr="00FE7AAD">
        <w:rPr>
          <w:noProof/>
          <w:lang w:val="en-IN" w:eastAsia="en-IN"/>
        </w:rPr>
        <w:drawing>
          <wp:inline distT="0" distB="0" distL="0" distR="0" wp14:anchorId="6F8AE799" wp14:editId="3E5406B7">
            <wp:extent cx="2880000" cy="2880000"/>
            <wp:effectExtent l="0" t="0" r="0" b="0"/>
            <wp:docPr id="1" name="Picture 1" descr="A picture containing graphical user interfa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icture containing graphical user interface&#10;&#10;Description automatically generated"/>
                    <pic:cNvPicPr/>
                  </pic:nvPicPr>
                  <pic:blipFill>
                    <a:blip r:embed="rId8" cstate="print">
                      <a:extLst>
                        <a:ext uri="{28A0092B-C50C-407E-A947-70E740481C1C}">
                          <a14:useLocalDpi xmlns:a14="http://schemas.microsoft.com/office/drawing/2010/main" val="0"/>
                        </a:ext>
                      </a:extLst>
                    </a:blip>
                    <a:stretch>
                      <a:fillRect/>
                    </a:stretch>
                  </pic:blipFill>
                  <pic:spPr>
                    <a:xfrm>
                      <a:off x="0" y="0"/>
                      <a:ext cx="2880000" cy="2880000"/>
                    </a:xfrm>
                    <a:prstGeom prst="rect">
                      <a:avLst/>
                    </a:prstGeom>
                  </pic:spPr>
                </pic:pic>
              </a:graphicData>
            </a:graphic>
          </wp:inline>
        </w:drawing>
      </w:r>
    </w:p>
    <w:p w14:paraId="69A0C997" w14:textId="454C3D47" w:rsidR="003E0341" w:rsidRPr="00FE7AAD" w:rsidRDefault="00AF7951" w:rsidP="00D9692C">
      <w:pPr>
        <w:pStyle w:val="Caption"/>
        <w:rPr>
          <w:i/>
          <w:iCs/>
        </w:rPr>
      </w:pPr>
      <w:r w:rsidRPr="00FE7AAD">
        <w:rPr>
          <w:b/>
          <w:bCs/>
        </w:rPr>
        <w:t xml:space="preserve">Figure S </w:t>
      </w:r>
      <w:r w:rsidRPr="00FE7AAD">
        <w:rPr>
          <w:b/>
          <w:bCs/>
          <w:i/>
          <w:iCs/>
        </w:rPr>
        <w:fldChar w:fldCharType="begin"/>
      </w:r>
      <w:r w:rsidRPr="00FE7AAD">
        <w:rPr>
          <w:b/>
          <w:bCs/>
        </w:rPr>
        <w:instrText xml:space="preserve"> SEQ Figure_S \* ARABIC </w:instrText>
      </w:r>
      <w:r w:rsidRPr="00FE7AAD">
        <w:rPr>
          <w:b/>
          <w:bCs/>
          <w:i/>
          <w:iCs/>
        </w:rPr>
        <w:fldChar w:fldCharType="separate"/>
      </w:r>
      <w:r w:rsidR="000F500C" w:rsidRPr="00FE7AAD">
        <w:rPr>
          <w:b/>
          <w:bCs/>
          <w:noProof/>
        </w:rPr>
        <w:t>3</w:t>
      </w:r>
      <w:r w:rsidRPr="00FE7AAD">
        <w:rPr>
          <w:b/>
          <w:bCs/>
          <w:i/>
          <w:iCs/>
        </w:rPr>
        <w:fldChar w:fldCharType="end"/>
      </w:r>
      <w:r w:rsidR="00A15F40" w:rsidRPr="00FE7AAD">
        <w:rPr>
          <w:b/>
          <w:bCs/>
        </w:rPr>
        <w:t>.</w:t>
      </w:r>
      <w:r w:rsidRPr="00FE7AAD">
        <w:t xml:space="preserve"> SEM image of AuNPs synthesized at pH = 8.</w:t>
      </w:r>
      <w:r w:rsidR="00A15F40" w:rsidRPr="00FE7AAD">
        <w:t>46</w:t>
      </w:r>
      <w:r w:rsidRPr="00FE7AAD">
        <w:t xml:space="preserve"> with 20 mM AA, 1 mM HAuCl4, 1% PVP and FR 10-</w:t>
      </w:r>
      <w:r w:rsidR="00A15F40" w:rsidRPr="00FE7AAD">
        <w:t>3</w:t>
      </w:r>
      <w:r w:rsidRPr="00FE7AAD">
        <w:t>. Histograms with the respective particle size distributions and the percentage are included as inset.</w:t>
      </w:r>
    </w:p>
    <w:p w14:paraId="6E9353B2" w14:textId="77777777" w:rsidR="00A15F40" w:rsidRPr="00FE7AAD" w:rsidRDefault="00A15F40" w:rsidP="00A15F40">
      <w:pPr>
        <w:keepNext/>
      </w:pPr>
      <w:r w:rsidRPr="00FE7AAD">
        <w:rPr>
          <w:noProof/>
          <w:lang w:val="en-IN" w:eastAsia="en-IN"/>
        </w:rPr>
        <w:drawing>
          <wp:inline distT="0" distB="0" distL="0" distR="0" wp14:anchorId="271860DB" wp14:editId="535B2677">
            <wp:extent cx="5274310" cy="1341120"/>
            <wp:effectExtent l="0" t="0" r="2540" b="0"/>
            <wp:docPr id="2" name="Picture 2" descr="A picture containing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text&#10;&#10;Description automatically generated"/>
                    <pic:cNvPicPr/>
                  </pic:nvPicPr>
                  <pic:blipFill>
                    <a:blip r:embed="rId9" cstate="print">
                      <a:extLst>
                        <a:ext uri="{28A0092B-C50C-407E-A947-70E740481C1C}">
                          <a14:useLocalDpi xmlns:a14="http://schemas.microsoft.com/office/drawing/2010/main" val="0"/>
                        </a:ext>
                      </a:extLst>
                    </a:blip>
                    <a:stretch>
                      <a:fillRect/>
                    </a:stretch>
                  </pic:blipFill>
                  <pic:spPr>
                    <a:xfrm>
                      <a:off x="0" y="0"/>
                      <a:ext cx="5274310" cy="1341120"/>
                    </a:xfrm>
                    <a:prstGeom prst="rect">
                      <a:avLst/>
                    </a:prstGeom>
                  </pic:spPr>
                </pic:pic>
              </a:graphicData>
            </a:graphic>
          </wp:inline>
        </w:drawing>
      </w:r>
    </w:p>
    <w:p w14:paraId="09DD7F2A" w14:textId="0D20395C" w:rsidR="00284DB6" w:rsidRPr="00FE7AAD" w:rsidRDefault="00A15F40" w:rsidP="00D9692C">
      <w:pPr>
        <w:pStyle w:val="Caption"/>
        <w:rPr>
          <w:i/>
          <w:iCs/>
        </w:rPr>
      </w:pPr>
      <w:bookmarkStart w:id="4" w:name="_Hlk67744574"/>
      <w:r w:rsidRPr="00FE7AAD">
        <w:rPr>
          <w:b/>
          <w:bCs/>
        </w:rPr>
        <w:t xml:space="preserve">Figure S </w:t>
      </w:r>
      <w:r w:rsidRPr="00FE7AAD">
        <w:rPr>
          <w:b/>
          <w:bCs/>
          <w:i/>
          <w:iCs/>
        </w:rPr>
        <w:fldChar w:fldCharType="begin"/>
      </w:r>
      <w:r w:rsidRPr="00FE7AAD">
        <w:rPr>
          <w:b/>
          <w:bCs/>
        </w:rPr>
        <w:instrText xml:space="preserve"> SEQ Figure_S \* ARABIC </w:instrText>
      </w:r>
      <w:r w:rsidRPr="00FE7AAD">
        <w:rPr>
          <w:b/>
          <w:bCs/>
          <w:i/>
          <w:iCs/>
        </w:rPr>
        <w:fldChar w:fldCharType="separate"/>
      </w:r>
      <w:r w:rsidR="000F500C" w:rsidRPr="00FE7AAD">
        <w:rPr>
          <w:b/>
          <w:bCs/>
          <w:noProof/>
        </w:rPr>
        <w:t>4</w:t>
      </w:r>
      <w:r w:rsidRPr="00FE7AAD">
        <w:rPr>
          <w:b/>
          <w:bCs/>
          <w:i/>
          <w:iCs/>
        </w:rPr>
        <w:fldChar w:fldCharType="end"/>
      </w:r>
      <w:bookmarkEnd w:id="4"/>
      <w:r w:rsidRPr="00FE7AAD">
        <w:t>. SEM image</w:t>
      </w:r>
      <w:r w:rsidR="008A39AA" w:rsidRPr="00FE7AAD">
        <w:t>s</w:t>
      </w:r>
      <w:r w:rsidRPr="00FE7AAD">
        <w:t xml:space="preserve"> of AuNPs synthesized with 20 mM AA, 1 mM HAuCl4, 1% PVP and FR 10-5 at </w:t>
      </w:r>
      <w:r w:rsidR="008A39AA" w:rsidRPr="00FE7AAD">
        <w:t xml:space="preserve">different pH. </w:t>
      </w:r>
      <w:r w:rsidRPr="00FE7AAD">
        <w:t>(a)</w:t>
      </w:r>
      <w:r w:rsidR="008A39AA" w:rsidRPr="00FE7AAD">
        <w:t xml:space="preserve"> </w:t>
      </w:r>
      <w:r w:rsidRPr="00FE7AAD">
        <w:t>pH</w:t>
      </w:r>
      <w:r w:rsidR="008A39AA" w:rsidRPr="00FE7AAD">
        <w:t>4.30, (b) pH9.34, (c)11.30</w:t>
      </w:r>
      <w:r w:rsidRPr="00FE7AAD">
        <w:t>.</w:t>
      </w:r>
    </w:p>
    <w:p w14:paraId="7A0011BE" w14:textId="18935DBE" w:rsidR="008A39AA" w:rsidRPr="00FE7AAD" w:rsidRDefault="002C39BE" w:rsidP="002C39BE">
      <w:pPr>
        <w:rPr>
          <w:lang w:val="en-GB"/>
        </w:rPr>
      </w:pPr>
      <w:r w:rsidRPr="00FE7AAD">
        <w:rPr>
          <w:noProof/>
          <w:lang w:val="en-IN" w:eastAsia="en-IN"/>
        </w:rPr>
        <w:drawing>
          <wp:inline distT="0" distB="0" distL="0" distR="0" wp14:anchorId="2A08C044" wp14:editId="560223CA">
            <wp:extent cx="5274310" cy="1337310"/>
            <wp:effectExtent l="0" t="0" r="2540" b="0"/>
            <wp:docPr id="4" name="Picture 4" descr="A picture containing text, night sk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A picture containing text, night sky&#10;&#10;Description automatically generated"/>
                    <pic:cNvPicPr/>
                  </pic:nvPicPr>
                  <pic:blipFill>
                    <a:blip r:embed="rId10" cstate="print">
                      <a:extLst>
                        <a:ext uri="{28A0092B-C50C-407E-A947-70E740481C1C}">
                          <a14:useLocalDpi xmlns:a14="http://schemas.microsoft.com/office/drawing/2010/main" val="0"/>
                        </a:ext>
                      </a:extLst>
                    </a:blip>
                    <a:stretch>
                      <a:fillRect/>
                    </a:stretch>
                  </pic:blipFill>
                  <pic:spPr>
                    <a:xfrm>
                      <a:off x="0" y="0"/>
                      <a:ext cx="5274310" cy="1337310"/>
                    </a:xfrm>
                    <a:prstGeom prst="rect">
                      <a:avLst/>
                    </a:prstGeom>
                  </pic:spPr>
                </pic:pic>
              </a:graphicData>
            </a:graphic>
          </wp:inline>
        </w:drawing>
      </w:r>
    </w:p>
    <w:p w14:paraId="4C6B9891" w14:textId="398B671C" w:rsidR="00284DB6" w:rsidRPr="00FE7AAD" w:rsidRDefault="008A39AA" w:rsidP="00D9692C">
      <w:pPr>
        <w:pStyle w:val="Caption"/>
        <w:rPr>
          <w:i/>
          <w:iCs/>
        </w:rPr>
      </w:pPr>
      <w:bookmarkStart w:id="5" w:name="_Hlk67744606"/>
      <w:r w:rsidRPr="00FE7AAD">
        <w:rPr>
          <w:b/>
          <w:bCs/>
        </w:rPr>
        <w:t xml:space="preserve">Figure S </w:t>
      </w:r>
      <w:r w:rsidRPr="00FE7AAD">
        <w:rPr>
          <w:b/>
          <w:bCs/>
          <w:i/>
          <w:iCs/>
        </w:rPr>
        <w:fldChar w:fldCharType="begin"/>
      </w:r>
      <w:r w:rsidRPr="00FE7AAD">
        <w:rPr>
          <w:b/>
          <w:bCs/>
        </w:rPr>
        <w:instrText xml:space="preserve"> SEQ Figure_S \* ARABIC </w:instrText>
      </w:r>
      <w:r w:rsidRPr="00FE7AAD">
        <w:rPr>
          <w:b/>
          <w:bCs/>
          <w:i/>
          <w:iCs/>
        </w:rPr>
        <w:fldChar w:fldCharType="separate"/>
      </w:r>
      <w:r w:rsidR="000F500C" w:rsidRPr="00FE7AAD">
        <w:rPr>
          <w:b/>
          <w:bCs/>
          <w:noProof/>
        </w:rPr>
        <w:t>5</w:t>
      </w:r>
      <w:r w:rsidRPr="00FE7AAD">
        <w:rPr>
          <w:b/>
          <w:bCs/>
          <w:i/>
          <w:iCs/>
        </w:rPr>
        <w:fldChar w:fldCharType="end"/>
      </w:r>
      <w:bookmarkEnd w:id="5"/>
      <w:r w:rsidRPr="00FE7AAD">
        <w:rPr>
          <w:b/>
          <w:bCs/>
        </w:rPr>
        <w:t>.</w:t>
      </w:r>
      <w:r w:rsidRPr="00FE7AAD">
        <w:t xml:space="preserve"> SEM images of AuNPs synthesized with 20 mM AA (pH 9.34), 1 mM HAuCl4, 1% PVP and different FR. (a)FR10-4, (b)FR 10-8, (c)FR 10-16</w:t>
      </w:r>
    </w:p>
    <w:p w14:paraId="1BA27EF6" w14:textId="3C3D1EF3" w:rsidR="0029633F" w:rsidRPr="00FE7AAD" w:rsidRDefault="0029633F" w:rsidP="00D9692C">
      <w:pPr>
        <w:pStyle w:val="Caption"/>
      </w:pPr>
    </w:p>
    <w:sectPr w:rsidR="0029633F" w:rsidRPr="00FE7AAD">
      <w:pgSz w:w="11906" w:h="16838"/>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37B7F28" w14:textId="77777777" w:rsidR="00A9682D" w:rsidRDefault="00A9682D" w:rsidP="00AF7951">
      <w:pPr>
        <w:spacing w:after="0" w:line="240" w:lineRule="auto"/>
      </w:pPr>
      <w:r>
        <w:separator/>
      </w:r>
    </w:p>
  </w:endnote>
  <w:endnote w:type="continuationSeparator" w:id="0">
    <w:p w14:paraId="395AFF0D" w14:textId="77777777" w:rsidR="00A9682D" w:rsidRDefault="00A9682D" w:rsidP="00AF795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DengXian">
    <w:altName w:val="等线"/>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Segoe UI">
    <w:panose1 w:val="020B0502040204020203"/>
    <w:charset w:val="00"/>
    <w:family w:val="swiss"/>
    <w:pitch w:val="variable"/>
    <w:sig w:usb0="E4002EFF" w:usb1="C000E47F" w:usb2="00000009" w:usb3="00000000" w:csb0="000001F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10800AD" w14:textId="77777777" w:rsidR="00A9682D" w:rsidRDefault="00A9682D" w:rsidP="00AF7951">
      <w:pPr>
        <w:spacing w:after="0" w:line="240" w:lineRule="auto"/>
      </w:pPr>
      <w:r>
        <w:separator/>
      </w:r>
    </w:p>
  </w:footnote>
  <w:footnote w:type="continuationSeparator" w:id="0">
    <w:p w14:paraId="55754B3B" w14:textId="77777777" w:rsidR="00A9682D" w:rsidRDefault="00A9682D" w:rsidP="00AF7951">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0"/>
  <w:defaultTabStop w:val="708"/>
  <w:hyphenationZone w:val="425"/>
  <w:characterSpacingControl w:val="doNotCompress"/>
  <w:hdrShapeDefaults>
    <o:shapedefaults v:ext="edit" spidmax="4097"/>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15986"/>
    <w:rsid w:val="000532EE"/>
    <w:rsid w:val="000769A7"/>
    <w:rsid w:val="000F500C"/>
    <w:rsid w:val="00235052"/>
    <w:rsid w:val="00236D36"/>
    <w:rsid w:val="00284DB6"/>
    <w:rsid w:val="0029633F"/>
    <w:rsid w:val="002B34B5"/>
    <w:rsid w:val="002B3B54"/>
    <w:rsid w:val="002C2F7B"/>
    <w:rsid w:val="002C39BE"/>
    <w:rsid w:val="002F126A"/>
    <w:rsid w:val="003E0341"/>
    <w:rsid w:val="0046543B"/>
    <w:rsid w:val="00494C41"/>
    <w:rsid w:val="004A4316"/>
    <w:rsid w:val="00500CBC"/>
    <w:rsid w:val="00615986"/>
    <w:rsid w:val="00620B91"/>
    <w:rsid w:val="008107F0"/>
    <w:rsid w:val="00841409"/>
    <w:rsid w:val="00852B12"/>
    <w:rsid w:val="008A39AA"/>
    <w:rsid w:val="00935575"/>
    <w:rsid w:val="0097720A"/>
    <w:rsid w:val="009A418D"/>
    <w:rsid w:val="009C2885"/>
    <w:rsid w:val="00A15F40"/>
    <w:rsid w:val="00A90F9C"/>
    <w:rsid w:val="00A9682D"/>
    <w:rsid w:val="00AF7951"/>
    <w:rsid w:val="00BA71C4"/>
    <w:rsid w:val="00BC0ACF"/>
    <w:rsid w:val="00BE26FB"/>
    <w:rsid w:val="00D27048"/>
    <w:rsid w:val="00D43880"/>
    <w:rsid w:val="00D4502C"/>
    <w:rsid w:val="00D665D6"/>
    <w:rsid w:val="00D9692C"/>
    <w:rsid w:val="00DC16FB"/>
    <w:rsid w:val="00E1279C"/>
    <w:rsid w:val="00E210E4"/>
    <w:rsid w:val="00E27A95"/>
    <w:rsid w:val="00E62B84"/>
    <w:rsid w:val="00F7569F"/>
    <w:rsid w:val="00FA2A8B"/>
    <w:rsid w:val="00FE7AAD"/>
  </w:rsids>
  <m:mathPr>
    <m:mathFont m:val="Cambria Math"/>
    <m:brkBin m:val="before"/>
    <m:brkBinSub m:val="--"/>
    <m:smallFrac m:val="0"/>
    <m:dispDef/>
    <m:lMargin m:val="0"/>
    <m:rMargin m:val="0"/>
    <m:defJc m:val="centerGroup"/>
    <m:wrapIndent m:val="1440"/>
    <m:intLim m:val="subSup"/>
    <m:naryLim m:val="undOvr"/>
  </m:mathPr>
  <w:themeFontLang w:val="de-DE" w:eastAsia="zh-CN"/>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5BA58B3C"/>
  <w15:chartTrackingRefBased/>
  <w15:docId w15:val="{DBEFD687-0DD7-4286-8EEB-A7773B1B69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de-DE" w:eastAsia="zh-CN"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RSCH01PaperTitle">
    <w:name w:val="RSC H01 Paper Title"/>
    <w:basedOn w:val="Normal"/>
    <w:next w:val="Normal"/>
    <w:link w:val="RSCH01PaperTitleChar"/>
    <w:rsid w:val="00D665D6"/>
    <w:pPr>
      <w:tabs>
        <w:tab w:val="left" w:pos="284"/>
      </w:tabs>
      <w:spacing w:before="400" w:line="240" w:lineRule="auto"/>
    </w:pPr>
    <w:rPr>
      <w:rFonts w:cs="Times New Roman"/>
      <w:b/>
      <w:sz w:val="29"/>
      <w:szCs w:val="32"/>
      <w:lang w:val="en-GB" w:eastAsia="en-US"/>
    </w:rPr>
  </w:style>
  <w:style w:type="paragraph" w:customStyle="1" w:styleId="RSCB01ARTAbstract">
    <w:name w:val="RSC B01 ART Abstract"/>
    <w:basedOn w:val="Normal"/>
    <w:link w:val="RSCB01ARTAbstractChar"/>
    <w:rsid w:val="00D665D6"/>
    <w:pPr>
      <w:spacing w:after="200" w:line="240" w:lineRule="exact"/>
      <w:jc w:val="both"/>
    </w:pPr>
    <w:rPr>
      <w:noProof/>
      <w:sz w:val="16"/>
      <w:lang w:val="en-GB" w:eastAsia="en-GB"/>
    </w:rPr>
  </w:style>
  <w:style w:type="character" w:customStyle="1" w:styleId="RSCH01PaperTitleChar">
    <w:name w:val="RSC H01 Paper Title Char"/>
    <w:basedOn w:val="DefaultParagraphFont"/>
    <w:link w:val="RSCH01PaperTitle"/>
    <w:rsid w:val="00D665D6"/>
    <w:rPr>
      <w:rFonts w:cs="Times New Roman"/>
      <w:b/>
      <w:sz w:val="29"/>
      <w:szCs w:val="32"/>
      <w:lang w:val="en-GB" w:eastAsia="en-US"/>
    </w:rPr>
  </w:style>
  <w:style w:type="character" w:customStyle="1" w:styleId="RSCB01ARTAbstractChar">
    <w:name w:val="RSC B01 ART Abstract Char"/>
    <w:basedOn w:val="DefaultParagraphFont"/>
    <w:link w:val="RSCB01ARTAbstract"/>
    <w:rsid w:val="00D665D6"/>
    <w:rPr>
      <w:noProof/>
      <w:sz w:val="16"/>
      <w:lang w:val="en-GB" w:eastAsia="en-GB"/>
    </w:rPr>
  </w:style>
  <w:style w:type="paragraph" w:customStyle="1" w:styleId="MDPI14history">
    <w:name w:val="MDPI_1.4_history"/>
    <w:basedOn w:val="Normal"/>
    <w:next w:val="Normal"/>
    <w:qFormat/>
    <w:rsid w:val="00D665D6"/>
    <w:pPr>
      <w:adjustRightInd w:val="0"/>
      <w:snapToGrid w:val="0"/>
      <w:spacing w:before="120" w:after="0" w:line="200" w:lineRule="atLeast"/>
      <w:ind w:left="113"/>
    </w:pPr>
    <w:rPr>
      <w:rFonts w:ascii="Palatino Linotype" w:eastAsia="Times New Roman" w:hAnsi="Palatino Linotype" w:cs="Times New Roman"/>
      <w:color w:val="000000"/>
      <w:sz w:val="18"/>
      <w:szCs w:val="20"/>
      <w:lang w:val="en-US" w:eastAsia="de-DE" w:bidi="en-US"/>
    </w:rPr>
  </w:style>
  <w:style w:type="paragraph" w:customStyle="1" w:styleId="MDPI16affiliation">
    <w:name w:val="MDPI_1.6_affiliation"/>
    <w:basedOn w:val="Normal"/>
    <w:qFormat/>
    <w:rsid w:val="00D665D6"/>
    <w:pPr>
      <w:adjustRightInd w:val="0"/>
      <w:snapToGrid w:val="0"/>
      <w:spacing w:after="0" w:line="200" w:lineRule="atLeast"/>
      <w:ind w:left="311" w:hanging="198"/>
    </w:pPr>
    <w:rPr>
      <w:rFonts w:ascii="Palatino Linotype" w:eastAsia="Times New Roman" w:hAnsi="Palatino Linotype" w:cs="Times New Roman"/>
      <w:color w:val="000000"/>
      <w:sz w:val="18"/>
      <w:szCs w:val="18"/>
      <w:lang w:val="en-US" w:eastAsia="de-DE" w:bidi="en-US"/>
    </w:rPr>
  </w:style>
  <w:style w:type="paragraph" w:styleId="Header">
    <w:name w:val="header"/>
    <w:basedOn w:val="Normal"/>
    <w:link w:val="HeaderChar"/>
    <w:uiPriority w:val="99"/>
    <w:unhideWhenUsed/>
    <w:rsid w:val="00AF7951"/>
    <w:pPr>
      <w:tabs>
        <w:tab w:val="center" w:pos="4153"/>
        <w:tab w:val="right" w:pos="8306"/>
      </w:tabs>
      <w:spacing w:after="0" w:line="240" w:lineRule="auto"/>
    </w:pPr>
  </w:style>
  <w:style w:type="character" w:customStyle="1" w:styleId="HeaderChar">
    <w:name w:val="Header Char"/>
    <w:basedOn w:val="DefaultParagraphFont"/>
    <w:link w:val="Header"/>
    <w:uiPriority w:val="99"/>
    <w:rsid w:val="00AF7951"/>
  </w:style>
  <w:style w:type="paragraph" w:styleId="Footer">
    <w:name w:val="footer"/>
    <w:basedOn w:val="Normal"/>
    <w:link w:val="FooterChar"/>
    <w:uiPriority w:val="99"/>
    <w:unhideWhenUsed/>
    <w:rsid w:val="00AF7951"/>
    <w:pPr>
      <w:tabs>
        <w:tab w:val="center" w:pos="4153"/>
        <w:tab w:val="right" w:pos="8306"/>
      </w:tabs>
      <w:spacing w:after="0" w:line="240" w:lineRule="auto"/>
    </w:pPr>
  </w:style>
  <w:style w:type="character" w:customStyle="1" w:styleId="FooterChar">
    <w:name w:val="Footer Char"/>
    <w:basedOn w:val="DefaultParagraphFont"/>
    <w:link w:val="Footer"/>
    <w:uiPriority w:val="99"/>
    <w:rsid w:val="00AF7951"/>
  </w:style>
  <w:style w:type="paragraph" w:styleId="Caption">
    <w:name w:val="caption"/>
    <w:basedOn w:val="Normal"/>
    <w:next w:val="Normal"/>
    <w:uiPriority w:val="35"/>
    <w:unhideWhenUsed/>
    <w:qFormat/>
    <w:rsid w:val="00D9692C"/>
    <w:pPr>
      <w:spacing w:after="200" w:line="240" w:lineRule="auto"/>
      <w:jc w:val="both"/>
    </w:pPr>
    <w:rPr>
      <w:rFonts w:ascii="Times New Roman" w:hAnsi="Times New Roman" w:cs="Times New Roman"/>
      <w:sz w:val="20"/>
      <w:szCs w:val="20"/>
      <w:lang w:val="en-GB"/>
    </w:rPr>
  </w:style>
  <w:style w:type="paragraph" w:customStyle="1" w:styleId="RSCB02ArticleText">
    <w:name w:val="RSC B02 Article Text"/>
    <w:basedOn w:val="Normal"/>
    <w:link w:val="RSCB02ArticleTextChar"/>
    <w:rsid w:val="00FA2A8B"/>
    <w:pPr>
      <w:spacing w:after="0" w:line="240" w:lineRule="exact"/>
      <w:jc w:val="both"/>
    </w:pPr>
    <w:rPr>
      <w:rFonts w:cs="Times New Roman"/>
      <w:w w:val="108"/>
      <w:sz w:val="18"/>
      <w:szCs w:val="18"/>
      <w:lang w:val="en-GB" w:eastAsia="en-US"/>
    </w:rPr>
  </w:style>
  <w:style w:type="character" w:customStyle="1" w:styleId="RSCB02ArticleTextChar">
    <w:name w:val="RSC B02 Article Text Char"/>
    <w:basedOn w:val="DefaultParagraphFont"/>
    <w:link w:val="RSCB02ArticleText"/>
    <w:rsid w:val="00FA2A8B"/>
    <w:rPr>
      <w:rFonts w:cs="Times New Roman"/>
      <w:w w:val="108"/>
      <w:sz w:val="18"/>
      <w:szCs w:val="18"/>
      <w:lang w:val="en-GB" w:eastAsia="en-US"/>
    </w:rPr>
  </w:style>
  <w:style w:type="paragraph" w:customStyle="1" w:styleId="RSCB06BHeadingSub-Section">
    <w:name w:val="RSC B06 B Heading (Sub-Section)"/>
    <w:link w:val="RSCB06BHeadingSub-SectionChar"/>
    <w:rsid w:val="00FA2A8B"/>
    <w:pPr>
      <w:spacing w:after="80" w:line="240" w:lineRule="exact"/>
    </w:pPr>
    <w:rPr>
      <w:b/>
      <w:sz w:val="18"/>
      <w:lang w:val="en-GB" w:eastAsia="en-US"/>
    </w:rPr>
  </w:style>
  <w:style w:type="character" w:customStyle="1" w:styleId="RSCB06BHeadingSub-SectionChar">
    <w:name w:val="RSC B06 B Heading (Sub-Section) Char"/>
    <w:basedOn w:val="DefaultParagraphFont"/>
    <w:link w:val="RSCB06BHeadingSub-Section"/>
    <w:rsid w:val="00FA2A8B"/>
    <w:rPr>
      <w:b/>
      <w:sz w:val="18"/>
      <w:lang w:val="en-GB" w:eastAsia="en-US"/>
    </w:rPr>
  </w:style>
  <w:style w:type="paragraph" w:customStyle="1" w:styleId="RSCI04CaptiontoFigureSchemeChart">
    <w:name w:val="RSC I04 Caption to Figure/Scheme/Chart"/>
    <w:link w:val="RSCI04CaptiontoFigureSchemeChartChar"/>
    <w:qFormat/>
    <w:rsid w:val="00FA2A8B"/>
    <w:pPr>
      <w:spacing w:after="200" w:line="200" w:lineRule="exact"/>
      <w:jc w:val="both"/>
    </w:pPr>
    <w:rPr>
      <w:bCs/>
      <w:sz w:val="14"/>
      <w:szCs w:val="18"/>
      <w:lang w:val="en-GB" w:eastAsia="en-US"/>
    </w:rPr>
  </w:style>
  <w:style w:type="character" w:customStyle="1" w:styleId="RSCI04CaptiontoFigureSchemeChartChar">
    <w:name w:val="RSC I04 Caption to Figure/Scheme/Chart Char"/>
    <w:basedOn w:val="DefaultParagraphFont"/>
    <w:link w:val="RSCI04CaptiontoFigureSchemeChart"/>
    <w:rsid w:val="00FA2A8B"/>
    <w:rPr>
      <w:bCs/>
      <w:sz w:val="14"/>
      <w:szCs w:val="18"/>
      <w:lang w:val="en-GB" w:eastAsia="en-US"/>
    </w:rPr>
  </w:style>
  <w:style w:type="character" w:styleId="Hyperlink">
    <w:name w:val="Hyperlink"/>
    <w:basedOn w:val="DefaultParagraphFont"/>
    <w:uiPriority w:val="99"/>
    <w:unhideWhenUsed/>
    <w:rsid w:val="00FA2A8B"/>
    <w:rPr>
      <w:rFonts w:ascii="Times New Roman" w:hAnsi="Times New Roman"/>
      <w:color w:val="0000FF"/>
      <w:sz w:val="20"/>
      <w:u w:val="none"/>
    </w:rPr>
  </w:style>
  <w:style w:type="paragraph" w:styleId="BalloonText">
    <w:name w:val="Balloon Text"/>
    <w:basedOn w:val="Normal"/>
    <w:link w:val="BalloonTextChar"/>
    <w:uiPriority w:val="99"/>
    <w:semiHidden/>
    <w:unhideWhenUsed/>
    <w:rsid w:val="00FE7AA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E7AAD"/>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tiff"/><Relationship Id="rId3" Type="http://schemas.openxmlformats.org/officeDocument/2006/relationships/webSettings" Target="webSettings.xml"/><Relationship Id="rId7" Type="http://schemas.openxmlformats.org/officeDocument/2006/relationships/image" Target="media/image2.jpeg"/><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tiff"/><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image" Target="media/image5.jpeg"/><Relationship Id="rId4" Type="http://schemas.openxmlformats.org/officeDocument/2006/relationships/footnotes" Target="footnotes.xml"/><Relationship Id="rId9" Type="http://schemas.openxmlformats.org/officeDocument/2006/relationships/image" Target="media/image4.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27</TotalTime>
  <Pages>2</Pages>
  <Words>653</Words>
  <Characters>3727</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4372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ge36dap</dc:creator>
  <cp:keywords/>
  <dc:description/>
  <cp:lastModifiedBy>Raja R</cp:lastModifiedBy>
  <cp:revision>9</cp:revision>
  <dcterms:created xsi:type="dcterms:W3CDTF">2021-05-21T14:44:00Z</dcterms:created>
  <dcterms:modified xsi:type="dcterms:W3CDTF">2021-06-24T03:59:00Z</dcterms:modified>
</cp:coreProperties>
</file>