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75D3A" w14:textId="77777777" w:rsidR="00FB7706" w:rsidRPr="006B291F" w:rsidRDefault="00FB7706" w:rsidP="00FB7706">
      <w:pPr>
        <w:jc w:val="both"/>
        <w:rPr>
          <w:rFonts w:ascii="Times New Roman" w:eastAsiaTheme="minorEastAsia" w:hAnsi="Times New Roman" w:cs="Times New Roman"/>
          <w:b/>
          <w:bCs/>
          <w:sz w:val="28"/>
        </w:rPr>
      </w:pPr>
      <w:r>
        <w:rPr>
          <w:rFonts w:ascii="Times New Roman" w:eastAsiaTheme="minorEastAsia" w:hAnsi="Times New Roman" w:cs="Times New Roman"/>
          <w:b/>
          <w:bCs/>
          <w:sz w:val="28"/>
        </w:rPr>
        <w:t>Supplementary material</w:t>
      </w:r>
    </w:p>
    <w:p w14:paraId="703043B9" w14:textId="77777777" w:rsidR="00FB7706" w:rsidRDefault="00FB7706" w:rsidP="00FB7706">
      <w:pPr>
        <w:pStyle w:val="Caption"/>
        <w:jc w:val="center"/>
        <w:rPr>
          <w:b/>
          <w:bCs/>
          <w:color w:val="auto"/>
        </w:rPr>
      </w:pPr>
      <w:r>
        <w:rPr>
          <w:noProof/>
          <w:lang w:val="en-IN" w:eastAsia="en-IN"/>
          <w14:ligatures w14:val="none"/>
        </w:rPr>
        <w:drawing>
          <wp:inline distT="0" distB="0" distL="0" distR="0" wp14:anchorId="0EA65D2C" wp14:editId="1F512027">
            <wp:extent cx="5816600" cy="3050858"/>
            <wp:effectExtent l="0" t="0" r="0" b="0"/>
            <wp:docPr id="866742972" name="Picture 16" descr="A graph of a line and 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42972" name="Picture 16" descr="A graph of a line and a graph of a line&#10;&#10;Description automatically generated with medium confidence"/>
                    <pic:cNvPicPr>
                      <a:picLocks noChangeAspect="1"/>
                    </pic:cNvPicPr>
                  </pic:nvPicPr>
                  <pic:blipFill rotWithShape="1">
                    <a:blip r:embed="rId4">
                      <a:extLst>
                        <a:ext uri="{28A0092B-C50C-407E-A947-70E740481C1C}">
                          <a14:useLocalDpi xmlns:a14="http://schemas.microsoft.com/office/drawing/2010/main" val="0"/>
                        </a:ext>
                      </a:extLst>
                    </a:blip>
                    <a:srcRect l="3898" r="4695"/>
                    <a:stretch/>
                  </pic:blipFill>
                  <pic:spPr bwMode="auto">
                    <a:xfrm>
                      <a:off x="0" y="0"/>
                      <a:ext cx="5822027" cy="3053704"/>
                    </a:xfrm>
                    <a:prstGeom prst="rect">
                      <a:avLst/>
                    </a:prstGeom>
                    <a:noFill/>
                  </pic:spPr>
                </pic:pic>
              </a:graphicData>
            </a:graphic>
          </wp:inline>
        </w:drawing>
      </w:r>
    </w:p>
    <w:p w14:paraId="06A2FF41" w14:textId="77777777" w:rsidR="00FB7706" w:rsidRPr="004704C9" w:rsidRDefault="00FB7706" w:rsidP="00FB7706">
      <w:pPr>
        <w:pStyle w:val="Caption"/>
        <w:jc w:val="both"/>
        <w:rPr>
          <w:rFonts w:ascii="Times New Roman" w:hAnsi="Times New Roman" w:cs="Times New Roman"/>
          <w:color w:val="auto"/>
        </w:rPr>
      </w:pPr>
      <w:r w:rsidRPr="004704C9">
        <w:rPr>
          <w:rFonts w:ascii="Times New Roman" w:hAnsi="Times New Roman" w:cs="Times New Roman"/>
          <w:b/>
          <w:bCs/>
          <w:color w:val="auto"/>
          <w:sz w:val="22"/>
          <w:szCs w:val="22"/>
        </w:rPr>
        <w:t xml:space="preserve">Figure S1 – </w:t>
      </w:r>
      <w:r w:rsidRPr="004704C9">
        <w:rPr>
          <w:rFonts w:ascii="Times New Roman" w:hAnsi="Times New Roman" w:cs="Times New Roman"/>
          <w:color w:val="auto"/>
          <w:sz w:val="22"/>
          <w:szCs w:val="22"/>
        </w:rPr>
        <w:t xml:space="preserve">Typical acceleration curve of a particle undergoing sedimentation. The particle is subject to gravitational acceleration and Stoke’s drag. The velocity over time was computed numerically for a particle with </w:t>
      </w:r>
      <m:oMath>
        <m:sSub>
          <m:sSubPr>
            <m:ctrlPr>
              <w:rPr>
                <w:rFonts w:ascii="Cambria Math" w:hAnsi="Cambria Math" w:cs="Times New Roman"/>
                <w:color w:val="auto"/>
                <w:sz w:val="22"/>
                <w:szCs w:val="22"/>
              </w:rPr>
            </m:ctrlPr>
          </m:sSubPr>
          <m:e>
            <m:r>
              <w:rPr>
                <w:rFonts w:ascii="Cambria Math" w:hAnsi="Cambria Math" w:cs="Times New Roman"/>
                <w:color w:val="auto"/>
                <w:sz w:val="22"/>
                <w:szCs w:val="22"/>
              </w:rPr>
              <m:t>ρ</m:t>
            </m:r>
          </m:e>
          <m:sub>
            <m:r>
              <w:rPr>
                <w:rFonts w:ascii="Cambria Math" w:hAnsi="Cambria Math" w:cs="Times New Roman"/>
                <w:color w:val="auto"/>
                <w:sz w:val="22"/>
                <w:szCs w:val="22"/>
              </w:rPr>
              <m:t>P</m:t>
            </m:r>
          </m:sub>
        </m:sSub>
      </m:oMath>
      <w:r w:rsidRPr="004704C9">
        <w:rPr>
          <w:rFonts w:ascii="Times New Roman" w:eastAsiaTheme="minorEastAsia" w:hAnsi="Times New Roman" w:cs="Times New Roman"/>
          <w:color w:val="auto"/>
          <w:sz w:val="22"/>
          <w:szCs w:val="22"/>
        </w:rPr>
        <w:t>=</w:t>
      </w:r>
      <w:r w:rsidRPr="004704C9">
        <w:rPr>
          <w:rFonts w:ascii="Times New Roman" w:hAnsi="Times New Roman" w:cs="Times New Roman"/>
          <w:color w:val="auto"/>
          <w:sz w:val="22"/>
          <w:szCs w:val="22"/>
        </w:rPr>
        <w:t>1060 kg/m</w:t>
      </w:r>
      <w:r w:rsidRPr="004704C9">
        <w:rPr>
          <w:rFonts w:ascii="Times New Roman" w:hAnsi="Times New Roman" w:cs="Times New Roman"/>
          <w:color w:val="auto"/>
          <w:sz w:val="22"/>
          <w:szCs w:val="22"/>
          <w:vertAlign w:val="superscript"/>
        </w:rPr>
        <w:t>3</w:t>
      </w:r>
      <w:r w:rsidRPr="004704C9">
        <w:rPr>
          <w:rFonts w:ascii="Times New Roman" w:hAnsi="Times New Roman" w:cs="Times New Roman"/>
          <w:color w:val="auto"/>
          <w:sz w:val="22"/>
          <w:szCs w:val="22"/>
        </w:rPr>
        <w:t xml:space="preserve">, </w:t>
      </w:r>
      <m:oMath>
        <m:sSub>
          <m:sSubPr>
            <m:ctrlPr>
              <w:rPr>
                <w:rFonts w:ascii="Cambria Math" w:hAnsi="Cambria Math" w:cs="Times New Roman"/>
                <w:color w:val="auto"/>
                <w:sz w:val="22"/>
                <w:szCs w:val="22"/>
              </w:rPr>
            </m:ctrlPr>
          </m:sSubPr>
          <m:e>
            <m:r>
              <w:rPr>
                <w:rFonts w:ascii="Cambria Math" w:hAnsi="Cambria Math" w:cs="Times New Roman"/>
                <w:color w:val="auto"/>
                <w:sz w:val="22"/>
                <w:szCs w:val="22"/>
              </w:rPr>
              <m:t>r</m:t>
            </m:r>
          </m:e>
          <m:sub>
            <m:r>
              <w:rPr>
                <w:rFonts w:ascii="Cambria Math" w:hAnsi="Cambria Math" w:cs="Times New Roman"/>
                <w:color w:val="auto"/>
                <w:sz w:val="22"/>
                <w:szCs w:val="22"/>
              </w:rPr>
              <m:t>P</m:t>
            </m:r>
          </m:sub>
        </m:sSub>
      </m:oMath>
      <w:r w:rsidRPr="004704C9">
        <w:rPr>
          <w:rFonts w:ascii="Times New Roman" w:eastAsiaTheme="minorEastAsia" w:hAnsi="Times New Roman" w:cs="Times New Roman"/>
          <w:color w:val="auto"/>
          <w:sz w:val="22"/>
          <w:szCs w:val="22"/>
        </w:rPr>
        <w:t xml:space="preserve">=5 </w:t>
      </w:r>
      <w:r w:rsidRPr="004704C9">
        <w:rPr>
          <w:rFonts w:ascii="Symbol" w:eastAsiaTheme="minorEastAsia" w:hAnsi="Symbol" w:cs="Times New Roman"/>
          <w:color w:val="auto"/>
          <w:sz w:val="22"/>
          <w:szCs w:val="22"/>
        </w:rPr>
        <w:t></w:t>
      </w:r>
      <w:r w:rsidRPr="004704C9">
        <w:rPr>
          <w:rFonts w:ascii="Times New Roman" w:eastAsiaTheme="minorEastAsia" w:hAnsi="Times New Roman" w:cs="Times New Roman"/>
          <w:color w:val="auto"/>
          <w:sz w:val="22"/>
          <w:szCs w:val="22"/>
        </w:rPr>
        <w:t xml:space="preserve">m and a buffer </w:t>
      </w:r>
      <w:proofErr w:type="gramStart"/>
      <w:r w:rsidRPr="004704C9">
        <w:rPr>
          <w:rFonts w:ascii="Times New Roman" w:eastAsiaTheme="minorEastAsia" w:hAnsi="Times New Roman" w:cs="Times New Roman"/>
          <w:color w:val="auto"/>
          <w:sz w:val="22"/>
          <w:szCs w:val="22"/>
        </w:rPr>
        <w:t>with</w:t>
      </w:r>
      <w:r w:rsidRPr="004704C9">
        <w:rPr>
          <w:rFonts w:ascii="Times New Roman" w:hAnsi="Times New Roman" w:cs="Times New Roman"/>
          <w:color w:val="auto"/>
          <w:sz w:val="22"/>
          <w:szCs w:val="22"/>
        </w:rPr>
        <w:t xml:space="preserve">  </w:t>
      </w:r>
      <w:proofErr w:type="gramEnd"/>
      <m:oMath>
        <m:sSub>
          <m:sSubPr>
            <m:ctrlPr>
              <w:rPr>
                <w:rFonts w:ascii="Cambria Math" w:hAnsi="Cambria Math" w:cs="Times New Roman"/>
                <w:color w:val="auto"/>
                <w:sz w:val="22"/>
                <w:szCs w:val="22"/>
              </w:rPr>
            </m:ctrlPr>
          </m:sSubPr>
          <m:e>
            <m:r>
              <w:rPr>
                <w:rFonts w:ascii="Cambria Math" w:hAnsi="Cambria Math" w:cs="Times New Roman"/>
                <w:color w:val="auto"/>
                <w:sz w:val="22"/>
                <w:szCs w:val="22"/>
              </w:rPr>
              <m:t>ρ</m:t>
            </m:r>
          </m:e>
          <m:sub>
            <m:r>
              <w:rPr>
                <w:rFonts w:ascii="Cambria Math" w:hAnsi="Cambria Math" w:cs="Times New Roman"/>
                <w:color w:val="auto"/>
                <w:sz w:val="22"/>
                <w:szCs w:val="22"/>
              </w:rPr>
              <m:t>B</m:t>
            </m:r>
          </m:sub>
        </m:sSub>
      </m:oMath>
      <w:r w:rsidRPr="004704C9">
        <w:rPr>
          <w:rFonts w:ascii="Times New Roman" w:eastAsiaTheme="minorEastAsia" w:hAnsi="Times New Roman" w:cs="Times New Roman"/>
          <w:color w:val="auto"/>
          <w:sz w:val="22"/>
          <w:szCs w:val="22"/>
        </w:rPr>
        <w:t>=997 kg/m</w:t>
      </w:r>
      <w:r w:rsidRPr="004704C9">
        <w:rPr>
          <w:rFonts w:ascii="Times New Roman" w:eastAsiaTheme="minorEastAsia" w:hAnsi="Times New Roman" w:cs="Times New Roman"/>
          <w:color w:val="auto"/>
          <w:sz w:val="22"/>
          <w:szCs w:val="22"/>
          <w:vertAlign w:val="superscript"/>
        </w:rPr>
        <w:t>3</w:t>
      </w:r>
      <w:r w:rsidRPr="004704C9">
        <w:rPr>
          <w:rFonts w:ascii="Times New Roman" w:eastAsiaTheme="minorEastAsia" w:hAnsi="Times New Roman" w:cs="Times New Roman"/>
          <w:color w:val="auto"/>
          <w:sz w:val="22"/>
          <w:szCs w:val="22"/>
        </w:rPr>
        <w:t xml:space="preserve"> and </w:t>
      </w:r>
      <m:oMath>
        <m:r>
          <w:rPr>
            <w:rFonts w:ascii="Cambria Math" w:hAnsi="Cambria Math" w:cs="Times New Roman"/>
            <w:color w:val="auto"/>
            <w:sz w:val="22"/>
            <w:szCs w:val="22"/>
          </w:rPr>
          <m:t>η</m:t>
        </m:r>
      </m:oMath>
      <w:r w:rsidRPr="004704C9">
        <w:rPr>
          <w:rFonts w:ascii="Times New Roman" w:eastAsiaTheme="minorEastAsia" w:hAnsi="Times New Roman" w:cs="Times New Roman"/>
          <w:color w:val="auto"/>
          <w:sz w:val="22"/>
          <w:szCs w:val="22"/>
        </w:rPr>
        <w:t>=0.8 g/(m s).</w:t>
      </w:r>
      <w:r w:rsidRPr="004704C9">
        <w:rPr>
          <w:rFonts w:ascii="Times New Roman" w:eastAsiaTheme="minorEastAsia" w:hAnsi="Times New Roman" w:cs="Times New Roman"/>
        </w:rPr>
        <w:br w:type="page"/>
      </w:r>
    </w:p>
    <w:p w14:paraId="36271B95" w14:textId="77777777" w:rsidR="00FB7706" w:rsidRDefault="00FB7706" w:rsidP="00FB7706">
      <w:pPr>
        <w:spacing w:after="160" w:line="259" w:lineRule="auto"/>
        <w:jc w:val="center"/>
        <w:rPr>
          <w:rFonts w:ascii="Times New Roman" w:eastAsiaTheme="minorEastAsia" w:hAnsi="Times New Roman" w:cs="Times New Roman"/>
        </w:rPr>
      </w:pPr>
      <w:r>
        <w:rPr>
          <w:noProof/>
          <w:lang w:val="en-IN" w:eastAsia="en-IN"/>
          <w14:ligatures w14:val="none"/>
        </w:rPr>
        <w:drawing>
          <wp:inline distT="0" distB="0" distL="0" distR="0" wp14:anchorId="064B305E" wp14:editId="0D8B4278">
            <wp:extent cx="4733290" cy="5066711"/>
            <wp:effectExtent l="0" t="0" r="0" b="635"/>
            <wp:docPr id="2003069783"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69783" name="Picture 18" descr="A screenshot of a computer screen&#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33290" cy="5066711"/>
                    </a:xfrm>
                    <a:prstGeom prst="rect">
                      <a:avLst/>
                    </a:prstGeom>
                    <a:noFill/>
                  </pic:spPr>
                </pic:pic>
              </a:graphicData>
            </a:graphic>
          </wp:inline>
        </w:drawing>
      </w:r>
    </w:p>
    <w:p w14:paraId="1559FB19" w14:textId="77777777" w:rsidR="00FB7706" w:rsidRPr="004704C9" w:rsidRDefault="00FB7706" w:rsidP="00FB7706">
      <w:pPr>
        <w:pStyle w:val="Caption"/>
        <w:jc w:val="both"/>
        <w:rPr>
          <w:rFonts w:ascii="Times New Roman" w:eastAsiaTheme="minorEastAsia" w:hAnsi="Times New Roman" w:cs="Times New Roman"/>
          <w:color w:val="auto"/>
          <w:sz w:val="22"/>
          <w:szCs w:val="22"/>
        </w:rPr>
      </w:pPr>
      <w:r w:rsidRPr="004704C9">
        <w:rPr>
          <w:rFonts w:ascii="Times New Roman" w:hAnsi="Times New Roman" w:cs="Times New Roman"/>
          <w:b/>
          <w:bCs/>
          <w:color w:val="auto"/>
          <w:sz w:val="22"/>
          <w:szCs w:val="22"/>
        </w:rPr>
        <w:t xml:space="preserve">Figure S2 – </w:t>
      </w:r>
      <w:r w:rsidRPr="004704C9">
        <w:rPr>
          <w:rFonts w:ascii="Times New Roman" w:hAnsi="Times New Roman" w:cs="Times New Roman"/>
          <w:color w:val="auto"/>
          <w:sz w:val="22"/>
          <w:szCs w:val="22"/>
        </w:rPr>
        <w:t>Evolution of effective area during sedimentation. For</w:t>
      </w:r>
      <w:r w:rsidRPr="004704C9">
        <w:rPr>
          <w:rFonts w:ascii="Times New Roman" w:hAnsi="Times New Roman" w:cs="Times New Roman"/>
          <w:bCs/>
          <w:color w:val="auto"/>
          <w:sz w:val="22"/>
          <w:szCs w:val="22"/>
        </w:rPr>
        <w:t xml:space="preserve"> t&gt;</w:t>
      </w:r>
      <m:oMath>
        <m:sSub>
          <m:sSubPr>
            <m:ctrlPr>
              <w:rPr>
                <w:rFonts w:ascii="Cambria Math" w:hAnsi="Cambria Math" w:cs="Times New Roman"/>
                <w:color w:val="auto"/>
                <w:sz w:val="22"/>
                <w:szCs w:val="22"/>
              </w:rPr>
            </m:ctrlPr>
          </m:sSubPr>
          <m:e>
            <m:r>
              <w:rPr>
                <w:rFonts w:ascii="Cambria Math" w:hAnsi="Cambria Math" w:cs="Times New Roman"/>
                <w:color w:val="auto"/>
                <w:sz w:val="22"/>
                <w:szCs w:val="22"/>
              </w:rPr>
              <m:t>t</m:t>
            </m:r>
          </m:e>
          <m:sub>
            <m:r>
              <w:rPr>
                <w:rFonts w:ascii="Cambria Math" w:hAnsi="Cambria Math" w:cs="Times New Roman"/>
                <w:color w:val="auto"/>
                <w:sz w:val="22"/>
                <w:szCs w:val="22"/>
              </w:rPr>
              <m:t>0</m:t>
            </m:r>
          </m:sub>
        </m:sSub>
      </m:oMath>
      <w:r w:rsidRPr="004704C9">
        <w:rPr>
          <w:rFonts w:ascii="Times New Roman" w:eastAsiaTheme="minorEastAsia" w:hAnsi="Times New Roman" w:cs="Times New Roman"/>
          <w:color w:val="auto"/>
          <w:sz w:val="22"/>
          <w:szCs w:val="22"/>
        </w:rPr>
        <w:t xml:space="preserve">, particles will have travelled a distance </w:t>
      </w:r>
      <m:oMath>
        <m:sSub>
          <m:sSubPr>
            <m:ctrlPr>
              <w:rPr>
                <w:rFonts w:ascii="Cambria Math" w:hAnsi="Cambria Math" w:cs="Times New Roman"/>
                <w:color w:val="auto"/>
                <w:sz w:val="22"/>
                <w:szCs w:val="22"/>
              </w:rPr>
            </m:ctrlPr>
          </m:sSubPr>
          <m:e>
            <m:r>
              <w:rPr>
                <w:rFonts w:ascii="Cambria Math" w:hAnsi="Cambria Math" w:cs="Times New Roman"/>
                <w:color w:val="auto"/>
                <w:sz w:val="22"/>
                <w:szCs w:val="22"/>
              </w:rPr>
              <m:t>d</m:t>
            </m:r>
          </m:e>
          <m:sub>
            <m:r>
              <w:rPr>
                <w:rFonts w:ascii="Cambria Math" w:hAnsi="Cambria Math" w:cs="Times New Roman"/>
                <w:color w:val="auto"/>
                <w:sz w:val="22"/>
                <w:szCs w:val="22"/>
              </w:rPr>
              <m:t>T</m:t>
            </m:r>
          </m:sub>
        </m:sSub>
      </m:oMath>
      <w:r w:rsidRPr="004704C9">
        <w:rPr>
          <w:rFonts w:ascii="Times New Roman" w:hAnsi="Times New Roman" w:cs="Times New Roman"/>
          <w:bCs/>
          <w:color w:val="auto"/>
          <w:sz w:val="22"/>
          <w:szCs w:val="22"/>
        </w:rPr>
        <w:t>=</w:t>
      </w:r>
      <m:oMath>
        <m:sSub>
          <m:sSubPr>
            <m:ctrlPr>
              <w:rPr>
                <w:rFonts w:ascii="Cambria Math" w:hAnsi="Cambria Math" w:cs="Times New Roman"/>
                <w:color w:val="auto"/>
                <w:sz w:val="22"/>
                <w:szCs w:val="22"/>
              </w:rPr>
            </m:ctrlPr>
          </m:sSubPr>
          <m:e>
            <m:r>
              <w:rPr>
                <w:rFonts w:ascii="Cambria Math" w:hAnsi="Cambria Math" w:cs="Times New Roman"/>
                <w:color w:val="auto"/>
                <w:sz w:val="22"/>
                <w:szCs w:val="22"/>
              </w:rPr>
              <m:t>v</m:t>
            </m:r>
          </m:e>
          <m:sub>
            <m:r>
              <w:rPr>
                <w:rFonts w:ascii="Cambria Math" w:hAnsi="Cambria Math" w:cs="Times New Roman"/>
                <w:color w:val="auto"/>
                <w:sz w:val="22"/>
                <w:szCs w:val="22"/>
              </w:rPr>
              <m:t>T</m:t>
            </m:r>
          </m:sub>
        </m:sSub>
        <m:r>
          <w:rPr>
            <w:rFonts w:ascii="Cambria Math" w:hAnsi="Cambria Math" w:cs="Times New Roman"/>
            <w:color w:val="auto"/>
            <w:sz w:val="22"/>
            <w:szCs w:val="22"/>
          </w:rPr>
          <m:t xml:space="preserve"> t</m:t>
        </m:r>
      </m:oMath>
      <w:r w:rsidRPr="004704C9">
        <w:rPr>
          <w:rFonts w:ascii="Times New Roman" w:eastAsiaTheme="minorEastAsia" w:hAnsi="Times New Roman" w:cs="Times New Roman"/>
          <w:color w:val="auto"/>
          <w:sz w:val="22"/>
          <w:szCs w:val="22"/>
        </w:rPr>
        <w:t xml:space="preserve">. </w:t>
      </w:r>
      <w:r w:rsidRPr="004704C9">
        <w:rPr>
          <w:rFonts w:ascii="Times New Roman" w:eastAsiaTheme="minorEastAsia" w:hAnsi="Times New Roman" w:cs="Times New Roman"/>
          <w:bCs/>
          <w:color w:val="000000"/>
          <w:sz w:val="22"/>
          <w:szCs w:val="36"/>
          <w14:ligatures w14:val="none"/>
        </w:rPr>
        <w:t xml:space="preserve">a) Intersection </w:t>
      </w:r>
      <w:r w:rsidRPr="004704C9">
        <w:rPr>
          <w:rFonts w:ascii="Times New Roman" w:eastAsiaTheme="minorEastAsia" w:hAnsi="Times New Roman" w:cs="Times New Roman"/>
          <w:bCs/>
          <w:color w:val="auto"/>
          <w:sz w:val="22"/>
          <w:szCs w:val="36"/>
          <w14:ligatures w14:val="none"/>
        </w:rPr>
        <w:t xml:space="preserve">area of two circles with the same radius, </w:t>
      </w:r>
      <m:oMath>
        <m:sSub>
          <m:sSubPr>
            <m:ctrlPr>
              <w:rPr>
                <w:rFonts w:ascii="Cambria Math" w:hAnsi="Cambria Math" w:cs="Times New Roman"/>
                <w:bCs/>
                <w:color w:val="auto"/>
                <w:sz w:val="22"/>
                <w:szCs w:val="22"/>
              </w:rPr>
            </m:ctrlPr>
          </m:sSubPr>
          <m:e>
            <m:r>
              <w:rPr>
                <w:rFonts w:ascii="Cambria Math" w:hAnsi="Cambria Math" w:cs="Times New Roman"/>
                <w:color w:val="auto"/>
                <w:sz w:val="22"/>
                <w:szCs w:val="22"/>
                <w14:ligatures w14:val="none"/>
              </w:rPr>
              <m:t>R</m:t>
            </m:r>
          </m:e>
          <m:sub>
            <m:r>
              <w:rPr>
                <w:rFonts w:ascii="Cambria Math" w:hAnsi="Cambria Math" w:cs="Times New Roman"/>
                <w:color w:val="auto"/>
                <w:sz w:val="22"/>
                <w:szCs w:val="22"/>
                <w14:ligatures w14:val="none"/>
              </w:rPr>
              <m:t>S</m:t>
            </m:r>
          </m:sub>
        </m:sSub>
      </m:oMath>
      <w:r w:rsidRPr="004704C9">
        <w:rPr>
          <w:rFonts w:ascii="Times New Roman" w:eastAsiaTheme="minorEastAsia" w:hAnsi="Times New Roman" w:cs="Times New Roman"/>
          <w:bCs/>
          <w:color w:val="auto"/>
          <w:sz w:val="22"/>
          <w:szCs w:val="22"/>
        </w:rPr>
        <w:t xml:space="preserve">, with a distance </w:t>
      </w:r>
      <m:oMath>
        <m:sSub>
          <m:sSubPr>
            <m:ctrlPr>
              <w:rPr>
                <w:rFonts w:ascii="Cambria Math" w:hAnsi="Cambria Math" w:cs="Times New Roman"/>
                <w:bCs/>
                <w:color w:val="auto"/>
                <w:sz w:val="22"/>
                <w:szCs w:val="22"/>
              </w:rPr>
            </m:ctrlPr>
          </m:sSubPr>
          <m:e>
            <m:r>
              <w:rPr>
                <w:rFonts w:ascii="Cambria Math" w:hAnsi="Cambria Math" w:cs="Times New Roman"/>
                <w:color w:val="auto"/>
                <w:sz w:val="22"/>
                <w:szCs w:val="22"/>
                <w14:ligatures w14:val="none"/>
              </w:rPr>
              <m:t>d</m:t>
            </m:r>
          </m:e>
          <m:sub>
            <m:r>
              <w:rPr>
                <w:rFonts w:ascii="Cambria Math" w:hAnsi="Cambria Math" w:cs="Times New Roman"/>
                <w:color w:val="auto"/>
                <w:sz w:val="22"/>
                <w:szCs w:val="22"/>
                <w14:ligatures w14:val="none"/>
              </w:rPr>
              <m:t>T</m:t>
            </m:r>
          </m:sub>
        </m:sSub>
      </m:oMath>
      <w:r w:rsidRPr="004704C9">
        <w:rPr>
          <w:rFonts w:ascii="Times New Roman" w:eastAsiaTheme="minorEastAsia" w:hAnsi="Times New Roman" w:cs="Times New Roman"/>
          <w:bCs/>
          <w:color w:val="auto"/>
          <w:sz w:val="22"/>
          <w:szCs w:val="22"/>
        </w:rPr>
        <w:t xml:space="preserve"> between their centers.</w:t>
      </w:r>
      <w:r w:rsidRPr="004704C9">
        <w:rPr>
          <w:rFonts w:ascii="Times New Roman" w:hAnsi="Times New Roman" w:cs="Times New Roman"/>
          <w:bCs/>
          <w:color w:val="auto"/>
          <w:sz w:val="22"/>
          <w:szCs w:val="22"/>
        </w:rPr>
        <w:t xml:space="preserve"> b) The area of a circular segment with chord height </w:t>
      </w:r>
      <m:oMath>
        <m:sSub>
          <m:sSubPr>
            <m:ctrlPr>
              <w:rPr>
                <w:rFonts w:ascii="Cambria Math" w:hAnsi="Cambria Math" w:cs="Times New Roman"/>
                <w:bCs/>
                <w:color w:val="auto"/>
                <w:sz w:val="22"/>
                <w:szCs w:val="22"/>
              </w:rPr>
            </m:ctrlPr>
          </m:sSubPr>
          <m:e>
            <m:r>
              <w:rPr>
                <w:rFonts w:ascii="Cambria Math" w:hAnsi="Cambria Math" w:cs="Times New Roman"/>
                <w:color w:val="auto"/>
                <w:sz w:val="22"/>
                <w:szCs w:val="22"/>
                <w14:ligatures w14:val="none"/>
              </w:rPr>
              <m:t>R</m:t>
            </m:r>
          </m:e>
          <m:sub>
            <m:r>
              <w:rPr>
                <w:rFonts w:ascii="Cambria Math" w:hAnsi="Cambria Math" w:cs="Times New Roman"/>
                <w:color w:val="auto"/>
                <w:sz w:val="22"/>
                <w:szCs w:val="22"/>
                <w14:ligatures w14:val="none"/>
              </w:rPr>
              <m:t>S</m:t>
            </m:r>
          </m:sub>
        </m:sSub>
        <m:r>
          <w:rPr>
            <w:rFonts w:ascii="Cambria Math" w:hAnsi="Cambria Math" w:cs="Times New Roman"/>
            <w:color w:val="auto"/>
            <w:sz w:val="22"/>
            <w:szCs w:val="22"/>
          </w:rPr>
          <m:t>-</m:t>
        </m:r>
        <m:sSub>
          <m:sSubPr>
            <m:ctrlPr>
              <w:rPr>
                <w:rFonts w:ascii="Cambria Math" w:hAnsi="Cambria Math" w:cs="Times New Roman"/>
                <w:color w:val="auto"/>
                <w:sz w:val="22"/>
                <w:szCs w:val="22"/>
              </w:rPr>
            </m:ctrlPr>
          </m:sSubPr>
          <m:e>
            <m:r>
              <w:rPr>
                <w:rFonts w:ascii="Cambria Math" w:hAnsi="Cambria Math" w:cs="Times New Roman"/>
                <w:color w:val="auto"/>
                <w:sz w:val="22"/>
                <w:szCs w:val="22"/>
              </w:rPr>
              <m:t>d</m:t>
            </m:r>
          </m:e>
          <m:sub>
            <m:r>
              <w:rPr>
                <w:rFonts w:ascii="Cambria Math" w:hAnsi="Cambria Math" w:cs="Times New Roman"/>
                <w:color w:val="auto"/>
                <w:sz w:val="22"/>
                <w:szCs w:val="22"/>
              </w:rPr>
              <m:t>T</m:t>
            </m:r>
          </m:sub>
        </m:sSub>
      </m:oMath>
      <w:r w:rsidRPr="004704C9">
        <w:rPr>
          <w:rFonts w:ascii="Times New Roman" w:eastAsiaTheme="minorEastAsia" w:hAnsi="Times New Roman" w:cs="Times New Roman"/>
          <w:color w:val="auto"/>
          <w:sz w:val="22"/>
          <w:szCs w:val="22"/>
        </w:rPr>
        <w:t xml:space="preserve"> can be obtained using trigonometry. </w:t>
      </w:r>
    </w:p>
    <w:p w14:paraId="3802AB00" w14:textId="77777777" w:rsidR="00FB7706" w:rsidRDefault="00FB7706" w:rsidP="00FB7706">
      <w:pPr>
        <w:spacing w:after="160" w:line="259" w:lineRule="auto"/>
      </w:pPr>
      <w:r>
        <w:br w:type="page"/>
      </w:r>
    </w:p>
    <w:p w14:paraId="5966EC53" w14:textId="77777777" w:rsidR="00FB7706" w:rsidRDefault="00FB7706" w:rsidP="00FB7706">
      <w:pPr>
        <w:jc w:val="center"/>
      </w:pPr>
      <w:r>
        <w:rPr>
          <w:noProof/>
          <w:lang w:val="en-IN" w:eastAsia="en-IN"/>
          <w14:ligatures w14:val="none"/>
        </w:rPr>
        <w:drawing>
          <wp:inline distT="0" distB="0" distL="0" distR="0" wp14:anchorId="3281B18A" wp14:editId="021B3C78">
            <wp:extent cx="4287741" cy="7307792"/>
            <wp:effectExtent l="0" t="0" r="0" b="7620"/>
            <wp:docPr id="21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1" descr="A screenshot of a computer screen&#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7741" cy="7307792"/>
                    </a:xfrm>
                    <a:prstGeom prst="rect">
                      <a:avLst/>
                    </a:prstGeom>
                    <a:noFill/>
                  </pic:spPr>
                </pic:pic>
              </a:graphicData>
            </a:graphic>
          </wp:inline>
        </w:drawing>
      </w:r>
    </w:p>
    <w:p w14:paraId="5C851760" w14:textId="77777777" w:rsidR="00FB7706" w:rsidRPr="004704C9" w:rsidRDefault="00FB7706" w:rsidP="00FB7706">
      <w:pPr>
        <w:pStyle w:val="Caption"/>
        <w:jc w:val="both"/>
        <w:rPr>
          <w:rFonts w:ascii="Times New Roman" w:eastAsiaTheme="minorEastAsia" w:hAnsi="Times New Roman" w:cs="Times New Roman"/>
          <w:bCs/>
          <w:color w:val="auto"/>
          <w:lang w:val="en-US"/>
        </w:rPr>
      </w:pPr>
      <w:r w:rsidRPr="004704C9">
        <w:rPr>
          <w:rFonts w:ascii="Times New Roman" w:hAnsi="Times New Roman" w:cs="Times New Roman"/>
          <w:b/>
          <w:color w:val="auto"/>
          <w:sz w:val="22"/>
          <w:szCs w:val="22"/>
        </w:rPr>
        <w:t xml:space="preserve">Figure S3 </w:t>
      </w:r>
      <w:r w:rsidRPr="004704C9">
        <w:rPr>
          <w:rFonts w:ascii="Times New Roman" w:hAnsi="Times New Roman" w:cs="Times New Roman"/>
          <w:b/>
          <w:bCs/>
          <w:color w:val="auto"/>
          <w:sz w:val="22"/>
          <w:szCs w:val="22"/>
        </w:rPr>
        <w:t>–</w:t>
      </w:r>
      <w:r w:rsidRPr="004704C9">
        <w:rPr>
          <w:rFonts w:ascii="Times New Roman" w:hAnsi="Times New Roman" w:cs="Times New Roman"/>
          <w:color w:val="auto"/>
          <w:sz w:val="22"/>
          <w:szCs w:val="22"/>
        </w:rPr>
        <w:t xml:space="preserve"> Flow profile inside a syringe computed using FEM simulations. a) Streamlines are parallel over a large section of the syringe and converge towards the centre near the outlet. In this region, the fluid flow can lift particles if its vertical velocity is greater than particle terminal velocities (</w:t>
      </w:r>
      <m:oMath>
        <m:sSub>
          <m:sSubPr>
            <m:ctrlPr>
              <w:rPr>
                <w:rFonts w:ascii="Cambria Math" w:hAnsi="Cambria Math" w:cs="Times New Roman"/>
                <w:bCs/>
                <w:color w:val="auto"/>
                <w:sz w:val="22"/>
                <w:szCs w:val="22"/>
                <w:lang w:val="it-IT"/>
              </w:rPr>
            </m:ctrlPr>
          </m:sSubPr>
          <m:e>
            <m:r>
              <w:rPr>
                <w:rFonts w:ascii="Cambria Math" w:hAnsi="Cambria Math" w:cs="Times New Roman"/>
                <w:color w:val="auto"/>
                <w:sz w:val="22"/>
                <w:szCs w:val="22"/>
                <w:lang w:val="it-IT"/>
              </w:rPr>
              <m:t>v</m:t>
            </m:r>
          </m:e>
          <m:sub>
            <m:r>
              <w:rPr>
                <w:rFonts w:ascii="Cambria Math" w:hAnsi="Cambria Math" w:cs="Times New Roman"/>
                <w:color w:val="auto"/>
                <w:sz w:val="22"/>
                <w:szCs w:val="22"/>
                <w:lang w:val="it-IT"/>
              </w:rPr>
              <m:t>T</m:t>
            </m:r>
          </m:sub>
        </m:sSub>
        <m:r>
          <w:rPr>
            <w:rFonts w:ascii="Cambria Math" w:hAnsi="Cambria Math" w:cs="Times New Roman"/>
            <w:color w:val="auto"/>
            <w:sz w:val="22"/>
            <w:szCs w:val="22"/>
          </w:rPr>
          <m:t xml:space="preserve">+ </m:t>
        </m:r>
        <m:sSubSup>
          <m:sSubSupPr>
            <m:ctrlPr>
              <w:rPr>
                <w:rFonts w:ascii="Cambria Math" w:hAnsi="Cambria Math" w:cs="Times New Roman"/>
                <w:bCs/>
                <w:color w:val="auto"/>
                <w:sz w:val="22"/>
                <w:szCs w:val="22"/>
                <w:lang w:val="it-IT"/>
              </w:rPr>
            </m:ctrlPr>
          </m:sSubSupPr>
          <m:e>
            <m:r>
              <w:rPr>
                <w:rFonts w:ascii="Cambria Math" w:hAnsi="Cambria Math" w:cs="Times New Roman"/>
                <w:color w:val="auto"/>
                <w:sz w:val="22"/>
                <w:szCs w:val="22"/>
                <w:lang w:val="it-IT"/>
              </w:rPr>
              <m:t>v</m:t>
            </m:r>
          </m:e>
          <m:sub>
            <m:r>
              <w:rPr>
                <w:rFonts w:ascii="Cambria Math" w:hAnsi="Cambria Math" w:cs="Times New Roman"/>
                <w:color w:val="auto"/>
                <w:sz w:val="22"/>
                <w:szCs w:val="22"/>
                <w:lang w:val="it-IT"/>
              </w:rPr>
              <m:t>Flow</m:t>
            </m:r>
          </m:sub>
          <m:sup>
            <m:r>
              <w:rPr>
                <w:rFonts w:ascii="Cambria Math" w:hAnsi="Cambria Math" w:cs="Times New Roman"/>
                <w:color w:val="auto"/>
                <w:sz w:val="22"/>
                <w:szCs w:val="22"/>
                <w:lang w:val="it-IT"/>
              </w:rPr>
              <m:t>y</m:t>
            </m:r>
          </m:sup>
        </m:sSubSup>
        <m:r>
          <w:rPr>
            <w:rFonts w:ascii="Cambria Math" w:hAnsi="Cambria Math" w:cs="Times New Roman"/>
            <w:color w:val="auto"/>
            <w:sz w:val="22"/>
            <w:szCs w:val="22"/>
          </w:rPr>
          <m:t>&gt;0</m:t>
        </m:r>
      </m:oMath>
      <w:r w:rsidRPr="004704C9">
        <w:rPr>
          <w:rFonts w:ascii="Times New Roman" w:eastAsiaTheme="minorEastAsia" w:hAnsi="Times New Roman" w:cs="Times New Roman"/>
          <w:color w:val="auto"/>
          <w:sz w:val="22"/>
          <w:szCs w:val="22"/>
        </w:rPr>
        <w:t>), thus</w:t>
      </w:r>
      <w:r w:rsidRPr="004704C9">
        <w:rPr>
          <w:rFonts w:ascii="Times New Roman" w:hAnsi="Times New Roman" w:cs="Times New Roman"/>
          <w:color w:val="auto"/>
          <w:sz w:val="22"/>
          <w:szCs w:val="22"/>
        </w:rPr>
        <w:t xml:space="preserve"> affecting the sedimentation process. b) The presence and extent of these r</w:t>
      </w:r>
      <w:proofErr w:type="spellStart"/>
      <w:r w:rsidRPr="004704C9">
        <w:rPr>
          <w:rFonts w:ascii="Times New Roman" w:eastAsiaTheme="minorEastAsia" w:hAnsi="Times New Roman" w:cs="Times New Roman"/>
          <w:bCs/>
          <w:color w:val="auto"/>
          <w:sz w:val="22"/>
          <w:szCs w:val="22"/>
          <w:lang w:val="en-US"/>
        </w:rPr>
        <w:t>egions</w:t>
      </w:r>
      <w:proofErr w:type="spellEnd"/>
      <w:r w:rsidRPr="004704C9">
        <w:rPr>
          <w:rFonts w:ascii="Times New Roman" w:hAnsi="Times New Roman" w:cs="Times New Roman"/>
          <w:color w:val="auto"/>
          <w:sz w:val="22"/>
          <w:szCs w:val="22"/>
        </w:rPr>
        <w:t xml:space="preserve"> in the syringe where</w:t>
      </w:r>
      <w:r w:rsidRPr="004704C9">
        <w:rPr>
          <w:rFonts w:ascii="Times New Roman" w:eastAsiaTheme="minorEastAsia" w:hAnsi="Times New Roman" w:cs="Times New Roman"/>
          <w:bCs/>
          <w:color w:val="auto"/>
          <w:sz w:val="22"/>
          <w:szCs w:val="22"/>
          <w:lang w:val="en-US"/>
        </w:rPr>
        <w:t xml:space="preserve"> are difficult to compute without tailored FEM simulations. Here, regions where the condition holds true are highlighted for increasing flow-rates Q, with the color representing the vertical velocity component of the fluid flow</w:t>
      </w:r>
      <w:r w:rsidRPr="004704C9">
        <w:rPr>
          <w:rFonts w:ascii="Times New Roman" w:eastAsiaTheme="minorEastAsia" w:hAnsi="Times New Roman" w:cs="Times New Roman"/>
          <w:bCs/>
          <w:color w:val="auto"/>
          <w:lang w:val="en-US"/>
        </w:rPr>
        <w:t>.</w:t>
      </w:r>
    </w:p>
    <w:p w14:paraId="78DE94F0" w14:textId="77777777" w:rsidR="00FB7706" w:rsidRPr="004704C9" w:rsidRDefault="00FB7706" w:rsidP="00FB7706">
      <w:pPr>
        <w:jc w:val="center"/>
        <w:rPr>
          <w:lang w:val="en-US"/>
        </w:rPr>
      </w:pPr>
      <w:r>
        <w:rPr>
          <w:noProof/>
          <w:lang w:val="en-IN" w:eastAsia="en-IN"/>
          <w14:ligatures w14:val="none"/>
        </w:rPr>
        <w:drawing>
          <wp:inline distT="0" distB="0" distL="0" distR="0" wp14:anchorId="62F753A6" wp14:editId="4550FFDD">
            <wp:extent cx="5644714" cy="3078480"/>
            <wp:effectExtent l="0" t="0" r="0" b="7620"/>
            <wp:docPr id="1559924844" name="Picture 2" descr="A diagram of a j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924844" name="Picture 2" descr="A diagram of a je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47687" cy="3080101"/>
                    </a:xfrm>
                    <a:prstGeom prst="rect">
                      <a:avLst/>
                    </a:prstGeom>
                  </pic:spPr>
                </pic:pic>
              </a:graphicData>
            </a:graphic>
          </wp:inline>
        </w:drawing>
      </w:r>
    </w:p>
    <w:p w14:paraId="0E04BDF1" w14:textId="77777777" w:rsidR="00FB7706" w:rsidRPr="00847362" w:rsidRDefault="00FB7706" w:rsidP="00FB7706">
      <w:pPr>
        <w:spacing w:before="240" w:after="120" w:line="259" w:lineRule="auto"/>
        <w:jc w:val="both"/>
        <w:rPr>
          <w:rFonts w:ascii="Times New Roman" w:hAnsi="Times New Roman" w:cs="Times New Roman"/>
          <w:bCs/>
          <w:i/>
          <w:iCs/>
        </w:rPr>
      </w:pPr>
      <w:r w:rsidRPr="00847362">
        <w:rPr>
          <w:rFonts w:ascii="Times New Roman" w:hAnsi="Times New Roman" w:cs="Times New Roman"/>
          <w:b/>
          <w:i/>
          <w:iCs/>
        </w:rPr>
        <w:t>Figure S</w:t>
      </w:r>
      <w:r>
        <w:rPr>
          <w:rFonts w:ascii="Times New Roman" w:hAnsi="Times New Roman" w:cs="Times New Roman"/>
          <w:b/>
          <w:i/>
          <w:iCs/>
        </w:rPr>
        <w:t>4</w:t>
      </w:r>
      <w:r w:rsidRPr="00847362">
        <w:rPr>
          <w:rFonts w:ascii="Times New Roman" w:hAnsi="Times New Roman" w:cs="Times New Roman"/>
          <w:b/>
          <w:i/>
          <w:iCs/>
        </w:rPr>
        <w:t xml:space="preserve"> </w:t>
      </w:r>
      <w:r w:rsidRPr="00847362">
        <w:rPr>
          <w:rFonts w:ascii="Times New Roman" w:hAnsi="Times New Roman" w:cs="Times New Roman"/>
          <w:b/>
          <w:bCs/>
          <w:i/>
          <w:iCs/>
        </w:rPr>
        <w:t>–</w:t>
      </w:r>
      <w:r w:rsidRPr="00847362">
        <w:rPr>
          <w:rFonts w:ascii="Times New Roman" w:hAnsi="Times New Roman" w:cs="Times New Roman"/>
          <w:i/>
          <w:iCs/>
        </w:rPr>
        <w:t xml:space="preserve"> Microfluidic chip used for the particle counter. The sample is pumped through the inlet, through the measurement region, to the outlet. A sheath flow (red streamlines) confines the samples (blue streamlines) in the </w:t>
      </w:r>
      <w:proofErr w:type="spellStart"/>
      <w:r w:rsidRPr="00847362">
        <w:rPr>
          <w:rFonts w:ascii="Times New Roman" w:hAnsi="Times New Roman" w:cs="Times New Roman"/>
          <w:i/>
          <w:iCs/>
        </w:rPr>
        <w:t>center</w:t>
      </w:r>
      <w:proofErr w:type="spellEnd"/>
      <w:r w:rsidRPr="00847362">
        <w:rPr>
          <w:rFonts w:ascii="Times New Roman" w:hAnsi="Times New Roman" w:cs="Times New Roman"/>
          <w:i/>
          <w:iCs/>
        </w:rPr>
        <w:t xml:space="preserve"> of the measurement region to increase the signal-to-noise ratio of the measurement. The chip is made of PDMS using standard photolithography technique.</w:t>
      </w:r>
      <w:r w:rsidRPr="00847362">
        <w:rPr>
          <w:rFonts w:ascii="Times New Roman" w:hAnsi="Times New Roman" w:cs="Times New Roman"/>
          <w:bCs/>
          <w:i/>
          <w:iCs/>
        </w:rPr>
        <w:br w:type="page"/>
      </w:r>
    </w:p>
    <w:p w14:paraId="66F778AD" w14:textId="77777777" w:rsidR="00FB7706" w:rsidRDefault="00FB7706" w:rsidP="00FB7706">
      <w:pPr>
        <w:pStyle w:val="Caption"/>
        <w:jc w:val="center"/>
        <w:rPr>
          <w:b/>
          <w:color w:val="auto"/>
        </w:rPr>
      </w:pPr>
      <w:r>
        <w:rPr>
          <w:noProof/>
          <w:lang w:val="en-IN" w:eastAsia="en-IN"/>
          <w14:ligatures w14:val="none"/>
        </w:rPr>
        <w:drawing>
          <wp:inline distT="0" distB="0" distL="0" distR="0" wp14:anchorId="4F74A517" wp14:editId="48EE3B19">
            <wp:extent cx="3295015" cy="5154930"/>
            <wp:effectExtent l="0" t="0" r="635" b="7620"/>
            <wp:docPr id="25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1" descr="A screenshot of a computer screen&#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5015" cy="5154930"/>
                    </a:xfrm>
                    <a:prstGeom prst="rect">
                      <a:avLst/>
                    </a:prstGeom>
                    <a:noFill/>
                  </pic:spPr>
                </pic:pic>
              </a:graphicData>
            </a:graphic>
          </wp:inline>
        </w:drawing>
      </w:r>
    </w:p>
    <w:p w14:paraId="3EDD728B" w14:textId="77777777" w:rsidR="00FB7706" w:rsidRPr="00847362" w:rsidRDefault="00FB7706" w:rsidP="00FB7706">
      <w:pPr>
        <w:pStyle w:val="Caption"/>
        <w:jc w:val="both"/>
        <w:rPr>
          <w:rFonts w:ascii="Times New Roman" w:hAnsi="Times New Roman" w:cs="Times New Roman"/>
          <w:color w:val="auto"/>
          <w:sz w:val="22"/>
          <w:szCs w:val="22"/>
        </w:rPr>
      </w:pPr>
      <w:r w:rsidRPr="00847362">
        <w:rPr>
          <w:rFonts w:ascii="Times New Roman" w:hAnsi="Times New Roman" w:cs="Times New Roman"/>
          <w:b/>
          <w:color w:val="auto"/>
          <w:sz w:val="22"/>
          <w:szCs w:val="22"/>
        </w:rPr>
        <w:t xml:space="preserve">Figure </w:t>
      </w:r>
      <w:r>
        <w:rPr>
          <w:rFonts w:ascii="Times New Roman" w:hAnsi="Times New Roman" w:cs="Times New Roman"/>
          <w:b/>
          <w:color w:val="auto"/>
          <w:sz w:val="22"/>
          <w:szCs w:val="22"/>
        </w:rPr>
        <w:t>S5</w:t>
      </w:r>
      <w:r w:rsidRPr="00847362">
        <w:rPr>
          <w:rFonts w:ascii="Times New Roman" w:hAnsi="Times New Roman" w:cs="Times New Roman"/>
          <w:color w:val="auto"/>
          <w:sz w:val="22"/>
          <w:szCs w:val="22"/>
        </w:rPr>
        <w:t xml:space="preserve"> – Experimental and simulation throughput curve </w:t>
      </w:r>
      <w:r>
        <w:rPr>
          <w:rFonts w:ascii="Times New Roman" w:hAnsi="Times New Roman" w:cs="Times New Roman"/>
          <w:color w:val="auto"/>
          <w:sz w:val="22"/>
          <w:szCs w:val="22"/>
        </w:rPr>
        <w:t>are</w:t>
      </w:r>
      <w:r w:rsidRPr="00847362">
        <w:rPr>
          <w:rFonts w:ascii="Times New Roman" w:hAnsi="Times New Roman" w:cs="Times New Roman"/>
          <w:color w:val="auto"/>
          <w:sz w:val="22"/>
          <w:szCs w:val="22"/>
        </w:rPr>
        <w:t xml:space="preserve"> normalized with respect to the initial value, filtered with a low-pass filter, and the </w:t>
      </w:r>
      <w:r>
        <w:rPr>
          <w:rFonts w:ascii="Times New Roman" w:hAnsi="Times New Roman" w:cs="Times New Roman"/>
          <w:color w:val="auto"/>
          <w:sz w:val="22"/>
          <w:szCs w:val="22"/>
        </w:rPr>
        <w:t>concentration</w:t>
      </w:r>
      <w:r w:rsidRPr="00847362">
        <w:rPr>
          <w:rFonts w:ascii="Times New Roman" w:hAnsi="Times New Roman" w:cs="Times New Roman"/>
          <w:color w:val="auto"/>
          <w:sz w:val="22"/>
          <w:szCs w:val="22"/>
        </w:rPr>
        <w:t xml:space="preserve"> half-life </w:t>
      </w:r>
      <m:oMath>
        <m:sSub>
          <m:sSubPr>
            <m:ctrlPr>
              <w:rPr>
                <w:rFonts w:ascii="Cambria Math" w:hAnsi="Cambria Math" w:cs="Times New Roman"/>
                <w:color w:val="000000"/>
                <w:sz w:val="22"/>
                <w:szCs w:val="36"/>
                <w14:ligatures w14:val="none"/>
              </w:rPr>
            </m:ctrlPr>
          </m:sSubPr>
          <m:e>
            <m:r>
              <w:rPr>
                <w:rFonts w:ascii="Cambria Math" w:hAnsi="Cambria Math" w:cs="Times New Roman"/>
                <w:color w:val="000000"/>
                <w:sz w:val="22"/>
                <w:szCs w:val="36"/>
                <w14:ligatures w14:val="none"/>
              </w:rPr>
              <m:t>t</m:t>
            </m:r>
          </m:e>
          <m:sub>
            <m:r>
              <w:rPr>
                <w:rFonts w:ascii="Cambria Math" w:hAnsi="Cambria Math" w:cs="Times New Roman"/>
                <w:color w:val="000000"/>
                <w:sz w:val="22"/>
                <w:szCs w:val="36"/>
                <w14:ligatures w14:val="none"/>
              </w:rPr>
              <m:t>1/2</m:t>
            </m:r>
          </m:sub>
        </m:sSub>
      </m:oMath>
      <w:r w:rsidRPr="00847362">
        <w:rPr>
          <w:rFonts w:ascii="Times New Roman" w:eastAsiaTheme="minorEastAsia" w:hAnsi="Times New Roman" w:cs="Times New Roman"/>
          <w:color w:val="000000"/>
          <w:sz w:val="22"/>
          <w:szCs w:val="36"/>
          <w14:ligatures w14:val="none"/>
        </w:rPr>
        <w:t xml:space="preserve"> </w:t>
      </w:r>
      <w:r w:rsidRPr="00847362">
        <w:rPr>
          <w:rFonts w:ascii="Times New Roman" w:hAnsi="Times New Roman" w:cs="Times New Roman"/>
          <w:color w:val="auto"/>
          <w:sz w:val="22"/>
          <w:szCs w:val="22"/>
        </w:rPr>
        <w:t>measured.</w:t>
      </w:r>
      <w:r>
        <w:rPr>
          <w:rFonts w:ascii="Times New Roman" w:hAnsi="Times New Roman" w:cs="Times New Roman"/>
          <w:color w:val="auto"/>
          <w:sz w:val="22"/>
          <w:szCs w:val="22"/>
        </w:rPr>
        <w:t xml:space="preserve"> </w:t>
      </w:r>
    </w:p>
    <w:p w14:paraId="50801556" w14:textId="77777777" w:rsidR="00FB7706" w:rsidRDefault="00FB7706" w:rsidP="00FB7706">
      <w:pPr>
        <w:spacing w:after="160" w:line="259" w:lineRule="auto"/>
        <w:jc w:val="center"/>
        <w:rPr>
          <w:rFonts w:ascii="Times New Roman" w:hAnsi="Times New Roman" w:cs="Times New Roman"/>
          <w:bCs/>
        </w:rPr>
      </w:pPr>
      <w:r>
        <w:rPr>
          <w:rFonts w:ascii="Times New Roman" w:hAnsi="Times New Roman" w:cs="Times New Roman"/>
          <w:bCs/>
        </w:rPr>
        <w:br w:type="page"/>
      </w:r>
    </w:p>
    <w:p w14:paraId="5CBF7216" w14:textId="77777777" w:rsidR="00FB7706" w:rsidRDefault="00FB7706" w:rsidP="00FB7706">
      <w:pPr>
        <w:jc w:val="center"/>
        <w:rPr>
          <w:rFonts w:ascii="Times New Roman" w:hAnsi="Times New Roman" w:cs="Times New Roman"/>
          <w:bCs/>
        </w:rPr>
      </w:pPr>
      <w:r>
        <w:rPr>
          <w:rFonts w:ascii="Times New Roman" w:hAnsi="Times New Roman" w:cs="Times New Roman"/>
          <w:bCs/>
          <w:noProof/>
          <w:lang w:val="en-IN" w:eastAsia="en-IN"/>
        </w:rPr>
        <w:drawing>
          <wp:inline distT="0" distB="0" distL="0" distR="0" wp14:anchorId="765DFC74" wp14:editId="0EAAEE32">
            <wp:extent cx="4620895" cy="7114540"/>
            <wp:effectExtent l="0" t="0" r="8255" b="0"/>
            <wp:docPr id="1915055052"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55052" name="Picture 18" descr="A screenshot of a computer scree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0895" cy="7114540"/>
                    </a:xfrm>
                    <a:prstGeom prst="rect">
                      <a:avLst/>
                    </a:prstGeom>
                    <a:noFill/>
                  </pic:spPr>
                </pic:pic>
              </a:graphicData>
            </a:graphic>
          </wp:inline>
        </w:drawing>
      </w:r>
      <w:bookmarkStart w:id="0" w:name="_GoBack"/>
      <w:bookmarkEnd w:id="0"/>
    </w:p>
    <w:p w14:paraId="37889AC6" w14:textId="77777777" w:rsidR="00FB7706" w:rsidRPr="00847362" w:rsidRDefault="00FB7706" w:rsidP="00FB7706">
      <w:pPr>
        <w:pStyle w:val="Caption"/>
        <w:spacing w:before="240"/>
        <w:jc w:val="both"/>
        <w:rPr>
          <w:rFonts w:ascii="Times New Roman" w:hAnsi="Times New Roman" w:cs="Times New Roman"/>
          <w:bCs/>
          <w:color w:val="auto"/>
          <w:sz w:val="22"/>
          <w:szCs w:val="22"/>
        </w:rPr>
      </w:pPr>
      <w:r w:rsidRPr="00847362">
        <w:rPr>
          <w:rFonts w:ascii="Times New Roman" w:hAnsi="Times New Roman" w:cs="Times New Roman"/>
          <w:b/>
          <w:color w:val="auto"/>
          <w:sz w:val="22"/>
          <w:szCs w:val="22"/>
        </w:rPr>
        <w:t>Figure S6</w:t>
      </w:r>
      <w:r w:rsidRPr="00847362">
        <w:rPr>
          <w:rFonts w:ascii="Times New Roman" w:hAnsi="Times New Roman" w:cs="Times New Roman"/>
          <w:color w:val="auto"/>
          <w:sz w:val="22"/>
          <w:szCs w:val="22"/>
        </w:rPr>
        <w:t xml:space="preserve"> – Regression curves of concentration half-life </w:t>
      </w:r>
      <m:oMath>
        <m:sSub>
          <m:sSubPr>
            <m:ctrlPr>
              <w:rPr>
                <w:rFonts w:ascii="Cambria Math" w:hAnsi="Cambria Math" w:cs="Times New Roman"/>
                <w:color w:val="000000"/>
                <w:sz w:val="22"/>
                <w:szCs w:val="22"/>
                <w14:ligatures w14:val="none"/>
              </w:rPr>
            </m:ctrlPr>
          </m:sSubPr>
          <m:e>
            <m:r>
              <w:rPr>
                <w:rFonts w:ascii="Cambria Math" w:hAnsi="Cambria Math" w:cs="Times New Roman"/>
                <w:color w:val="000000"/>
                <w:sz w:val="22"/>
                <w:szCs w:val="22"/>
                <w14:ligatures w14:val="none"/>
              </w:rPr>
              <m:t>t</m:t>
            </m:r>
          </m:e>
          <m:sub>
            <m:r>
              <w:rPr>
                <w:rFonts w:ascii="Cambria Math" w:hAnsi="Cambria Math" w:cs="Times New Roman"/>
                <w:color w:val="000000"/>
                <w:sz w:val="22"/>
                <w:szCs w:val="22"/>
                <w14:ligatures w14:val="none"/>
              </w:rPr>
              <m:t>1/2</m:t>
            </m:r>
          </m:sub>
        </m:sSub>
      </m:oMath>
      <w:r w:rsidRPr="00847362">
        <w:rPr>
          <w:rFonts w:ascii="Times New Roman" w:eastAsiaTheme="minorEastAsia" w:hAnsi="Times New Roman" w:cs="Times New Roman"/>
          <w:color w:val="000000"/>
          <w:sz w:val="22"/>
          <w:szCs w:val="22"/>
          <w14:ligatures w14:val="none"/>
        </w:rPr>
        <w:t xml:space="preserve"> </w:t>
      </w:r>
      <w:r w:rsidRPr="00847362">
        <w:rPr>
          <w:rFonts w:ascii="Times New Roman" w:hAnsi="Times New Roman" w:cs="Times New Roman"/>
          <w:color w:val="auto"/>
          <w:sz w:val="22"/>
          <w:szCs w:val="22"/>
        </w:rPr>
        <w:t xml:space="preserve">as a function of </w:t>
      </w:r>
      <w:r>
        <w:rPr>
          <w:rFonts w:ascii="Times New Roman" w:hAnsi="Times New Roman" w:cs="Times New Roman"/>
          <w:color w:val="auto"/>
          <w:sz w:val="22"/>
          <w:szCs w:val="22"/>
        </w:rPr>
        <w:t>a) P</w:t>
      </w:r>
      <w:r w:rsidRPr="00847362">
        <w:rPr>
          <w:rFonts w:ascii="Times New Roman" w:hAnsi="Times New Roman" w:cs="Times New Roman"/>
          <w:color w:val="auto"/>
          <w:sz w:val="22"/>
          <w:szCs w:val="22"/>
        </w:rPr>
        <w:t xml:space="preserve">article diameter, </w:t>
      </w:r>
      <w:r>
        <w:rPr>
          <w:rFonts w:ascii="Times New Roman" w:hAnsi="Times New Roman" w:cs="Times New Roman"/>
          <w:color w:val="auto"/>
          <w:sz w:val="22"/>
          <w:szCs w:val="22"/>
        </w:rPr>
        <w:t xml:space="preserve">b) Particle-buffer </w:t>
      </w:r>
      <w:r w:rsidRPr="00847362">
        <w:rPr>
          <w:rFonts w:ascii="Times New Roman" w:hAnsi="Times New Roman" w:cs="Times New Roman"/>
          <w:color w:val="auto"/>
          <w:sz w:val="22"/>
          <w:szCs w:val="22"/>
        </w:rPr>
        <w:t>density difference</w:t>
      </w:r>
      <w:r>
        <w:rPr>
          <w:rFonts w:ascii="Times New Roman" w:hAnsi="Times New Roman" w:cs="Times New Roman"/>
          <w:color w:val="auto"/>
          <w:sz w:val="22"/>
          <w:szCs w:val="22"/>
        </w:rPr>
        <w:t xml:space="preserve">, </w:t>
      </w:r>
      <w:r w:rsidRPr="00847362">
        <w:rPr>
          <w:rFonts w:ascii="Times New Roman" w:hAnsi="Times New Roman" w:cs="Times New Roman"/>
          <w:color w:val="auto"/>
          <w:sz w:val="22"/>
          <w:szCs w:val="22"/>
        </w:rPr>
        <w:t xml:space="preserve">and </w:t>
      </w:r>
      <w:r>
        <w:rPr>
          <w:rFonts w:ascii="Times New Roman" w:hAnsi="Times New Roman" w:cs="Times New Roman"/>
          <w:color w:val="auto"/>
          <w:sz w:val="22"/>
          <w:szCs w:val="22"/>
        </w:rPr>
        <w:t xml:space="preserve">c) Buffer </w:t>
      </w:r>
      <w:r w:rsidRPr="00847362">
        <w:rPr>
          <w:rFonts w:ascii="Times New Roman" w:hAnsi="Times New Roman" w:cs="Times New Roman"/>
          <w:color w:val="auto"/>
          <w:sz w:val="22"/>
          <w:szCs w:val="22"/>
        </w:rPr>
        <w:t>dynamic viscosity.</w:t>
      </w:r>
    </w:p>
    <w:p w14:paraId="087978FC" w14:textId="77777777" w:rsidR="00F7022F" w:rsidRDefault="00F7022F"/>
    <w:sectPr w:rsidR="00F7022F" w:rsidSect="001B2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706"/>
    <w:rsid w:val="001B21FF"/>
    <w:rsid w:val="003C5FD1"/>
    <w:rsid w:val="007F2250"/>
    <w:rsid w:val="00C770D4"/>
    <w:rsid w:val="00F7022F"/>
    <w:rsid w:val="00FB77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A290"/>
  <w15:chartTrackingRefBased/>
  <w15:docId w15:val="{E12FC868-5272-45AF-9FDB-2214754F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706"/>
    <w:pPr>
      <w:spacing w:after="0" w:line="240" w:lineRule="auto"/>
    </w:pPr>
    <w:rPr>
      <w:rFonts w:ascii="Calibri" w:hAnsi="Calibri" w:cs="Calibri"/>
      <w:kern w:val="0"/>
      <w:sz w:val="22"/>
      <w:szCs w:val="22"/>
      <w:lang w:val="en-GB"/>
    </w:rPr>
  </w:style>
  <w:style w:type="paragraph" w:styleId="Heading1">
    <w:name w:val="heading 1"/>
    <w:basedOn w:val="Normal"/>
    <w:next w:val="Normal"/>
    <w:link w:val="Heading1Char"/>
    <w:uiPriority w:val="9"/>
    <w:qFormat/>
    <w:rsid w:val="00FB770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it-IT"/>
    </w:rPr>
  </w:style>
  <w:style w:type="paragraph" w:styleId="Heading2">
    <w:name w:val="heading 2"/>
    <w:basedOn w:val="Normal"/>
    <w:next w:val="Normal"/>
    <w:link w:val="Heading2Char"/>
    <w:uiPriority w:val="9"/>
    <w:semiHidden/>
    <w:unhideWhenUsed/>
    <w:qFormat/>
    <w:rsid w:val="00FB770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it-IT"/>
    </w:rPr>
  </w:style>
  <w:style w:type="paragraph" w:styleId="Heading3">
    <w:name w:val="heading 3"/>
    <w:basedOn w:val="Normal"/>
    <w:next w:val="Normal"/>
    <w:link w:val="Heading3Char"/>
    <w:uiPriority w:val="9"/>
    <w:semiHidden/>
    <w:unhideWhenUsed/>
    <w:qFormat/>
    <w:rsid w:val="00FB770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it-IT"/>
    </w:rPr>
  </w:style>
  <w:style w:type="paragraph" w:styleId="Heading4">
    <w:name w:val="heading 4"/>
    <w:basedOn w:val="Normal"/>
    <w:next w:val="Normal"/>
    <w:link w:val="Heading4Char"/>
    <w:uiPriority w:val="9"/>
    <w:semiHidden/>
    <w:unhideWhenUsed/>
    <w:qFormat/>
    <w:rsid w:val="00FB770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it-IT"/>
    </w:rPr>
  </w:style>
  <w:style w:type="paragraph" w:styleId="Heading5">
    <w:name w:val="heading 5"/>
    <w:basedOn w:val="Normal"/>
    <w:next w:val="Normal"/>
    <w:link w:val="Heading5Char"/>
    <w:uiPriority w:val="9"/>
    <w:semiHidden/>
    <w:unhideWhenUsed/>
    <w:qFormat/>
    <w:rsid w:val="00FB770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it-IT"/>
    </w:rPr>
  </w:style>
  <w:style w:type="paragraph" w:styleId="Heading6">
    <w:name w:val="heading 6"/>
    <w:basedOn w:val="Normal"/>
    <w:next w:val="Normal"/>
    <w:link w:val="Heading6Char"/>
    <w:uiPriority w:val="9"/>
    <w:semiHidden/>
    <w:unhideWhenUsed/>
    <w:qFormat/>
    <w:rsid w:val="00FB770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it-IT"/>
    </w:rPr>
  </w:style>
  <w:style w:type="paragraph" w:styleId="Heading7">
    <w:name w:val="heading 7"/>
    <w:basedOn w:val="Normal"/>
    <w:next w:val="Normal"/>
    <w:link w:val="Heading7Char"/>
    <w:uiPriority w:val="9"/>
    <w:semiHidden/>
    <w:unhideWhenUsed/>
    <w:qFormat/>
    <w:rsid w:val="00FB770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it-IT"/>
    </w:rPr>
  </w:style>
  <w:style w:type="paragraph" w:styleId="Heading8">
    <w:name w:val="heading 8"/>
    <w:basedOn w:val="Normal"/>
    <w:next w:val="Normal"/>
    <w:link w:val="Heading8Char"/>
    <w:uiPriority w:val="9"/>
    <w:semiHidden/>
    <w:unhideWhenUsed/>
    <w:qFormat/>
    <w:rsid w:val="00FB7706"/>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it-IT"/>
    </w:rPr>
  </w:style>
  <w:style w:type="paragraph" w:styleId="Heading9">
    <w:name w:val="heading 9"/>
    <w:basedOn w:val="Normal"/>
    <w:next w:val="Normal"/>
    <w:link w:val="Heading9Char"/>
    <w:uiPriority w:val="9"/>
    <w:semiHidden/>
    <w:unhideWhenUsed/>
    <w:qFormat/>
    <w:rsid w:val="00FB7706"/>
    <w:pPr>
      <w:keepNext/>
      <w:keepLines/>
      <w:spacing w:line="278" w:lineRule="auto"/>
      <w:outlineLvl w:val="8"/>
    </w:pPr>
    <w:rPr>
      <w:rFonts w:asciiTheme="minorHAnsi" w:eastAsiaTheme="majorEastAsia" w:hAnsiTheme="minorHAnsi" w:cstheme="majorBidi"/>
      <w:color w:val="272727" w:themeColor="text1" w:themeTint="D8"/>
      <w:kern w:val="2"/>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7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7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706"/>
    <w:rPr>
      <w:rFonts w:eastAsiaTheme="majorEastAsia" w:cstheme="majorBidi"/>
      <w:color w:val="272727" w:themeColor="text1" w:themeTint="D8"/>
    </w:rPr>
  </w:style>
  <w:style w:type="paragraph" w:styleId="Title">
    <w:name w:val="Title"/>
    <w:basedOn w:val="Normal"/>
    <w:next w:val="Normal"/>
    <w:link w:val="TitleChar"/>
    <w:uiPriority w:val="10"/>
    <w:qFormat/>
    <w:rsid w:val="00FB7706"/>
    <w:pPr>
      <w:spacing w:after="80"/>
      <w:contextualSpacing/>
    </w:pPr>
    <w:rPr>
      <w:rFonts w:asciiTheme="majorHAnsi" w:eastAsiaTheme="majorEastAsia" w:hAnsiTheme="majorHAnsi" w:cstheme="majorBidi"/>
      <w:spacing w:val="-10"/>
      <w:kern w:val="28"/>
      <w:sz w:val="56"/>
      <w:szCs w:val="56"/>
      <w:lang w:val="it-IT"/>
    </w:rPr>
  </w:style>
  <w:style w:type="character" w:customStyle="1" w:styleId="TitleChar">
    <w:name w:val="Title Char"/>
    <w:basedOn w:val="DefaultParagraphFont"/>
    <w:link w:val="Title"/>
    <w:uiPriority w:val="10"/>
    <w:rsid w:val="00FB7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70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it-IT"/>
    </w:rPr>
  </w:style>
  <w:style w:type="character" w:customStyle="1" w:styleId="SubtitleChar">
    <w:name w:val="Subtitle Char"/>
    <w:basedOn w:val="DefaultParagraphFont"/>
    <w:link w:val="Subtitle"/>
    <w:uiPriority w:val="11"/>
    <w:rsid w:val="00FB7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706"/>
    <w:pPr>
      <w:spacing w:before="160" w:after="160" w:line="278" w:lineRule="auto"/>
      <w:jc w:val="center"/>
    </w:pPr>
    <w:rPr>
      <w:rFonts w:asciiTheme="minorHAnsi" w:hAnsiTheme="minorHAnsi" w:cstheme="minorBidi"/>
      <w:i/>
      <w:iCs/>
      <w:color w:val="404040" w:themeColor="text1" w:themeTint="BF"/>
      <w:kern w:val="2"/>
      <w:sz w:val="24"/>
      <w:szCs w:val="24"/>
      <w:lang w:val="it-IT"/>
    </w:rPr>
  </w:style>
  <w:style w:type="character" w:customStyle="1" w:styleId="QuoteChar">
    <w:name w:val="Quote Char"/>
    <w:basedOn w:val="DefaultParagraphFont"/>
    <w:link w:val="Quote"/>
    <w:uiPriority w:val="29"/>
    <w:rsid w:val="00FB7706"/>
    <w:rPr>
      <w:i/>
      <w:iCs/>
      <w:color w:val="404040" w:themeColor="text1" w:themeTint="BF"/>
    </w:rPr>
  </w:style>
  <w:style w:type="paragraph" w:styleId="ListParagraph">
    <w:name w:val="List Paragraph"/>
    <w:basedOn w:val="Normal"/>
    <w:uiPriority w:val="34"/>
    <w:qFormat/>
    <w:rsid w:val="00FB7706"/>
    <w:pPr>
      <w:spacing w:after="160" w:line="278" w:lineRule="auto"/>
      <w:ind w:left="720"/>
      <w:contextualSpacing/>
    </w:pPr>
    <w:rPr>
      <w:rFonts w:asciiTheme="minorHAnsi" w:hAnsiTheme="minorHAnsi" w:cstheme="minorBidi"/>
      <w:kern w:val="2"/>
      <w:sz w:val="24"/>
      <w:szCs w:val="24"/>
      <w:lang w:val="it-IT"/>
    </w:rPr>
  </w:style>
  <w:style w:type="character" w:styleId="IntenseEmphasis">
    <w:name w:val="Intense Emphasis"/>
    <w:basedOn w:val="DefaultParagraphFont"/>
    <w:uiPriority w:val="21"/>
    <w:qFormat/>
    <w:rsid w:val="00FB7706"/>
    <w:rPr>
      <w:i/>
      <w:iCs/>
      <w:color w:val="0F4761" w:themeColor="accent1" w:themeShade="BF"/>
    </w:rPr>
  </w:style>
  <w:style w:type="paragraph" w:styleId="IntenseQuote">
    <w:name w:val="Intense Quote"/>
    <w:basedOn w:val="Normal"/>
    <w:next w:val="Normal"/>
    <w:link w:val="IntenseQuoteChar"/>
    <w:uiPriority w:val="30"/>
    <w:qFormat/>
    <w:rsid w:val="00FB770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val="it-IT"/>
    </w:rPr>
  </w:style>
  <w:style w:type="character" w:customStyle="1" w:styleId="IntenseQuoteChar">
    <w:name w:val="Intense Quote Char"/>
    <w:basedOn w:val="DefaultParagraphFont"/>
    <w:link w:val="IntenseQuote"/>
    <w:uiPriority w:val="30"/>
    <w:rsid w:val="00FB7706"/>
    <w:rPr>
      <w:i/>
      <w:iCs/>
      <w:color w:val="0F4761" w:themeColor="accent1" w:themeShade="BF"/>
    </w:rPr>
  </w:style>
  <w:style w:type="character" w:styleId="IntenseReference">
    <w:name w:val="Intense Reference"/>
    <w:basedOn w:val="DefaultParagraphFont"/>
    <w:uiPriority w:val="32"/>
    <w:qFormat/>
    <w:rsid w:val="00FB7706"/>
    <w:rPr>
      <w:b/>
      <w:bCs/>
      <w:smallCaps/>
      <w:color w:val="0F4761" w:themeColor="accent1" w:themeShade="BF"/>
      <w:spacing w:val="5"/>
    </w:rPr>
  </w:style>
  <w:style w:type="paragraph" w:styleId="Caption">
    <w:name w:val="caption"/>
    <w:basedOn w:val="Normal"/>
    <w:next w:val="Normal"/>
    <w:uiPriority w:val="35"/>
    <w:unhideWhenUsed/>
    <w:qFormat/>
    <w:rsid w:val="00FB7706"/>
    <w:pPr>
      <w:spacing w:after="200"/>
    </w:pPr>
    <w:rPr>
      <w:i/>
      <w:iCs/>
      <w:color w:val="0E2841" w:themeColor="text2"/>
      <w:sz w:val="18"/>
      <w:szCs w:val="18"/>
    </w:rPr>
  </w:style>
  <w:style w:type="character" w:styleId="LineNumber">
    <w:name w:val="line number"/>
    <w:basedOn w:val="DefaultParagraphFont"/>
    <w:uiPriority w:val="99"/>
    <w:semiHidden/>
    <w:unhideWhenUsed/>
    <w:rsid w:val="00FB7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reale</dc:creator>
  <cp:keywords/>
  <dc:description/>
  <cp:lastModifiedBy>Indhu Arumugasamy</cp:lastModifiedBy>
  <cp:revision>2</cp:revision>
  <dcterms:created xsi:type="dcterms:W3CDTF">2024-12-16T13:36:00Z</dcterms:created>
  <dcterms:modified xsi:type="dcterms:W3CDTF">2025-04-02T04:17:00Z</dcterms:modified>
</cp:coreProperties>
</file>