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8817CE" w14:textId="77777777" w:rsidR="0061091E" w:rsidRDefault="0061091E" w:rsidP="0061091E">
      <w:pPr>
        <w:pStyle w:val="Heading1"/>
        <w:rPr>
          <w:rFonts w:eastAsiaTheme="minorHAnsi"/>
        </w:rPr>
      </w:pPr>
      <w:r>
        <w:rPr>
          <w:rFonts w:eastAsiaTheme="minorHAnsi"/>
        </w:rPr>
        <w:t>Electronic Supplementary Material</w:t>
      </w:r>
    </w:p>
    <w:p w14:paraId="4105FBB3" w14:textId="77777777" w:rsidR="0061091E" w:rsidRPr="0061091E" w:rsidRDefault="0061091E" w:rsidP="0061091E">
      <w:pPr>
        <w:pStyle w:val="NoSpacing"/>
      </w:pPr>
      <w:r w:rsidRPr="0061091E">
        <w:t xml:space="preserve">Article: Janus*, Alexander L., and Alison </w:t>
      </w:r>
      <w:proofErr w:type="spellStart"/>
      <w:r w:rsidRPr="0061091E">
        <w:t>Koslowski</w:t>
      </w:r>
      <w:proofErr w:type="spellEnd"/>
      <w:r w:rsidRPr="0061091E">
        <w:t xml:space="preserve">. “Whose Responsibility? Elder Support Norms Regarding the Provision and Financing of Assistance with Daily Activities across 24 Countries.” </w:t>
      </w:r>
      <w:r w:rsidRPr="0061091E">
        <w:rPr>
          <w:i/>
        </w:rPr>
        <w:t>European Journal of Ageing</w:t>
      </w:r>
      <w:r w:rsidRPr="0061091E">
        <w:t xml:space="preserve"> *University of Edinburgh, </w:t>
      </w:r>
      <w:hyperlink r:id="rId4" w:history="1">
        <w:r w:rsidRPr="0061091E">
          <w:rPr>
            <w:rStyle w:val="Hyperlink"/>
          </w:rPr>
          <w:t>alex.janus@ed.ac.uk</w:t>
        </w:r>
      </w:hyperlink>
    </w:p>
    <w:p w14:paraId="01007106" w14:textId="6347C3DB" w:rsidR="00651A7B" w:rsidRPr="0061091E" w:rsidRDefault="00651A7B">
      <w:pPr>
        <w:rPr>
          <w:rFonts w:ascii="Times New Roman" w:hAnsi="Times New Roman" w:cs="Times New Roman"/>
          <w:sz w:val="24"/>
          <w:szCs w:val="24"/>
        </w:rPr>
      </w:pPr>
    </w:p>
    <w:p w14:paraId="5331961A" w14:textId="1DB0AAD5" w:rsidR="0061091E" w:rsidRDefault="0061091E">
      <w:pPr>
        <w:rPr>
          <w:rFonts w:ascii="Times New Roman" w:hAnsi="Times New Roman" w:cs="Times New Roman"/>
          <w:sz w:val="24"/>
          <w:szCs w:val="24"/>
        </w:rPr>
      </w:pPr>
      <w:r w:rsidRPr="0061091E">
        <w:rPr>
          <w:rFonts w:ascii="Times New Roman" w:hAnsi="Times New Roman" w:cs="Times New Roman"/>
          <w:sz w:val="24"/>
          <w:szCs w:val="24"/>
        </w:rPr>
        <w:t>Online Resource 1. Descriptive Statistics for Individual-Level Variables (</w:t>
      </w:r>
      <w:r w:rsidRPr="0061091E">
        <w:rPr>
          <w:rFonts w:ascii="Times New Roman" w:hAnsi="Times New Roman" w:cs="Times New Roman"/>
          <w:i/>
          <w:sz w:val="24"/>
          <w:szCs w:val="24"/>
        </w:rPr>
        <w:t>n</w:t>
      </w:r>
      <w:r w:rsidRPr="0061091E">
        <w:rPr>
          <w:rFonts w:ascii="Times New Roman" w:hAnsi="Times New Roman" w:cs="Times New Roman"/>
          <w:sz w:val="24"/>
          <w:szCs w:val="24"/>
        </w:rPr>
        <w:t xml:space="preserve"> = 24,133)</w:t>
      </w:r>
    </w:p>
    <w:p w14:paraId="1D9675E9" w14:textId="4AAB87E8" w:rsidR="0061091E" w:rsidRDefault="0061091E">
      <w:pPr>
        <w:rPr>
          <w:rFonts w:ascii="Times New Roman" w:hAnsi="Times New Roman" w:cs="Times New Roman"/>
          <w:sz w:val="24"/>
          <w:szCs w:val="24"/>
        </w:rPr>
      </w:pPr>
      <w:r w:rsidRPr="0061091E">
        <w:rPr>
          <w:noProof/>
        </w:rPr>
        <w:drawing>
          <wp:inline distT="0" distB="0" distL="0" distR="0" wp14:anchorId="60C1CA02" wp14:editId="76D7AA41">
            <wp:extent cx="5646420" cy="5867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6420" cy="586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7FC10A" w14:textId="77777777" w:rsidR="0061091E" w:rsidRDefault="0061091E" w:rsidP="0061091E">
      <w:pPr>
        <w:rPr>
          <w:rFonts w:ascii="Times New Roman" w:hAnsi="Times New Roman" w:cs="Times New Roman"/>
          <w:sz w:val="24"/>
          <w:szCs w:val="24"/>
        </w:rPr>
      </w:pPr>
    </w:p>
    <w:p w14:paraId="608BEB61" w14:textId="77777777" w:rsidR="0061091E" w:rsidRDefault="0061091E" w:rsidP="0061091E">
      <w:pPr>
        <w:rPr>
          <w:rFonts w:ascii="Times New Roman" w:hAnsi="Times New Roman" w:cs="Times New Roman"/>
          <w:sz w:val="24"/>
          <w:szCs w:val="24"/>
        </w:rPr>
      </w:pPr>
    </w:p>
    <w:p w14:paraId="11FBCB5A" w14:textId="3F1D4279" w:rsidR="0061091E" w:rsidRPr="0061091E" w:rsidRDefault="0061091E" w:rsidP="0061091E">
      <w:pPr>
        <w:rPr>
          <w:rFonts w:ascii="Times New Roman" w:hAnsi="Times New Roman" w:cs="Times New Roman"/>
          <w:sz w:val="24"/>
          <w:szCs w:val="24"/>
        </w:rPr>
      </w:pPr>
      <w:r w:rsidRPr="0061091E">
        <w:rPr>
          <w:rFonts w:ascii="Times New Roman" w:hAnsi="Times New Roman" w:cs="Times New Roman"/>
          <w:sz w:val="24"/>
          <w:szCs w:val="24"/>
        </w:rPr>
        <w:lastRenderedPageBreak/>
        <w:t>Online Resource 2. Percentage Supporting Different Delivery and Financing Arrangements by Region and Country (</w:t>
      </w:r>
      <w:r w:rsidRPr="0061091E">
        <w:rPr>
          <w:rFonts w:ascii="Times New Roman" w:hAnsi="Times New Roman" w:cs="Times New Roman"/>
          <w:i/>
          <w:sz w:val="24"/>
          <w:szCs w:val="24"/>
        </w:rPr>
        <w:t>n</w:t>
      </w:r>
      <w:r w:rsidRPr="0061091E">
        <w:rPr>
          <w:rFonts w:ascii="Times New Roman" w:hAnsi="Times New Roman" w:cs="Times New Roman"/>
          <w:sz w:val="24"/>
          <w:szCs w:val="24"/>
        </w:rPr>
        <w:t xml:space="preserve"> = 29,355)</w:t>
      </w:r>
      <w:r w:rsidRPr="0061091E">
        <w:rPr>
          <w:rFonts w:ascii="Times New Roman" w:hAnsi="Times New Roman" w:cs="Times New Roman"/>
          <w:sz w:val="24"/>
          <w:szCs w:val="24"/>
        </w:rPr>
        <w:tab/>
      </w:r>
      <w:r w:rsidRPr="0061091E">
        <w:rPr>
          <w:rFonts w:ascii="Times New Roman" w:hAnsi="Times New Roman" w:cs="Times New Roman"/>
          <w:sz w:val="24"/>
          <w:szCs w:val="24"/>
        </w:rPr>
        <w:tab/>
      </w:r>
      <w:r w:rsidRPr="0061091E">
        <w:rPr>
          <w:rFonts w:ascii="Times New Roman" w:hAnsi="Times New Roman" w:cs="Times New Roman"/>
          <w:sz w:val="24"/>
          <w:szCs w:val="24"/>
        </w:rPr>
        <w:tab/>
      </w:r>
      <w:r w:rsidRPr="0061091E">
        <w:rPr>
          <w:rFonts w:ascii="Times New Roman" w:hAnsi="Times New Roman" w:cs="Times New Roman"/>
          <w:sz w:val="24"/>
          <w:szCs w:val="24"/>
        </w:rPr>
        <w:tab/>
      </w:r>
    </w:p>
    <w:p w14:paraId="2C17831A" w14:textId="3264D10D" w:rsidR="0061091E" w:rsidRDefault="007E780A" w:rsidP="0061091E">
      <w:pPr>
        <w:rPr>
          <w:rFonts w:ascii="Times New Roman" w:hAnsi="Times New Roman" w:cs="Times New Roman"/>
          <w:sz w:val="24"/>
          <w:szCs w:val="24"/>
        </w:rPr>
      </w:pPr>
      <w:r w:rsidRPr="007E780A">
        <w:drawing>
          <wp:inline distT="0" distB="0" distL="0" distR="0" wp14:anchorId="2C3801C9" wp14:editId="58FB6EE1">
            <wp:extent cx="5943600" cy="6036135"/>
            <wp:effectExtent l="0" t="0" r="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03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7D35C2" w14:textId="77777777" w:rsidR="0061091E" w:rsidRDefault="0061091E" w:rsidP="0061091E">
      <w:pPr>
        <w:rPr>
          <w:rFonts w:ascii="Times New Roman" w:hAnsi="Times New Roman" w:cs="Times New Roman"/>
          <w:sz w:val="24"/>
          <w:szCs w:val="24"/>
        </w:rPr>
      </w:pPr>
    </w:p>
    <w:p w14:paraId="646D2067" w14:textId="77777777" w:rsidR="0061091E" w:rsidRDefault="0061091E" w:rsidP="0061091E">
      <w:pPr>
        <w:rPr>
          <w:rFonts w:ascii="Times New Roman" w:hAnsi="Times New Roman" w:cs="Times New Roman"/>
          <w:sz w:val="24"/>
          <w:szCs w:val="24"/>
        </w:rPr>
      </w:pPr>
    </w:p>
    <w:p w14:paraId="75F6874E" w14:textId="77777777" w:rsidR="0061091E" w:rsidRDefault="0061091E" w:rsidP="0061091E">
      <w:pPr>
        <w:rPr>
          <w:rFonts w:ascii="Times New Roman" w:hAnsi="Times New Roman" w:cs="Times New Roman"/>
          <w:sz w:val="24"/>
          <w:szCs w:val="24"/>
        </w:rPr>
      </w:pPr>
    </w:p>
    <w:p w14:paraId="72ABBA89" w14:textId="77777777" w:rsidR="0061091E" w:rsidRDefault="0061091E" w:rsidP="0061091E">
      <w:pPr>
        <w:rPr>
          <w:rFonts w:ascii="Times New Roman" w:hAnsi="Times New Roman" w:cs="Times New Roman"/>
          <w:sz w:val="24"/>
          <w:szCs w:val="24"/>
        </w:rPr>
      </w:pPr>
    </w:p>
    <w:p w14:paraId="04FEF4E6" w14:textId="77777777" w:rsidR="0061091E" w:rsidRDefault="0061091E" w:rsidP="0061091E">
      <w:pPr>
        <w:rPr>
          <w:rFonts w:ascii="Times New Roman" w:hAnsi="Times New Roman" w:cs="Times New Roman"/>
          <w:sz w:val="24"/>
          <w:szCs w:val="24"/>
        </w:rPr>
      </w:pPr>
    </w:p>
    <w:p w14:paraId="0D550E12" w14:textId="62C5AAC0" w:rsidR="0061091E" w:rsidRDefault="0061091E" w:rsidP="0061091E">
      <w:pPr>
        <w:rPr>
          <w:rFonts w:ascii="Times New Roman" w:hAnsi="Times New Roman" w:cs="Times New Roman"/>
          <w:sz w:val="24"/>
          <w:szCs w:val="24"/>
        </w:rPr>
      </w:pPr>
      <w:r w:rsidRPr="0061091E">
        <w:rPr>
          <w:rFonts w:ascii="Times New Roman" w:hAnsi="Times New Roman" w:cs="Times New Roman"/>
          <w:sz w:val="24"/>
          <w:szCs w:val="24"/>
        </w:rPr>
        <w:lastRenderedPageBreak/>
        <w:t xml:space="preserve">Online Resource 3. Odds Ratio </w:t>
      </w:r>
      <w:proofErr w:type="spellStart"/>
      <w:r w:rsidRPr="0061091E">
        <w:rPr>
          <w:rFonts w:ascii="Times New Roman" w:hAnsi="Times New Roman" w:cs="Times New Roman"/>
          <w:sz w:val="24"/>
          <w:szCs w:val="24"/>
        </w:rPr>
        <w:t>Estimates</w:t>
      </w:r>
      <w:r w:rsidRPr="005C5AD4">
        <w:rPr>
          <w:rFonts w:ascii="Times New Roman" w:hAnsi="Times New Roman" w:cs="Times New Roman"/>
          <w:sz w:val="24"/>
          <w:szCs w:val="24"/>
          <w:vertAlign w:val="superscript"/>
        </w:rPr>
        <w:t>a</w:t>
      </w:r>
      <w:proofErr w:type="spellEnd"/>
      <w:r w:rsidRPr="0061091E">
        <w:rPr>
          <w:rFonts w:ascii="Times New Roman" w:hAnsi="Times New Roman" w:cs="Times New Roman"/>
          <w:sz w:val="24"/>
          <w:szCs w:val="24"/>
        </w:rPr>
        <w:t xml:space="preserve"> for Individual-Level </w:t>
      </w:r>
      <w:r w:rsidR="005C5AD4">
        <w:rPr>
          <w:rFonts w:ascii="Times New Roman" w:hAnsi="Times New Roman" w:cs="Times New Roman"/>
          <w:sz w:val="24"/>
          <w:szCs w:val="24"/>
        </w:rPr>
        <w:t>Control Variables</w:t>
      </w:r>
      <w:r w:rsidRPr="0061091E">
        <w:rPr>
          <w:rFonts w:ascii="Times New Roman" w:hAnsi="Times New Roman" w:cs="Times New Roman"/>
          <w:sz w:val="24"/>
          <w:szCs w:val="24"/>
        </w:rPr>
        <w:t xml:space="preserve"> (</w:t>
      </w:r>
      <w:r w:rsidRPr="0061091E">
        <w:rPr>
          <w:rFonts w:ascii="Times New Roman" w:hAnsi="Times New Roman" w:cs="Times New Roman"/>
          <w:i/>
          <w:sz w:val="24"/>
          <w:szCs w:val="24"/>
        </w:rPr>
        <w:t>n</w:t>
      </w:r>
      <w:r w:rsidRPr="0061091E">
        <w:rPr>
          <w:rFonts w:ascii="Times New Roman" w:hAnsi="Times New Roman" w:cs="Times New Roman"/>
          <w:sz w:val="24"/>
          <w:szCs w:val="24"/>
        </w:rPr>
        <w:t xml:space="preserve"> = 24,133)</w:t>
      </w:r>
    </w:p>
    <w:p w14:paraId="4839F6C0" w14:textId="5A759A99" w:rsidR="0061091E" w:rsidRDefault="007E780A" w:rsidP="0061091E">
      <w:pPr>
        <w:rPr>
          <w:rFonts w:ascii="Times New Roman" w:hAnsi="Times New Roman" w:cs="Times New Roman"/>
          <w:sz w:val="24"/>
          <w:szCs w:val="24"/>
        </w:rPr>
      </w:pPr>
      <w:r w:rsidRPr="007E780A">
        <w:drawing>
          <wp:inline distT="0" distB="0" distL="0" distR="0" wp14:anchorId="1B7D40D4" wp14:editId="3A012B67">
            <wp:extent cx="5943600" cy="619996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199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86AE42" w14:textId="77777777" w:rsidR="007E780A" w:rsidRDefault="007E780A" w:rsidP="0061091E">
      <w:pPr>
        <w:rPr>
          <w:rFonts w:ascii="Times New Roman" w:hAnsi="Times New Roman" w:cs="Times New Roman"/>
          <w:sz w:val="24"/>
          <w:szCs w:val="24"/>
        </w:rPr>
      </w:pPr>
    </w:p>
    <w:p w14:paraId="03D7C8A9" w14:textId="77777777" w:rsidR="007E780A" w:rsidRDefault="007E780A" w:rsidP="0061091E">
      <w:pPr>
        <w:rPr>
          <w:rFonts w:ascii="Times New Roman" w:hAnsi="Times New Roman" w:cs="Times New Roman"/>
          <w:sz w:val="24"/>
          <w:szCs w:val="24"/>
        </w:rPr>
      </w:pPr>
    </w:p>
    <w:p w14:paraId="0839B518" w14:textId="77777777" w:rsidR="007E780A" w:rsidRDefault="007E780A" w:rsidP="0061091E">
      <w:pPr>
        <w:rPr>
          <w:rFonts w:ascii="Times New Roman" w:hAnsi="Times New Roman" w:cs="Times New Roman"/>
          <w:sz w:val="24"/>
          <w:szCs w:val="24"/>
        </w:rPr>
      </w:pPr>
    </w:p>
    <w:p w14:paraId="28E51EF2" w14:textId="77777777" w:rsidR="007E780A" w:rsidRDefault="007E780A" w:rsidP="0061091E">
      <w:pPr>
        <w:rPr>
          <w:rFonts w:ascii="Times New Roman" w:hAnsi="Times New Roman" w:cs="Times New Roman"/>
          <w:sz w:val="24"/>
          <w:szCs w:val="24"/>
        </w:rPr>
      </w:pPr>
    </w:p>
    <w:p w14:paraId="59EAD4B3" w14:textId="77777777" w:rsidR="007E780A" w:rsidRDefault="007E780A" w:rsidP="0061091E">
      <w:pPr>
        <w:rPr>
          <w:rFonts w:ascii="Times New Roman" w:hAnsi="Times New Roman" w:cs="Times New Roman"/>
          <w:sz w:val="24"/>
          <w:szCs w:val="24"/>
        </w:rPr>
      </w:pPr>
    </w:p>
    <w:p w14:paraId="6AC22727" w14:textId="70EBDED7" w:rsidR="007E780A" w:rsidRDefault="007E780A" w:rsidP="006109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Online Resource 4. Estimates of Variance Components for Country Intercepts (</w:t>
      </w:r>
      <w:r>
        <w:rPr>
          <w:rFonts w:ascii="Times New Roman" w:hAnsi="Times New Roman" w:cs="Times New Roman"/>
          <w:i/>
          <w:sz w:val="24"/>
          <w:szCs w:val="24"/>
        </w:rPr>
        <w:t xml:space="preserve">n </w:t>
      </w:r>
      <w:r>
        <w:rPr>
          <w:rFonts w:ascii="Times New Roman" w:hAnsi="Times New Roman" w:cs="Times New Roman"/>
          <w:sz w:val="24"/>
          <w:szCs w:val="24"/>
        </w:rPr>
        <w:t>= 24,133)</w:t>
      </w:r>
    </w:p>
    <w:p w14:paraId="1E29D73E" w14:textId="33FBC624" w:rsidR="007E780A" w:rsidRPr="0061091E" w:rsidRDefault="007E780A" w:rsidP="0061091E">
      <w:pPr>
        <w:rPr>
          <w:rFonts w:ascii="Times New Roman" w:hAnsi="Times New Roman" w:cs="Times New Roman"/>
          <w:sz w:val="24"/>
          <w:szCs w:val="24"/>
        </w:rPr>
      </w:pPr>
      <w:r w:rsidRPr="007E780A">
        <w:drawing>
          <wp:inline distT="0" distB="0" distL="0" distR="0" wp14:anchorId="2C12CCBD" wp14:editId="6B799FFE">
            <wp:extent cx="5478780" cy="3543300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780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E780A" w:rsidRPr="006109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F7A"/>
    <w:rsid w:val="005C5AD4"/>
    <w:rsid w:val="0061091E"/>
    <w:rsid w:val="00651A7B"/>
    <w:rsid w:val="007E780A"/>
    <w:rsid w:val="00FC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D8519"/>
  <w15:chartTrackingRefBased/>
  <w15:docId w15:val="{E95108CB-84C0-43B8-A800-5B1182122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091E"/>
    <w:pPr>
      <w:spacing w:after="0" w:line="480" w:lineRule="auto"/>
      <w:outlineLvl w:val="0"/>
    </w:pPr>
    <w:rPr>
      <w:rFonts w:ascii="Times New Roman" w:eastAsia="Times New Roman" w:hAnsi="Times New Roman" w:cs="Times New Roman"/>
      <w:b/>
      <w:sz w:val="28"/>
      <w:szCs w:val="2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091E"/>
    <w:rPr>
      <w:rFonts w:ascii="Times New Roman" w:eastAsia="Times New Roman" w:hAnsi="Times New Roman" w:cs="Times New Roman"/>
      <w:b/>
      <w:sz w:val="28"/>
      <w:szCs w:val="28"/>
      <w:lang w:val="en-GB"/>
    </w:rPr>
  </w:style>
  <w:style w:type="character" w:styleId="Hyperlink">
    <w:name w:val="Hyperlink"/>
    <w:basedOn w:val="DefaultParagraphFont"/>
    <w:uiPriority w:val="99"/>
    <w:semiHidden/>
    <w:unhideWhenUsed/>
    <w:rsid w:val="0061091E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61091E"/>
    <w:pPr>
      <w:spacing w:after="0" w:line="240" w:lineRule="auto"/>
    </w:pPr>
    <w:rPr>
      <w:rFonts w:ascii="Times New Roman" w:hAnsi="Times New Roman" w:cs="Times New Roman"/>
      <w:sz w:val="24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09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09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681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webSettings" Target="webSettings.xml"/><Relationship Id="rId7" Type="http://schemas.openxmlformats.org/officeDocument/2006/relationships/image" Target="media/image3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hyperlink" Target="mailto:alex.janus@ed.ac.uk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911</TotalTime>
  <Pages>4</Pages>
  <Words>112</Words>
  <Characters>644</Characters>
  <Application>Microsoft Office Word</Application>
  <DocSecurity>0</DocSecurity>
  <Lines>5</Lines>
  <Paragraphs>1</Paragraphs>
  <ScaleCrop>false</ScaleCrop>
  <Company/>
  <LinksUpToDate>false</LinksUpToDate>
  <CharactersWithSpaces>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Janus</dc:creator>
  <cp:keywords/>
  <dc:description/>
  <cp:lastModifiedBy>Alex Janus</cp:lastModifiedBy>
  <cp:revision>4</cp:revision>
  <dcterms:created xsi:type="dcterms:W3CDTF">2019-03-19T15:30:00Z</dcterms:created>
  <dcterms:modified xsi:type="dcterms:W3CDTF">2019-03-29T13:53:00Z</dcterms:modified>
</cp:coreProperties>
</file>