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D0172" w14:textId="77777777" w:rsidR="00A820EC" w:rsidRDefault="000360AC">
      <w:pPr>
        <w:pStyle w:val="Heading"/>
        <w:spacing w:before="0" w:after="0" w:line="300" w:lineRule="atLeast"/>
        <w:jc w:val="both"/>
        <w:rPr>
          <w:rFonts w:ascii="Calibri" w:eastAsia="Calibri" w:hAnsi="Calibri" w:cs="Calibri"/>
          <w:color w:val="000000"/>
          <w:sz w:val="32"/>
          <w:szCs w:val="32"/>
          <w:u w:color="000000"/>
        </w:rPr>
      </w:pPr>
      <w:r>
        <w:rPr>
          <w:rFonts w:ascii="Calibri" w:hAnsi="Calibri"/>
          <w:color w:val="000000"/>
          <w:sz w:val="32"/>
          <w:szCs w:val="32"/>
          <w:u w:color="000000"/>
        </w:rPr>
        <w:t>Appendix</w:t>
      </w:r>
    </w:p>
    <w:p w14:paraId="41AD5266" w14:textId="77777777" w:rsidR="00A820EC" w:rsidRDefault="00A820EC">
      <w:pPr>
        <w:pStyle w:val="Body"/>
        <w:keepNext/>
        <w:keepLines/>
        <w:spacing w:before="40"/>
        <w:rPr>
          <w:rFonts w:ascii="Calibri" w:eastAsia="Calibri" w:hAnsi="Calibri" w:cs="Calibri"/>
          <w:color w:val="2F5496"/>
          <w:sz w:val="26"/>
          <w:szCs w:val="26"/>
          <w:u w:color="2F5496"/>
        </w:rPr>
      </w:pPr>
    </w:p>
    <w:p w14:paraId="313EE0AE" w14:textId="77777777" w:rsidR="00A820EC" w:rsidRDefault="000360AC">
      <w:pPr>
        <w:pStyle w:val="Rubrik2"/>
        <w:spacing w:before="40"/>
        <w:rPr>
          <w:rFonts w:ascii="Calibri" w:eastAsia="Calibri" w:hAnsi="Calibri" w:cs="Calibri"/>
          <w:color w:val="000000"/>
          <w:sz w:val="26"/>
          <w:szCs w:val="26"/>
          <w:u w:color="000000"/>
        </w:rPr>
      </w:pPr>
      <w:r>
        <w:rPr>
          <w:rFonts w:ascii="Calibri" w:hAnsi="Calibri"/>
          <w:color w:val="000000"/>
          <w:sz w:val="26"/>
          <w:szCs w:val="26"/>
          <w:u w:color="000000"/>
        </w:rPr>
        <w:t>List of tables</w:t>
      </w:r>
    </w:p>
    <w:p w14:paraId="543E53F1" w14:textId="77777777" w:rsidR="00A820EC" w:rsidRDefault="000360AC">
      <w:pPr>
        <w:pStyle w:val="Body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lang w:val="en-US"/>
        </w:rPr>
        <w:t>Table A1. Country specific frequency table</w:t>
      </w:r>
    </w:p>
    <w:p w14:paraId="7627317E" w14:textId="77777777" w:rsidR="00A820EC" w:rsidRDefault="000360AC">
      <w:pPr>
        <w:pStyle w:val="Body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lang w:val="en-US"/>
        </w:rPr>
        <w:t>Table A2. Predictors of loneliness in old age</w:t>
      </w:r>
    </w:p>
    <w:p w14:paraId="58A2B305" w14:textId="77777777" w:rsidR="00A820EC" w:rsidRDefault="000360AC">
      <w:pPr>
        <w:pStyle w:val="Body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lang w:val="en-US"/>
        </w:rPr>
        <w:t>Table A3. Predictors of depression in old age</w:t>
      </w:r>
    </w:p>
    <w:p w14:paraId="74BAB795" w14:textId="77777777" w:rsidR="00A820EC" w:rsidRDefault="000360AC">
      <w:pPr>
        <w:pStyle w:val="Body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lang w:val="en-US"/>
        </w:rPr>
        <w:t xml:space="preserve">Table A4. Internal consistency and validity </w:t>
      </w:r>
      <w:r>
        <w:rPr>
          <w:rFonts w:ascii="Calibri" w:hAnsi="Calibri"/>
          <w:lang w:val="nl-NL"/>
        </w:rPr>
        <w:t>of</w:t>
      </w:r>
      <w:r>
        <w:rPr>
          <w:rFonts w:ascii="Calibri" w:hAnsi="Calibri"/>
          <w:lang w:val="en-US"/>
        </w:rPr>
        <w:t xml:space="preserve"> the Loneliness Scale and Euro-D depression scale</w:t>
      </w:r>
    </w:p>
    <w:p w14:paraId="3A7B4B53" w14:textId="454DF3D3" w:rsidR="00A820EC" w:rsidRDefault="000360AC">
      <w:pPr>
        <w:pStyle w:val="Body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lang w:val="fr-FR"/>
        </w:rPr>
        <w:t>Table A</w:t>
      </w:r>
      <w:r>
        <w:rPr>
          <w:rFonts w:ascii="Calibri" w:hAnsi="Calibri"/>
          <w:lang w:val="nl-NL"/>
        </w:rPr>
        <w:t>5</w:t>
      </w:r>
      <w:r>
        <w:rPr>
          <w:rFonts w:ascii="Calibri" w:hAnsi="Calibri"/>
          <w:lang w:val="en-US"/>
        </w:rPr>
        <w:t>. Predictive models of loneliness and depression in old age</w:t>
      </w:r>
    </w:p>
    <w:p w14:paraId="27057CEE" w14:textId="55CF2C2C" w:rsidR="00A820EC" w:rsidRDefault="000360AC">
      <w:pPr>
        <w:pStyle w:val="Body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lang w:val="nl-NL"/>
        </w:rPr>
        <w:t>Table A6</w:t>
      </w:r>
      <w:r>
        <w:rPr>
          <w:rFonts w:ascii="Calibri" w:hAnsi="Calibri"/>
          <w:lang w:val="nl-NL"/>
        </w:rPr>
        <w:t xml:space="preserve">. </w:t>
      </w:r>
      <w:r>
        <w:rPr>
          <w:rFonts w:ascii="Calibri" w:hAnsi="Calibri"/>
          <w:lang w:val="en-US"/>
        </w:rPr>
        <w:t>Weighted descriptive statistics and attrition analyses</w:t>
      </w:r>
    </w:p>
    <w:p w14:paraId="18967EC5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608A09E8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2AAAE7EB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798FE5A7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206A3C38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2694F042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3AD1EB7E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2244209C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2AA3C05D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67177265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098C78E4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6D068164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2D9ECCDE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40263E16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162898E1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2E7D9CC6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23F411C7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tbl>
      <w:tblPr>
        <w:tblStyle w:val="TableNormal"/>
        <w:tblW w:w="88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273"/>
        <w:gridCol w:w="1273"/>
        <w:gridCol w:w="1273"/>
        <w:gridCol w:w="1273"/>
        <w:gridCol w:w="1273"/>
        <w:gridCol w:w="1267"/>
      </w:tblGrid>
      <w:tr w:rsidR="00A820EC" w14:paraId="64D672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/>
        </w:trPr>
        <w:tc>
          <w:tcPr>
            <w:tcW w:w="889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ABB75" w14:textId="77777777" w:rsidR="00A820EC" w:rsidRDefault="000360AC">
            <w:pPr>
              <w:pStyle w:val="Body"/>
              <w:spacing w:line="276" w:lineRule="auto"/>
            </w:pP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Table A1.</w:t>
            </w: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 xml:space="preserve"> Country specific frequency table, including frequencies and percentages specified for loneliness and case depression per country</w:t>
            </w:r>
          </w:p>
        </w:tc>
      </w:tr>
      <w:tr w:rsidR="00A820EC" w14:paraId="64AE9F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/>
        </w:trPr>
        <w:tc>
          <w:tcPr>
            <w:tcW w:w="126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955DF" w14:textId="77777777" w:rsidR="00A820EC" w:rsidRDefault="00A820EC"/>
        </w:tc>
        <w:tc>
          <w:tcPr>
            <w:tcW w:w="254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FF8F8" w14:textId="77777777" w:rsidR="00A820EC" w:rsidRDefault="000360AC">
            <w:pPr>
              <w:pStyle w:val="Body"/>
              <w:spacing w:after="0"/>
              <w:jc w:val="center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 xml:space="preserve">Total Sample 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F1B56" w14:textId="77777777" w:rsidR="00A820EC" w:rsidRDefault="000360AC">
            <w:pPr>
              <w:pStyle w:val="Body"/>
              <w:spacing w:after="0"/>
              <w:jc w:val="center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Lonely</w:t>
            </w:r>
            <w:r>
              <w:rPr>
                <w:lang w:val="en-US"/>
              </w:rPr>
              <w:br/>
            </w: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 xml:space="preserve"> (Wave 6)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87288" w14:textId="77777777" w:rsidR="00A820EC" w:rsidRDefault="000360AC">
            <w:pPr>
              <w:pStyle w:val="Body"/>
              <w:spacing w:after="0"/>
              <w:jc w:val="center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Case depression</w:t>
            </w:r>
            <w:r>
              <w:rPr>
                <w:lang w:val="en-US"/>
              </w:rPr>
              <w:br/>
            </w: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 xml:space="preserve"> (Wave 7)</w:t>
            </w:r>
          </w:p>
        </w:tc>
      </w:tr>
      <w:tr w:rsidR="00A820EC" w14:paraId="42E6D4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5FDA6" w14:textId="77777777" w:rsidR="00A820EC" w:rsidRDefault="000360AC">
            <w:pPr>
              <w:pStyle w:val="Body"/>
              <w:spacing w:after="0"/>
            </w:pPr>
            <w:r>
              <w:rPr>
                <w:rFonts w:ascii="Carlito" w:hAnsi="Carlito"/>
                <w:b/>
                <w:bCs/>
                <w:color w:val="222222"/>
                <w:sz w:val="20"/>
                <w:szCs w:val="20"/>
                <w:u w:color="222222"/>
                <w:lang w:val="en-US"/>
              </w:rPr>
              <w:t>Country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08ADE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rlito" w:hAnsi="Carlito"/>
                <w:b/>
                <w:bCs/>
                <w:color w:val="222222"/>
                <w:sz w:val="20"/>
                <w:szCs w:val="20"/>
                <w:u w:color="222222"/>
                <w:lang w:val="en-US"/>
              </w:rPr>
              <w:t>Frequency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C3E03" w14:textId="77777777" w:rsidR="00A820EC" w:rsidRDefault="000360AC">
            <w:pPr>
              <w:pStyle w:val="Body"/>
              <w:spacing w:after="0"/>
            </w:pPr>
            <w:r>
              <w:rPr>
                <w:rFonts w:ascii="Carlito" w:hAnsi="Carlito"/>
                <w:b/>
                <w:bCs/>
                <w:color w:val="222222"/>
                <w:sz w:val="20"/>
                <w:szCs w:val="20"/>
                <w:u w:color="222222"/>
                <w:lang w:val="en-US"/>
              </w:rPr>
              <w:t>Percent (%)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3F15A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rlito" w:hAnsi="Carlito"/>
                <w:b/>
                <w:bCs/>
                <w:color w:val="222222"/>
                <w:sz w:val="20"/>
                <w:szCs w:val="20"/>
                <w:u w:color="222222"/>
                <w:lang w:val="en-US"/>
              </w:rPr>
              <w:t>Frequency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ED1A1" w14:textId="77777777" w:rsidR="00A820EC" w:rsidRDefault="000360AC">
            <w:pPr>
              <w:pStyle w:val="Body"/>
              <w:spacing w:after="0"/>
            </w:pPr>
            <w:r>
              <w:rPr>
                <w:rFonts w:ascii="Carlito" w:hAnsi="Carlito"/>
                <w:b/>
                <w:bCs/>
                <w:color w:val="222222"/>
                <w:sz w:val="20"/>
                <w:szCs w:val="20"/>
                <w:u w:color="222222"/>
                <w:lang w:val="en-US"/>
              </w:rPr>
              <w:t>Percent (%)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CCF59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rlito" w:hAnsi="Carlito"/>
                <w:b/>
                <w:bCs/>
                <w:color w:val="222222"/>
                <w:sz w:val="20"/>
                <w:szCs w:val="20"/>
                <w:u w:color="222222"/>
                <w:lang w:val="en-US"/>
              </w:rPr>
              <w:t>Frequency</w:t>
            </w:r>
          </w:p>
        </w:tc>
        <w:tc>
          <w:tcPr>
            <w:tcW w:w="12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B7C92" w14:textId="77777777" w:rsidR="00A820EC" w:rsidRDefault="000360AC">
            <w:pPr>
              <w:pStyle w:val="Body"/>
              <w:spacing w:after="0"/>
            </w:pPr>
            <w:r>
              <w:rPr>
                <w:rFonts w:ascii="Carlito" w:hAnsi="Carlito"/>
                <w:b/>
                <w:bCs/>
                <w:color w:val="222222"/>
                <w:sz w:val="20"/>
                <w:szCs w:val="20"/>
                <w:u w:color="222222"/>
                <w:lang w:val="en-US"/>
              </w:rPr>
              <w:t>Percent (%)</w:t>
            </w:r>
          </w:p>
        </w:tc>
      </w:tr>
      <w:tr w:rsidR="00A820EC" w14:paraId="790960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126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4DF19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F93FC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77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CCC1D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1.13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F5CC3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67D2E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16.88</w:t>
            </w:r>
          </w:p>
        </w:tc>
        <w:tc>
          <w:tcPr>
            <w:tcW w:w="12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D2D78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11</w:t>
            </w:r>
          </w:p>
        </w:tc>
        <w:tc>
          <w:tcPr>
            <w:tcW w:w="12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633AE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14.29</w:t>
            </w:r>
          </w:p>
        </w:tc>
      </w:tr>
      <w:tr w:rsidR="00A820EC" w14:paraId="715ED5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8E95F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DCA09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1454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CA419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21.36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00AFA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301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05FD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20.70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CADB3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204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0905B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14.03</w:t>
            </w:r>
          </w:p>
        </w:tc>
      </w:tr>
      <w:tr w:rsidR="00A820EC" w14:paraId="58DE2B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676DF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B2567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69279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3.38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DEC52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75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FE0C2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31.38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E1338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30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433A6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12.55</w:t>
            </w:r>
          </w:p>
        </w:tc>
      </w:tr>
      <w:tr w:rsidR="00A820EC" w14:paraId="60D880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2BEF8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52116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1079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31F88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15.86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D9CBD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260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2F412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24.10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A4895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255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F414B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23.63</w:t>
            </w:r>
          </w:p>
        </w:tc>
      </w:tr>
      <w:tr w:rsidR="00A820EC" w14:paraId="61E61B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4FAC4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5317B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1264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81454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18.57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0896C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521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4C2D5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41.22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353FA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309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95531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24.44</w:t>
            </w:r>
          </w:p>
        </w:tc>
      </w:tr>
      <w:tr w:rsidR="00A820EC" w14:paraId="504D66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BFFDC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7CA0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1154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100EF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16.96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D9F93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243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FA091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21.06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FD689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228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602FC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19.76</w:t>
            </w:r>
          </w:p>
        </w:tc>
      </w:tr>
      <w:tr w:rsidR="00A820EC" w14:paraId="1B4C67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B8820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20C30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175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A821A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2.57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DF23F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3035A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14.86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44A79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9C5F6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11.43</w:t>
            </w:r>
          </w:p>
        </w:tc>
      </w:tr>
      <w:tr w:rsidR="00A820EC" w14:paraId="52FCF4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AD45F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Greece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216FB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372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86630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5.46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51276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196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1F63B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52.69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02C93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68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AAF89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18.28</w:t>
            </w:r>
          </w:p>
        </w:tc>
      </w:tr>
      <w:tr w:rsidR="00A820EC" w14:paraId="2D944B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CC2B6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6AE56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171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AFA80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2.51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8D17F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9DC8A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16.37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E6716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57F60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12.28</w:t>
            </w:r>
          </w:p>
        </w:tc>
      </w:tr>
      <w:tr w:rsidR="00A820EC" w14:paraId="254E6A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52497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97885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253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13A9F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3.72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290FE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61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15910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24.11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266CB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44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E6B7D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17.39</w:t>
            </w:r>
          </w:p>
        </w:tc>
      </w:tr>
      <w:tr w:rsidR="00A820EC" w14:paraId="52AA1C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79E82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Czech Republic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8D1FE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179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CE546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2.63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48CC4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51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9090E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28.49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D2D5D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20302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15.08</w:t>
            </w:r>
          </w:p>
        </w:tc>
      </w:tr>
      <w:tr w:rsidR="00A820EC" w14:paraId="5CB52C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265" w:type="dxa"/>
            <w:tcBorders>
              <w:top w:val="nil"/>
              <w:left w:val="nil"/>
              <w:bottom w:val="dashed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F4EA3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Poland</w:t>
            </w:r>
          </w:p>
        </w:tc>
        <w:tc>
          <w:tcPr>
            <w:tcW w:w="1273" w:type="dxa"/>
            <w:tcBorders>
              <w:top w:val="nil"/>
              <w:left w:val="nil"/>
              <w:bottom w:val="dashed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8B328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399</w:t>
            </w:r>
          </w:p>
        </w:tc>
        <w:tc>
          <w:tcPr>
            <w:tcW w:w="1273" w:type="dxa"/>
            <w:tcBorders>
              <w:top w:val="nil"/>
              <w:left w:val="nil"/>
              <w:bottom w:val="dashed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DED9B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5.87</w:t>
            </w:r>
          </w:p>
        </w:tc>
        <w:tc>
          <w:tcPr>
            <w:tcW w:w="1273" w:type="dxa"/>
            <w:tcBorders>
              <w:top w:val="nil"/>
              <w:left w:val="nil"/>
              <w:bottom w:val="dashed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1389D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116</w:t>
            </w:r>
          </w:p>
        </w:tc>
        <w:tc>
          <w:tcPr>
            <w:tcW w:w="1273" w:type="dxa"/>
            <w:tcBorders>
              <w:top w:val="nil"/>
              <w:left w:val="nil"/>
              <w:bottom w:val="dashed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5A8B0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29.07</w:t>
            </w:r>
          </w:p>
        </w:tc>
        <w:tc>
          <w:tcPr>
            <w:tcW w:w="1273" w:type="dxa"/>
            <w:tcBorders>
              <w:top w:val="nil"/>
              <w:left w:val="nil"/>
              <w:bottom w:val="dashed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556FC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115</w:t>
            </w:r>
          </w:p>
        </w:tc>
        <w:tc>
          <w:tcPr>
            <w:tcW w:w="1267" w:type="dxa"/>
            <w:tcBorders>
              <w:top w:val="nil"/>
              <w:left w:val="nil"/>
              <w:bottom w:val="dashed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6BC5E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28.82</w:t>
            </w:r>
          </w:p>
        </w:tc>
      </w:tr>
      <w:tr w:rsidR="00A820EC" w14:paraId="7E4CF9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1265" w:type="dxa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CA5DF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Total</w:t>
            </w:r>
          </w:p>
        </w:tc>
        <w:tc>
          <w:tcPr>
            <w:tcW w:w="1273" w:type="dxa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42897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6808</w:t>
            </w:r>
          </w:p>
        </w:tc>
        <w:tc>
          <w:tcPr>
            <w:tcW w:w="1273" w:type="dxa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5F4C2" w14:textId="77777777" w:rsidR="00A820EC" w:rsidRDefault="000360AC">
            <w:pPr>
              <w:pStyle w:val="Body"/>
              <w:spacing w:after="0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100</w:t>
            </w:r>
          </w:p>
        </w:tc>
        <w:tc>
          <w:tcPr>
            <w:tcW w:w="1273" w:type="dxa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B9063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1891</w:t>
            </w:r>
          </w:p>
        </w:tc>
        <w:tc>
          <w:tcPr>
            <w:tcW w:w="1273" w:type="dxa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F24F8" w14:textId="77777777" w:rsidR="00A820EC" w:rsidRDefault="00A820EC"/>
        </w:tc>
        <w:tc>
          <w:tcPr>
            <w:tcW w:w="1273" w:type="dxa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A1370" w14:textId="77777777" w:rsidR="00A820EC" w:rsidRDefault="000360AC">
            <w:pPr>
              <w:pStyle w:val="Body"/>
              <w:spacing w:after="0"/>
              <w:jc w:val="right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1332</w:t>
            </w:r>
          </w:p>
        </w:tc>
        <w:tc>
          <w:tcPr>
            <w:tcW w:w="1267" w:type="dxa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88542" w14:textId="77777777" w:rsidR="00A820EC" w:rsidRDefault="00A820EC"/>
        </w:tc>
      </w:tr>
    </w:tbl>
    <w:p w14:paraId="69FC9F1A" w14:textId="77777777" w:rsidR="00A820EC" w:rsidRDefault="00A820EC">
      <w:pPr>
        <w:pStyle w:val="Body"/>
        <w:widowControl w:val="0"/>
        <w:spacing w:line="240" w:lineRule="auto"/>
        <w:jc w:val="both"/>
        <w:rPr>
          <w:rFonts w:ascii="Calibri" w:eastAsia="Calibri" w:hAnsi="Calibri" w:cs="Calibri"/>
          <w:color w:val="222222"/>
          <w:sz w:val="22"/>
          <w:szCs w:val="22"/>
          <w:u w:color="222222"/>
        </w:rPr>
      </w:pPr>
    </w:p>
    <w:p w14:paraId="1B7087AF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</w:rPr>
      </w:pPr>
    </w:p>
    <w:p w14:paraId="4711F2E1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</w:rPr>
      </w:pPr>
    </w:p>
    <w:p w14:paraId="169F8552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</w:rPr>
      </w:pPr>
    </w:p>
    <w:p w14:paraId="00CA5DA1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</w:rPr>
      </w:pPr>
    </w:p>
    <w:p w14:paraId="6E769DDC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</w:rPr>
      </w:pPr>
    </w:p>
    <w:p w14:paraId="5792FFDA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</w:rPr>
      </w:pPr>
    </w:p>
    <w:p w14:paraId="3D6E2809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</w:rPr>
      </w:pPr>
    </w:p>
    <w:p w14:paraId="4602B2F1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</w:rPr>
      </w:pPr>
    </w:p>
    <w:tbl>
      <w:tblPr>
        <w:tblStyle w:val="TableNormal"/>
        <w:tblW w:w="90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3010"/>
        <w:gridCol w:w="3003"/>
      </w:tblGrid>
      <w:tr w:rsidR="00A820EC" w14:paraId="04060B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/>
        </w:trPr>
        <w:tc>
          <w:tcPr>
            <w:tcW w:w="90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7A0F0" w14:textId="77777777" w:rsidR="00A820EC" w:rsidRDefault="000360AC">
            <w:pPr>
              <w:pStyle w:val="Body"/>
              <w:spacing w:line="276" w:lineRule="auto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Table A2.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By reviewing the existing literature, we identified factors associated with loneliness in older adults for final use in our analyses. They are represented 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in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the table below. The table shows the name of the predictor, the direction of association with depression, and its source reference.</w:t>
            </w:r>
          </w:p>
        </w:tc>
      </w:tr>
      <w:tr w:rsidR="00A820EC" w14:paraId="57D9FC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3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E9D0B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3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BA157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Association with loneliness</w:t>
            </w:r>
          </w:p>
        </w:tc>
        <w:tc>
          <w:tcPr>
            <w:tcW w:w="3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94147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Source</w:t>
            </w:r>
          </w:p>
        </w:tc>
      </w:tr>
      <w:tr w:rsidR="00A820EC" w14:paraId="27ED3D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30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75DDD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Age</w:t>
            </w:r>
          </w:p>
        </w:tc>
        <w:tc>
          <w:tcPr>
            <w:tcW w:w="30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8D979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 w:val="restart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BF044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Dahlberg et al. 2022</w:t>
            </w:r>
          </w:p>
        </w:tc>
      </w:tr>
      <w:tr w:rsidR="00A820EC" w14:paraId="4CEFD6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BD320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Income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F44C0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38BD3039" w14:textId="77777777" w:rsidR="00A820EC" w:rsidRDefault="00A820EC"/>
        </w:tc>
      </w:tr>
      <w:tr w:rsidR="00A820EC" w14:paraId="191BDF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76D0B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Limitations with IADL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EF5D8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4D5A37CF" w14:textId="77777777" w:rsidR="00A820EC" w:rsidRDefault="00A820EC"/>
        </w:tc>
      </w:tr>
      <w:tr w:rsidR="00A820EC" w14:paraId="16ADCD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B9916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Less than good memory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CCE17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48DB0DD0" w14:textId="77777777" w:rsidR="00A820EC" w:rsidRDefault="00A820EC"/>
        </w:tc>
      </w:tr>
      <w:tr w:rsidR="00A820EC" w14:paraId="40AC3E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ECDE0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Household size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CBF6C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4A588327" w14:textId="77777777" w:rsidR="00A820EC" w:rsidRDefault="00A820EC"/>
        </w:tc>
      </w:tr>
      <w:tr w:rsidR="00A820EC" w14:paraId="0A294D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2B4FD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Sex (ref. man)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61851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36AF9D10" w14:textId="77777777" w:rsidR="00A820EC" w:rsidRDefault="00A820EC"/>
        </w:tc>
      </w:tr>
      <w:tr w:rsidR="00A820EC" w14:paraId="26592A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17894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Partner loss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BB470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4545EB1A" w14:textId="77777777" w:rsidR="00A820EC" w:rsidRDefault="00A820EC"/>
        </w:tc>
      </w:tr>
      <w:tr w:rsidR="00A820EC" w14:paraId="20897C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EF3E3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 xml:space="preserve">Long-standing </w:t>
            </w: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activity limitations (GALI)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F2A06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1D8C0ADD" w14:textId="77777777" w:rsidR="00A820EC" w:rsidRDefault="00A820EC"/>
        </w:tc>
      </w:tr>
      <w:tr w:rsidR="00A820EC" w14:paraId="0CFE56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FA2E6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Social activities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925A0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5DB53D52" w14:textId="77777777" w:rsidR="00A820EC" w:rsidRDefault="00A820EC"/>
        </w:tc>
      </w:tr>
      <w:tr w:rsidR="00A820EC" w14:paraId="7AF589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3002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CDCF6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Less than very good global self-rated health</w:t>
            </w:r>
          </w:p>
        </w:tc>
        <w:tc>
          <w:tcPr>
            <w:tcW w:w="3010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597BE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2E5B2DB7" w14:textId="77777777" w:rsidR="00A820EC" w:rsidRDefault="00A820EC"/>
        </w:tc>
      </w:tr>
      <w:tr w:rsidR="00A820EC" w14:paraId="64239A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3002" w:type="dxa"/>
            <w:tcBorders>
              <w:top w:val="dash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DE49D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Less than good hearing</w:t>
            </w:r>
          </w:p>
        </w:tc>
        <w:tc>
          <w:tcPr>
            <w:tcW w:w="3010" w:type="dxa"/>
            <w:tcBorders>
              <w:top w:val="dash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82897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 w:val="restart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9DC41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Wang et al. 2022</w:t>
            </w:r>
          </w:p>
        </w:tc>
      </w:tr>
      <w:tr w:rsidR="00A820EC" w14:paraId="3DC768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3002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1E2CC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Less than good vision</w:t>
            </w:r>
          </w:p>
        </w:tc>
        <w:tc>
          <w:tcPr>
            <w:tcW w:w="3010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680EE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3EDCF59D" w14:textId="77777777" w:rsidR="00A820EC" w:rsidRDefault="00A820EC"/>
        </w:tc>
      </w:tr>
      <w:tr w:rsidR="00A820EC" w14:paraId="6A2C42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3002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3B3C3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3010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4115C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AE83D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fr-FR"/>
              </w:rPr>
              <w:t xml:space="preserve">J. T. Cacioppo et al. 2006, 2010; Dahlberg et al. 2022; Wister et </w:t>
            </w:r>
            <w:r>
              <w:rPr>
                <w:rFonts w:ascii="Calibri Light" w:hAnsi="Calibri Light"/>
                <w:sz w:val="20"/>
                <w:szCs w:val="20"/>
                <w:lang w:val="fr-FR"/>
              </w:rPr>
              <w:t>al. 2022</w:t>
            </w:r>
          </w:p>
        </w:tc>
      </w:tr>
      <w:tr w:rsidR="00A820EC" w:rsidRPr="000360AC" w14:paraId="345D99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3002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4E57E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 xml:space="preserve">Country </w:t>
            </w:r>
          </w:p>
        </w:tc>
        <w:tc>
          <w:tcPr>
            <w:tcW w:w="3010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4E5CB" w14:textId="77777777" w:rsidR="00A820EC" w:rsidRDefault="00A820EC"/>
        </w:tc>
        <w:tc>
          <w:tcPr>
            <w:tcW w:w="3003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0807A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nl-NL"/>
              </w:rPr>
              <w:t>Heu et al. 2021; Lykes &amp; Kemmelmeier 2014</w:t>
            </w:r>
          </w:p>
        </w:tc>
      </w:tr>
    </w:tbl>
    <w:p w14:paraId="05C70038" w14:textId="77777777" w:rsidR="00A820EC" w:rsidRDefault="00A820EC">
      <w:pPr>
        <w:pStyle w:val="Body"/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14:paraId="3E60174C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p w14:paraId="076A85DF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p w14:paraId="1C9E6586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p w14:paraId="03A99149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p w14:paraId="1B375B90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p w14:paraId="35C06613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p w14:paraId="3118BAAC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p w14:paraId="1CBE352C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tbl>
      <w:tblPr>
        <w:tblStyle w:val="TableNormal"/>
        <w:tblW w:w="90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3010"/>
        <w:gridCol w:w="3003"/>
      </w:tblGrid>
      <w:tr w:rsidR="00A820EC" w14:paraId="5BB20E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/>
        </w:trPr>
        <w:tc>
          <w:tcPr>
            <w:tcW w:w="90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AA6E9" w14:textId="77777777" w:rsidR="00A820EC" w:rsidRDefault="000360AC">
            <w:pPr>
              <w:pStyle w:val="Body"/>
              <w:spacing w:line="276" w:lineRule="auto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Table A3.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By reviewing the existing literature, we identified factors associated with depression in older adults for final use in our 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analyses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. They are represented 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in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the table below. The table shows the name of the predictor, the direction of association with depression, and its source reference.</w:t>
            </w:r>
          </w:p>
        </w:tc>
      </w:tr>
      <w:tr w:rsidR="00A820EC" w14:paraId="117CE8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3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1F6ED" w14:textId="77777777" w:rsidR="00A820EC" w:rsidRDefault="000360AC">
            <w:pPr>
              <w:pStyle w:val="Body"/>
              <w:spacing w:after="0" w:line="240" w:lineRule="auto"/>
            </w:pPr>
            <w:proofErr w:type="gramStart"/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Predictor</w:t>
            </w:r>
            <w:proofErr w:type="gramEnd"/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 xml:space="preserve"> Name</w:t>
            </w:r>
          </w:p>
        </w:tc>
        <w:tc>
          <w:tcPr>
            <w:tcW w:w="3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AC17B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Association with depression</w:t>
            </w:r>
          </w:p>
        </w:tc>
        <w:tc>
          <w:tcPr>
            <w:tcW w:w="3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D6E4A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Source</w:t>
            </w:r>
          </w:p>
        </w:tc>
      </w:tr>
      <w:tr w:rsidR="00A820EC" w14:paraId="3854CD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30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5964A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Age</w:t>
            </w:r>
          </w:p>
        </w:tc>
        <w:tc>
          <w:tcPr>
            <w:tcW w:w="30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38EF1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 w:val="restart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F8958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Wister et al. 2022</w:t>
            </w:r>
          </w:p>
        </w:tc>
      </w:tr>
      <w:tr w:rsidR="00A820EC" w14:paraId="1D3D2D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F0E4C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Foreign born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4339B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35BC8B6A" w14:textId="77777777" w:rsidR="00A820EC" w:rsidRDefault="00A820EC"/>
        </w:tc>
      </w:tr>
      <w:tr w:rsidR="00A820EC" w14:paraId="54D89C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C8EAB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Limitations with IADL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A28C3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798A973B" w14:textId="77777777" w:rsidR="00A820EC" w:rsidRDefault="00A820EC"/>
        </w:tc>
      </w:tr>
      <w:tr w:rsidR="00A820EC" w14:paraId="7A28EA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56E86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Financial distress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DC7AD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6A91E5C7" w14:textId="77777777" w:rsidR="00A820EC" w:rsidRDefault="00A820EC"/>
        </w:tc>
      </w:tr>
      <w:tr w:rsidR="00A820EC" w14:paraId="3564D7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3002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4FC23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Less than very good global self-rated health</w:t>
            </w:r>
          </w:p>
        </w:tc>
        <w:tc>
          <w:tcPr>
            <w:tcW w:w="3010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97D4A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48887106" w14:textId="77777777" w:rsidR="00A820EC" w:rsidRDefault="00A820EC"/>
        </w:tc>
      </w:tr>
      <w:tr w:rsidR="00A820EC" w14:paraId="0E7709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3002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2381F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Physical activity</w:t>
            </w:r>
          </w:p>
        </w:tc>
        <w:tc>
          <w:tcPr>
            <w:tcW w:w="3010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FF346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00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4A191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Maier et al. 2021</w:t>
            </w:r>
          </w:p>
        </w:tc>
      </w:tr>
      <w:tr w:rsidR="00A820EC" w14:paraId="3D16A6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3002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2F53E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Long-standing activity limitations (GALI)</w:t>
            </w:r>
          </w:p>
        </w:tc>
        <w:tc>
          <w:tcPr>
            <w:tcW w:w="3010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703DF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C4C44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deducted from Maier et al. 2021</w:t>
            </w:r>
          </w:p>
        </w:tc>
      </w:tr>
      <w:tr w:rsidR="00A820EC" w14:paraId="4F96B9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3002" w:type="dxa"/>
            <w:tcBorders>
              <w:top w:val="dash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893C8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Sex (ref. man)</w:t>
            </w:r>
          </w:p>
        </w:tc>
        <w:tc>
          <w:tcPr>
            <w:tcW w:w="3010" w:type="dxa"/>
            <w:tcBorders>
              <w:top w:val="dash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A2CAF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 w:val="restart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104ED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nl-NL"/>
              </w:rPr>
              <w:t>Maier et al. 2021; Wister et al. 2022</w:t>
            </w:r>
          </w:p>
        </w:tc>
      </w:tr>
      <w:tr w:rsidR="00A820EC" w14:paraId="7A387B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3002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F0068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Education level (ref. primary education)</w:t>
            </w:r>
          </w:p>
        </w:tc>
        <w:tc>
          <w:tcPr>
            <w:tcW w:w="3010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F7C48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003" w:type="dxa"/>
            <w:vMerge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43DFC294" w14:textId="77777777" w:rsidR="00A820EC" w:rsidRDefault="00A820EC"/>
        </w:tc>
      </w:tr>
      <w:tr w:rsidR="00A820EC" w:rsidRPr="000360AC" w14:paraId="685A62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3002" w:type="dxa"/>
            <w:tcBorders>
              <w:top w:val="dash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C93F9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Bothered with pain</w:t>
            </w:r>
          </w:p>
        </w:tc>
        <w:tc>
          <w:tcPr>
            <w:tcW w:w="3010" w:type="dxa"/>
            <w:tcBorders>
              <w:top w:val="dash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595F2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 w:val="restart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61A43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nl-NL"/>
              </w:rPr>
              <w:t xml:space="preserve">Heikkinen &amp; Kauppinen 2004; Maier et </w:t>
            </w:r>
            <w:r>
              <w:rPr>
                <w:rFonts w:ascii="Calibri Light" w:hAnsi="Calibri Light"/>
                <w:sz w:val="20"/>
                <w:szCs w:val="20"/>
                <w:lang w:val="nl-NL"/>
              </w:rPr>
              <w:t>al. 2021; Wister et al. 2022</w:t>
            </w:r>
          </w:p>
        </w:tc>
      </w:tr>
      <w:tr w:rsidR="00A820EC" w14:paraId="311162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BDEA7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Multimorbidity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9AAA0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4D437CA3" w14:textId="77777777" w:rsidR="00A820EC" w:rsidRDefault="00A820EC"/>
        </w:tc>
      </w:tr>
      <w:tr w:rsidR="00A820EC" w14:paraId="14ECEF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3002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DD7C4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>Less than good vision</w:t>
            </w:r>
          </w:p>
        </w:tc>
        <w:tc>
          <w:tcPr>
            <w:tcW w:w="3010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B3CE3" w14:textId="77777777" w:rsidR="00A820EC" w:rsidRDefault="000360AC"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003" w:type="dxa"/>
            <w:vMerge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</w:tcPr>
          <w:p w14:paraId="07DBC3A3" w14:textId="77777777" w:rsidR="00A820EC" w:rsidRDefault="00A820EC"/>
        </w:tc>
      </w:tr>
      <w:tr w:rsidR="00A820EC" w:rsidRPr="000360AC" w14:paraId="0DB483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3002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52175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color w:val="222222"/>
                <w:sz w:val="20"/>
                <w:szCs w:val="20"/>
                <w:u w:color="222222"/>
                <w:lang w:val="en-US"/>
              </w:rPr>
              <w:t xml:space="preserve">Country </w:t>
            </w:r>
          </w:p>
        </w:tc>
        <w:tc>
          <w:tcPr>
            <w:tcW w:w="3010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16018" w14:textId="77777777" w:rsidR="00A820EC" w:rsidRDefault="00A820EC"/>
        </w:tc>
        <w:tc>
          <w:tcPr>
            <w:tcW w:w="3003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04358" w14:textId="77777777" w:rsidR="00A820EC" w:rsidRDefault="000360AC"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0"/>
                <w:szCs w:val="20"/>
                <w:lang w:val="nl-NL"/>
              </w:rPr>
              <w:t>Heu et al. 2021; Lykes &amp; Kemmelmeier 2014</w:t>
            </w:r>
          </w:p>
        </w:tc>
      </w:tr>
    </w:tbl>
    <w:p w14:paraId="6133FA58" w14:textId="77777777" w:rsidR="00A820EC" w:rsidRDefault="00A820EC">
      <w:pPr>
        <w:pStyle w:val="Body"/>
        <w:widowControl w:val="0"/>
        <w:spacing w:line="240" w:lineRule="auto"/>
        <w:jc w:val="both"/>
        <w:rPr>
          <w:rFonts w:ascii="Calibri" w:eastAsia="Calibri" w:hAnsi="Calibri" w:cs="Calibri"/>
          <w:lang w:val="nl-NL"/>
        </w:rPr>
      </w:pPr>
    </w:p>
    <w:p w14:paraId="2217F73C" w14:textId="77777777" w:rsidR="00A820EC" w:rsidRDefault="00A820EC">
      <w:pPr>
        <w:pStyle w:val="Body"/>
        <w:spacing w:line="360" w:lineRule="auto"/>
        <w:jc w:val="both"/>
        <w:rPr>
          <w:rFonts w:ascii="Calibri" w:eastAsia="Calibri" w:hAnsi="Calibri" w:cs="Calibri"/>
          <w:lang w:val="nl-NL"/>
        </w:rPr>
      </w:pPr>
    </w:p>
    <w:p w14:paraId="0C74768B" w14:textId="77777777" w:rsidR="00A820EC" w:rsidRDefault="00A820EC">
      <w:pPr>
        <w:pStyle w:val="Body"/>
        <w:rPr>
          <w:rFonts w:ascii="Calibri" w:eastAsia="Calibri" w:hAnsi="Calibri" w:cs="Calibri"/>
          <w:sz w:val="22"/>
          <w:szCs w:val="22"/>
          <w:lang w:val="nl-NL"/>
        </w:rPr>
      </w:pPr>
    </w:p>
    <w:p w14:paraId="6AF45962" w14:textId="77777777" w:rsidR="00A820EC" w:rsidRDefault="00A820EC">
      <w:pPr>
        <w:pStyle w:val="Body"/>
        <w:rPr>
          <w:rFonts w:ascii="Calibri" w:eastAsia="Calibri" w:hAnsi="Calibri" w:cs="Calibri"/>
          <w:sz w:val="22"/>
          <w:szCs w:val="22"/>
          <w:lang w:val="nl-NL"/>
        </w:rPr>
      </w:pPr>
    </w:p>
    <w:p w14:paraId="3B15E8DB" w14:textId="77777777" w:rsidR="00A820EC" w:rsidRDefault="00A820EC">
      <w:pPr>
        <w:pStyle w:val="Body"/>
        <w:rPr>
          <w:rFonts w:ascii="Calibri" w:eastAsia="Calibri" w:hAnsi="Calibri" w:cs="Calibri"/>
          <w:sz w:val="22"/>
          <w:szCs w:val="22"/>
          <w:lang w:val="nl-NL"/>
        </w:rPr>
      </w:pPr>
    </w:p>
    <w:p w14:paraId="5292F4E5" w14:textId="77777777" w:rsidR="00A820EC" w:rsidRDefault="00A820EC">
      <w:pPr>
        <w:pStyle w:val="Body"/>
        <w:rPr>
          <w:rFonts w:ascii="Calibri" w:eastAsia="Calibri" w:hAnsi="Calibri" w:cs="Calibri"/>
          <w:sz w:val="22"/>
          <w:szCs w:val="22"/>
          <w:lang w:val="nl-NL"/>
        </w:rPr>
      </w:pPr>
    </w:p>
    <w:p w14:paraId="6AC9DF23" w14:textId="77777777" w:rsidR="00A820EC" w:rsidRDefault="00A820EC">
      <w:pPr>
        <w:pStyle w:val="Body"/>
        <w:rPr>
          <w:rFonts w:ascii="Calibri" w:eastAsia="Calibri" w:hAnsi="Calibri" w:cs="Calibri"/>
          <w:sz w:val="22"/>
          <w:szCs w:val="22"/>
          <w:lang w:val="nl-NL"/>
        </w:rPr>
      </w:pPr>
    </w:p>
    <w:p w14:paraId="25BDD675" w14:textId="77777777" w:rsidR="00A820EC" w:rsidRDefault="00A820EC">
      <w:pPr>
        <w:pStyle w:val="Body"/>
        <w:rPr>
          <w:rFonts w:ascii="Calibri" w:eastAsia="Calibri" w:hAnsi="Calibri" w:cs="Calibri"/>
          <w:sz w:val="22"/>
          <w:szCs w:val="22"/>
          <w:lang w:val="nl-NL"/>
        </w:rPr>
      </w:pPr>
    </w:p>
    <w:tbl>
      <w:tblPr>
        <w:tblStyle w:val="TableNormal"/>
        <w:tblW w:w="90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35"/>
        <w:gridCol w:w="2160"/>
        <w:gridCol w:w="892"/>
        <w:gridCol w:w="2258"/>
      </w:tblGrid>
      <w:tr w:rsidR="00A820EC" w14:paraId="65F4F8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904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9007F" w14:textId="77777777" w:rsidR="00A820EC" w:rsidRDefault="000360AC">
            <w:pPr>
              <w:pStyle w:val="Body"/>
              <w:spacing w:line="360" w:lineRule="auto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Table A4.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Internal consistency and validity 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of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the Loneliness Scale and Euro-D depression scale</w:t>
            </w:r>
          </w:p>
        </w:tc>
      </w:tr>
      <w:tr w:rsidR="00A820EC" w14:paraId="1BA6FE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3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21E84" w14:textId="77777777" w:rsidR="00A820EC" w:rsidRDefault="00A820EC"/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95704" w14:textId="77777777" w:rsidR="00A820EC" w:rsidRDefault="000360AC">
            <w:pPr>
              <w:pStyle w:val="Body"/>
              <w:spacing w:after="0" w:line="259" w:lineRule="auto"/>
              <w:jc w:val="center"/>
            </w:pP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Loneliness Scale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BFC9C" w14:textId="77777777" w:rsidR="00A820EC" w:rsidRDefault="00A820EC"/>
        </w:tc>
        <w:tc>
          <w:tcPr>
            <w:tcW w:w="22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6DA71" w14:textId="77777777" w:rsidR="00A820EC" w:rsidRDefault="000360AC">
            <w:pPr>
              <w:pStyle w:val="Body"/>
              <w:spacing w:after="0" w:line="259" w:lineRule="auto"/>
              <w:jc w:val="center"/>
            </w:pP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Depression Scale</w:t>
            </w:r>
          </w:p>
        </w:tc>
      </w:tr>
      <w:tr w:rsidR="00A820EC" w14:paraId="00772D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F0784" w14:textId="77777777" w:rsidR="00A820EC" w:rsidRDefault="000360AC">
            <w:pPr>
              <w:pStyle w:val="Body"/>
            </w:pP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Cronbach</w:t>
            </w: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’</w:t>
            </w: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s Alpha</w:t>
            </w:r>
          </w:p>
        </w:tc>
        <w:tc>
          <w:tcPr>
            <w:tcW w:w="53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033FC" w14:textId="77777777" w:rsidR="00A820EC" w:rsidRDefault="00A820EC"/>
        </w:tc>
      </w:tr>
      <w:tr w:rsidR="00A820EC" w14:paraId="3BA3C6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092CA2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Average interitem correlation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230E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0.425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BACAC" w14:textId="77777777" w:rsidR="00A820EC" w:rsidRDefault="00A820EC"/>
        </w:tc>
        <w:tc>
          <w:tcPr>
            <w:tcW w:w="22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BFB47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0.125</w:t>
            </w:r>
          </w:p>
        </w:tc>
      </w:tr>
      <w:tr w:rsidR="00A820EC" w14:paraId="41360F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10A756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Number of items 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in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the scale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057A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03BA0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C304E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12</w:t>
            </w:r>
          </w:p>
        </w:tc>
      </w:tr>
      <w:tr w:rsidR="00A820EC" w14:paraId="39E25B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17D08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Scale reliability coefficient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67FF0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0.689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6E078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E43F9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0.631</w:t>
            </w:r>
          </w:p>
        </w:tc>
      </w:tr>
      <w:tr w:rsidR="00A820EC" w14:paraId="595525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ECB2D1" w14:textId="77777777" w:rsidR="00A820EC" w:rsidRDefault="000360AC">
            <w:pPr>
              <w:pStyle w:val="Body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 xml:space="preserve">SEM </w:t>
            </w: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Goodness-of-Fit statistics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94C61C" w14:textId="77777777" w:rsidR="00A820EC" w:rsidRDefault="00A820EC"/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80CCE8" w14:textId="77777777" w:rsidR="00A820EC" w:rsidRDefault="00A820EC"/>
        </w:tc>
        <w:tc>
          <w:tcPr>
            <w:tcW w:w="22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41A49F" w14:textId="77777777" w:rsidR="00A820EC" w:rsidRDefault="00A820EC"/>
        </w:tc>
      </w:tr>
      <w:tr w:rsidR="00A820EC" w14:paraId="1DF135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7B53E4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Chi-Square Test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E2872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0.022 (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0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.124)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2765B" w14:textId="77777777" w:rsidR="00A820EC" w:rsidRDefault="00A820EC"/>
        </w:tc>
        <w:tc>
          <w:tcPr>
            <w:tcW w:w="22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34BD6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1148.71 (p&lt;0.001)</w:t>
            </w:r>
          </w:p>
        </w:tc>
      </w:tr>
      <w:tr w:rsidR="00A820EC" w14:paraId="2685C1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939583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Root Mean Squared Error of  </w:t>
            </w:r>
            <w:r>
              <w:rPr>
                <w:rFonts w:ascii="Calibri Light" w:eastAsia="Calibri Light" w:hAnsi="Calibri Light" w:cs="Calibri Light"/>
                <w:sz w:val="21"/>
                <w:szCs w:val="21"/>
                <w:lang w:val="en-US"/>
              </w:rPr>
              <w:br/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Approximation (RMSEA)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B9935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15F32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DCBF1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0.055</w:t>
            </w:r>
          </w:p>
        </w:tc>
      </w:tr>
      <w:tr w:rsidR="00A820EC" w14:paraId="2C0ED4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4B19A2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CFI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351DE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1.000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8686B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AC89B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0.807</w:t>
            </w:r>
          </w:p>
        </w:tc>
      </w:tr>
      <w:tr w:rsidR="00A820EC" w14:paraId="39DA17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FDE564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TLI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60CEF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1.000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B2456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DC638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0.764</w:t>
            </w:r>
          </w:p>
        </w:tc>
      </w:tr>
      <w:tr w:rsidR="00A820EC" w14:paraId="495C16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B33D36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Standardized Root Mean Squared Residual (SRMR)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04B9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17769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EEBE2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0.042</w:t>
            </w:r>
          </w:p>
        </w:tc>
      </w:tr>
      <w:tr w:rsidR="00A820EC" w14:paraId="0EBE12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E32D7B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Coefficient of Determination (CD)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4A950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0.735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055FA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F3195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0.657</w:t>
            </w:r>
          </w:p>
        </w:tc>
      </w:tr>
      <w:tr w:rsidR="00A820EC" w14:paraId="4B96CB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CE5C0" w14:textId="77777777" w:rsidR="00A820EC" w:rsidRDefault="00A820EC"/>
        </w:tc>
      </w:tr>
    </w:tbl>
    <w:p w14:paraId="730C6B30" w14:textId="77777777" w:rsidR="00A820EC" w:rsidRDefault="00A820EC">
      <w:pPr>
        <w:pStyle w:val="Body"/>
        <w:widowControl w:val="0"/>
        <w:spacing w:line="240" w:lineRule="auto"/>
        <w:rPr>
          <w:rFonts w:ascii="Calibri" w:eastAsia="Calibri" w:hAnsi="Calibri" w:cs="Calibri"/>
          <w:sz w:val="22"/>
          <w:szCs w:val="22"/>
          <w:lang w:val="nl-NL"/>
        </w:rPr>
      </w:pPr>
    </w:p>
    <w:p w14:paraId="3E7917C2" w14:textId="77777777" w:rsidR="00A820EC" w:rsidRDefault="00A820EC">
      <w:pPr>
        <w:pStyle w:val="Body"/>
        <w:widowControl w:val="0"/>
        <w:spacing w:line="240" w:lineRule="auto"/>
        <w:rPr>
          <w:rFonts w:ascii="Calibri" w:eastAsia="Calibri" w:hAnsi="Calibri" w:cs="Calibri"/>
          <w:sz w:val="22"/>
          <w:szCs w:val="22"/>
          <w:lang w:val="nl-NL"/>
        </w:rPr>
      </w:pPr>
    </w:p>
    <w:p w14:paraId="4691491D" w14:textId="77777777" w:rsidR="00A820EC" w:rsidRDefault="00A820EC">
      <w:pPr>
        <w:pStyle w:val="Body"/>
        <w:widowControl w:val="0"/>
        <w:spacing w:line="240" w:lineRule="auto"/>
        <w:rPr>
          <w:rFonts w:ascii="Calibri" w:eastAsia="Calibri" w:hAnsi="Calibri" w:cs="Calibri"/>
          <w:sz w:val="22"/>
          <w:szCs w:val="22"/>
          <w:lang w:val="nl-NL"/>
        </w:rPr>
      </w:pPr>
    </w:p>
    <w:p w14:paraId="4EAEBCFE" w14:textId="77777777" w:rsidR="00A820EC" w:rsidRDefault="00A820EC">
      <w:pPr>
        <w:pStyle w:val="Body"/>
        <w:widowControl w:val="0"/>
        <w:spacing w:line="240" w:lineRule="auto"/>
        <w:rPr>
          <w:rFonts w:ascii="Calibri" w:eastAsia="Calibri" w:hAnsi="Calibri" w:cs="Calibri"/>
          <w:sz w:val="22"/>
          <w:szCs w:val="22"/>
          <w:lang w:val="nl-NL"/>
        </w:rPr>
      </w:pPr>
    </w:p>
    <w:p w14:paraId="46616377" w14:textId="77777777" w:rsidR="00A820EC" w:rsidRDefault="00A820EC">
      <w:pPr>
        <w:pStyle w:val="Body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90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35"/>
        <w:gridCol w:w="2160"/>
        <w:gridCol w:w="892"/>
        <w:gridCol w:w="2258"/>
      </w:tblGrid>
      <w:tr w:rsidR="00A820EC" w14:paraId="0B5D73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/>
        </w:trPr>
        <w:tc>
          <w:tcPr>
            <w:tcW w:w="904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1B79B" w14:textId="154E75CF" w:rsidR="00A820EC" w:rsidRDefault="000360AC">
            <w:pPr>
              <w:pStyle w:val="Body"/>
              <w:spacing w:line="360" w:lineRule="auto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lastRenderedPageBreak/>
              <w:t>Table A</w:t>
            </w:r>
            <w:r>
              <w:rPr>
                <w:rFonts w:ascii="Carlito" w:hAnsi="Carlito"/>
                <w:b/>
                <w:bCs/>
                <w:sz w:val="21"/>
                <w:szCs w:val="21"/>
                <w:lang w:val="nl-NL"/>
              </w:rPr>
              <w:t>5</w:t>
            </w: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.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Weighted predictive models for loneliness and depression with associated predictor variables based on the literature review. A linear regression model for depressive symptoms (Model 1) and logistic regression model for loneliness (Model 2) with coefficients, standard errors (SE), and significance levels (*) are shown in the table below.</w:t>
            </w:r>
          </w:p>
        </w:tc>
      </w:tr>
      <w:tr w:rsidR="00A820EC" w14:paraId="60EC9B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3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6056D" w14:textId="77777777" w:rsidR="00A820EC" w:rsidRDefault="00A820EC"/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AD967" w14:textId="77777777" w:rsidR="00A820EC" w:rsidRDefault="000360AC">
            <w:pPr>
              <w:pStyle w:val="Body"/>
              <w:spacing w:after="0" w:line="259" w:lineRule="auto"/>
              <w:jc w:val="center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Model 1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2FDBD" w14:textId="77777777" w:rsidR="00A820EC" w:rsidRDefault="00A820EC"/>
        </w:tc>
        <w:tc>
          <w:tcPr>
            <w:tcW w:w="22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D13C8" w14:textId="77777777" w:rsidR="00A820EC" w:rsidRDefault="000360AC">
            <w:pPr>
              <w:pStyle w:val="Body"/>
              <w:spacing w:after="0" w:line="259" w:lineRule="auto"/>
              <w:jc w:val="center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Model 2</w:t>
            </w:r>
          </w:p>
        </w:tc>
      </w:tr>
      <w:tr w:rsidR="00A820EC" w14:paraId="3A471A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8E32F" w14:textId="77777777" w:rsidR="00A820EC" w:rsidRDefault="000360AC">
            <w:pPr>
              <w:pStyle w:val="Body"/>
            </w:pP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Variable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06EDF" w14:textId="77777777" w:rsidR="00A820EC" w:rsidRDefault="000360AC">
            <w:pPr>
              <w:pStyle w:val="Body"/>
              <w:jc w:val="center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Coefficient (SE)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A30F6" w14:textId="77777777" w:rsidR="00A820EC" w:rsidRDefault="00A820EC"/>
        </w:tc>
        <w:tc>
          <w:tcPr>
            <w:tcW w:w="22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51FF0" w14:textId="77777777" w:rsidR="00A820EC" w:rsidRDefault="000360AC">
            <w:pPr>
              <w:pStyle w:val="Body"/>
              <w:jc w:val="center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Coefficient (SE)</w:t>
            </w:r>
          </w:p>
        </w:tc>
      </w:tr>
      <w:tr w:rsidR="00A820EC" w14:paraId="39FB1D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F5718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Age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D03F8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0.033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0.006)*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E092C" w14:textId="77777777" w:rsidR="00A820EC" w:rsidRDefault="00A820EC"/>
        </w:tc>
        <w:tc>
          <w:tcPr>
            <w:tcW w:w="22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2D326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0.007 (.008)</w:t>
            </w:r>
          </w:p>
        </w:tc>
      </w:tr>
      <w:tr w:rsidR="00A820EC" w14:paraId="02E1BA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81A15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Sex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D7C42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0.394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0.069)*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4C7B9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EAC38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0.095 (.095)</w:t>
            </w:r>
          </w:p>
        </w:tc>
      </w:tr>
      <w:tr w:rsidR="00A820EC" w14:paraId="75A64D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AAF02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Country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89B00" w14:textId="77777777" w:rsidR="00A820EC" w:rsidRDefault="00A820EC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F0D1D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701A2" w14:textId="77777777" w:rsidR="00A820EC" w:rsidRDefault="00A820EC"/>
        </w:tc>
      </w:tr>
      <w:tr w:rsidR="00A820EC" w14:paraId="2FD992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A14C8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Germany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BE0D9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0.143 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(0.144)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DB468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ECFDF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0.252 (0.248)</w:t>
            </w:r>
          </w:p>
        </w:tc>
      </w:tr>
      <w:tr w:rsidR="00A820EC" w14:paraId="46145B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5692E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Sweden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0EB92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0.062 (0.133)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9FC0E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791E1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1.080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0.224)*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3071E4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5D44C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Spain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E2188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0.556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0.156)*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9218A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8A1BE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0.676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0.244)*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</w:tr>
      <w:tr w:rsidR="00A820EC" w14:paraId="3ED5D2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97F44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Italy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41438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0.393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0.161)*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86AE1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91EF7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1.510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0.229)*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359A8C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6EF54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France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84634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0.289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0.139)*</w:t>
            </w:r>
            <w:proofErr w:type="gram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A06D1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4562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0.476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0.236)*</w:t>
            </w:r>
            <w:proofErr w:type="gramEnd"/>
          </w:p>
        </w:tc>
      </w:tr>
      <w:tr w:rsidR="00A820EC" w14:paraId="4491E4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CE104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Denmark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112B1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0.098 (0.130)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71200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A7405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0.004 (0.239)</w:t>
            </w:r>
          </w:p>
        </w:tc>
      </w:tr>
      <w:tr w:rsidR="00A820EC" w14:paraId="65EC48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50438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Greece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F9256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0.059 (0.153)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DDDB5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F5B3F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2.130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0.224)*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64CEFB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0243F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Switzerland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B5B47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0.0762 (0.137)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99D31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037F1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0.202 (0.254)</w:t>
            </w:r>
          </w:p>
        </w:tc>
      </w:tr>
      <w:tr w:rsidR="00A820EC" w14:paraId="23757F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2C7B9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Belgium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4F93F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0.240 (0.131)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AB53C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7A659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0.756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0.222)*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5C5CAC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42D96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Czech Republic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5B7A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0.044 (0.160)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415C8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45A65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0.772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0.245)*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</w:tr>
      <w:tr w:rsidR="00A820EC" w14:paraId="0AFD0B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46D37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 xml:space="preserve">   Poland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EC127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0.617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0.175)*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4DDC4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C97E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0.857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0.258)*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2AA6D8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E8E96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Foreign born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0D906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0.235 (0.161)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28E6D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EBDE0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0.468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0.205)*</w:t>
            </w:r>
            <w:proofErr w:type="gramEnd"/>
          </w:p>
        </w:tc>
      </w:tr>
      <w:tr w:rsidR="00A820EC" w14:paraId="03E4CC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97ADB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lastRenderedPageBreak/>
              <w:t>Vision status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AFDD0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-0.336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0.097)*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7D30E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8864B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-0.377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0.116)*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70BBCB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C0199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Global self-rated health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6501B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0.375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0.076)*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BE9A8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FC7AB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0.308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0.125)*</w:t>
            </w:r>
            <w:proofErr w:type="gramEnd"/>
          </w:p>
        </w:tc>
      </w:tr>
      <w:tr w:rsidR="00A820EC" w14:paraId="5746C4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29766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GALI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70A2E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0.241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0.079)*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E76BB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DACB1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0.332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0.099)*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2FDE4D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D6C43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IADL limitations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F323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0.057 (0.050)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71737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276A5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0.055 (0.060)</w:t>
            </w:r>
          </w:p>
        </w:tc>
      </w:tr>
      <w:tr w:rsidR="00A820EC" w14:paraId="23ED90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AD62D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Pain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7840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0.313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0.076)*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209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0AD84" w14:textId="77777777" w:rsidR="00A820EC" w:rsidRDefault="00A820EC"/>
        </w:tc>
      </w:tr>
      <w:tr w:rsidR="00A820EC" w14:paraId="7F2FB2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3E9BA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 xml:space="preserve">Highest </w:t>
            </w: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attained 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A7D35" w14:textId="77777777" w:rsidR="00A820EC" w:rsidRDefault="00A820EC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21ECF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4F31E" w14:textId="77777777" w:rsidR="00A820EC" w:rsidRDefault="00A820EC"/>
        </w:tc>
      </w:tr>
      <w:tr w:rsidR="00A820EC" w14:paraId="12133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FC639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 xml:space="preserve">   secondary 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4656F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-0.232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0.089)*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3F5F1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EF53F" w14:textId="77777777" w:rsidR="00A820EC" w:rsidRDefault="00A820EC"/>
        </w:tc>
      </w:tr>
      <w:tr w:rsidR="00A820EC" w14:paraId="583500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DD433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 xml:space="preserve">   tertiary 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2564F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-0.279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0.095)*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5EDDD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316F8" w14:textId="77777777" w:rsidR="00A820EC" w:rsidRDefault="00A820EC"/>
        </w:tc>
      </w:tr>
      <w:tr w:rsidR="00A820EC" w14:paraId="721F20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5E279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Financial distress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E010A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0.129 (0.085)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AC89A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EB267" w14:textId="77777777" w:rsidR="00A820EC" w:rsidRDefault="00A820EC"/>
        </w:tc>
      </w:tr>
      <w:tr w:rsidR="00A820EC" w14:paraId="21EA1E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96EDF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 xml:space="preserve">Physical inactivity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F27D1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0.422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0.149)*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76FB8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5A3D0" w14:textId="77777777" w:rsidR="00A820EC" w:rsidRDefault="00A820EC"/>
        </w:tc>
      </w:tr>
      <w:tr w:rsidR="00A820EC" w14:paraId="4EA83D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B60F4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Multimorbidity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33217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0.139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0.071)*</w:t>
            </w:r>
            <w:proofErr w:type="gram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57C73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43313" w14:textId="77777777" w:rsidR="00A820EC" w:rsidRDefault="00A820EC"/>
        </w:tc>
      </w:tr>
      <w:tr w:rsidR="00A820EC" w14:paraId="0D0394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CF874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Memory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452EF" w14:textId="77777777" w:rsidR="00A820EC" w:rsidRDefault="00A820EC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E57AC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6017A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0.028 (0.055)</w:t>
            </w:r>
          </w:p>
        </w:tc>
      </w:tr>
      <w:tr w:rsidR="00A820EC" w14:paraId="7C80AB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B1473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Hearing 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status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C5FAF" w14:textId="77777777" w:rsidR="00A820EC" w:rsidRDefault="00A820EC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FA998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A1125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-0.208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0.113)*</w:t>
            </w:r>
            <w:proofErr w:type="gramEnd"/>
          </w:p>
        </w:tc>
      </w:tr>
      <w:tr w:rsidR="00A820EC" w14:paraId="3356A0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29977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Income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66FFA" w14:textId="77777777" w:rsidR="00A820EC" w:rsidRDefault="00A820EC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2AC81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08CCD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-0.000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0.000)*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</w:tr>
      <w:tr w:rsidR="00A820EC" w14:paraId="3AD34D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E6DE8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Social activities in last year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B1015" w14:textId="77777777" w:rsidR="00A820EC" w:rsidRDefault="00A820EC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4D551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8362E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-0.153 (0.103)</w:t>
            </w:r>
          </w:p>
        </w:tc>
      </w:tr>
      <w:tr w:rsidR="00A820EC" w14:paraId="2FF1EA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378C2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Partner loss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C9673" w14:textId="77777777" w:rsidR="00A820EC" w:rsidRDefault="00A820EC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489CC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75704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0.864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0.132)*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73753B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3735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762FE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Household size</w:t>
            </w:r>
          </w:p>
        </w:tc>
        <w:tc>
          <w:tcPr>
            <w:tcW w:w="2160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D993F" w14:textId="77777777" w:rsidR="00A820EC" w:rsidRDefault="00A820EC"/>
        </w:tc>
        <w:tc>
          <w:tcPr>
            <w:tcW w:w="892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CB9CF" w14:textId="77777777" w:rsidR="00A820EC" w:rsidRDefault="00A820EC"/>
        </w:tc>
        <w:tc>
          <w:tcPr>
            <w:tcW w:w="2258" w:type="dxa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135AF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-0.559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0.079)*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**</w:t>
            </w:r>
          </w:p>
        </w:tc>
      </w:tr>
      <w:tr w:rsidR="00A820EC" w14:paraId="23AF0C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3735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63A1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Intercept (full model)</w:t>
            </w:r>
          </w:p>
        </w:tc>
        <w:tc>
          <w:tcPr>
            <w:tcW w:w="2160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11AF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-1.550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0.484)*</w:t>
            </w:r>
            <w:proofErr w:type="gramEnd"/>
            <w:r>
              <w:rPr>
                <w:rFonts w:ascii="Calibri Light" w:hAnsi="Calibri Light"/>
                <w:sz w:val="21"/>
                <w:szCs w:val="21"/>
                <w:lang w:val="en-US"/>
              </w:rPr>
              <w:t>*</w:t>
            </w:r>
          </w:p>
        </w:tc>
        <w:tc>
          <w:tcPr>
            <w:tcW w:w="892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52D5B" w14:textId="77777777" w:rsidR="00A820EC" w:rsidRDefault="00A820EC"/>
        </w:tc>
        <w:tc>
          <w:tcPr>
            <w:tcW w:w="2258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9E6FA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-1.420 (</w:t>
            </w:r>
            <w:proofErr w:type="gramStart"/>
            <w:r>
              <w:rPr>
                <w:rFonts w:ascii="Calibri Light" w:hAnsi="Calibri Light"/>
                <w:sz w:val="21"/>
                <w:szCs w:val="21"/>
                <w:lang w:val="en-US"/>
              </w:rPr>
              <w:t>0.689)*</w:t>
            </w:r>
            <w:proofErr w:type="gramEnd"/>
          </w:p>
        </w:tc>
      </w:tr>
      <w:tr w:rsidR="00A820EC" w14:paraId="4E5409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3735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B7B7B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Other statistics</w:t>
            </w:r>
          </w:p>
        </w:tc>
        <w:tc>
          <w:tcPr>
            <w:tcW w:w="2160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CD116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R</w:t>
            </w:r>
            <w:r>
              <w:rPr>
                <w:rFonts w:ascii="Calibri Light" w:hAnsi="Calibri Light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 xml:space="preserve">= </w:t>
            </w: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0.1330</w:t>
            </w:r>
          </w:p>
        </w:tc>
        <w:tc>
          <w:tcPr>
            <w:tcW w:w="892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E03B1" w14:textId="77777777" w:rsidR="00A820EC" w:rsidRDefault="00A820EC"/>
        </w:tc>
        <w:tc>
          <w:tcPr>
            <w:tcW w:w="2258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0A12D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Pseudo R</w:t>
            </w:r>
            <w:r>
              <w:rPr>
                <w:rFonts w:ascii="Calibri Light" w:hAnsi="Calibri Light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 xml:space="preserve"> = 0.1440</w:t>
            </w:r>
          </w:p>
        </w:tc>
      </w:tr>
    </w:tbl>
    <w:p w14:paraId="08F1B8CE" w14:textId="77777777" w:rsidR="00A820EC" w:rsidRDefault="00A820EC">
      <w:pPr>
        <w:pStyle w:val="Body"/>
        <w:widowControl w:val="0"/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3C4B710E" w14:textId="77777777" w:rsidR="00A820EC" w:rsidRDefault="000360AC">
      <w:pPr>
        <w:pStyle w:val="Body"/>
        <w:spacing w:line="360" w:lineRule="auto"/>
        <w:rPr>
          <w:rFonts w:ascii="Calibri" w:eastAsia="Calibri" w:hAnsi="Calibri" w:cs="Calibri"/>
          <w:color w:val="222222"/>
          <w:sz w:val="21"/>
          <w:szCs w:val="21"/>
          <w:u w:color="222222"/>
        </w:rPr>
      </w:pPr>
      <w:r>
        <w:rPr>
          <w:rFonts w:ascii="Calibri" w:hAnsi="Calibri"/>
          <w:color w:val="222222"/>
          <w:sz w:val="21"/>
          <w:szCs w:val="21"/>
          <w:u w:color="222222"/>
        </w:rPr>
        <w:t>* p &lt; .05;  ** p &lt; .01;  *** p&lt;.001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  <w:i/>
          <w:iCs/>
          <w:color w:val="222222"/>
          <w:sz w:val="21"/>
          <w:szCs w:val="21"/>
          <w:u w:color="222222"/>
          <w:vertAlign w:val="superscript"/>
        </w:rPr>
        <w:t>a</w:t>
      </w:r>
      <w:r>
        <w:rPr>
          <w:rFonts w:ascii="Calibri" w:hAnsi="Calibri"/>
          <w:i/>
          <w:iCs/>
          <w:color w:val="222222"/>
          <w:sz w:val="21"/>
          <w:szCs w:val="21"/>
          <w:u w:color="222222"/>
          <w:lang w:val="en-US"/>
        </w:rPr>
        <w:t xml:space="preserve"> The overall model for depression (model 1) is statistically significant (p&lt;0.01) and explains about 13.30% of </w:t>
      </w:r>
      <w:r>
        <w:rPr>
          <w:rFonts w:ascii="Calibri" w:hAnsi="Calibri"/>
          <w:i/>
          <w:iCs/>
          <w:color w:val="222222"/>
          <w:sz w:val="21"/>
          <w:szCs w:val="21"/>
          <w:u w:color="222222"/>
          <w:lang w:val="en-US"/>
        </w:rPr>
        <w:lastRenderedPageBreak/>
        <w:t xml:space="preserve">the variance in depressive symptoms. The overall model for loneliness (model 2) is also statistically significant (p&lt;0.05) and explains about 14.40% of the variance in loneliness. Both models illustrate that the chosen factors do </w:t>
      </w:r>
      <w:proofErr w:type="gramStart"/>
      <w:r>
        <w:rPr>
          <w:rFonts w:ascii="Calibri" w:hAnsi="Calibri"/>
          <w:i/>
          <w:iCs/>
          <w:color w:val="222222"/>
          <w:sz w:val="21"/>
          <w:szCs w:val="21"/>
          <w:u w:color="222222"/>
          <w:lang w:val="en-US"/>
        </w:rPr>
        <w:t>actually predict</w:t>
      </w:r>
      <w:proofErr w:type="gramEnd"/>
      <w:r>
        <w:rPr>
          <w:rFonts w:ascii="Calibri" w:hAnsi="Calibri"/>
          <w:i/>
          <w:iCs/>
          <w:color w:val="222222"/>
          <w:sz w:val="21"/>
          <w:szCs w:val="21"/>
          <w:u w:color="222222"/>
          <w:lang w:val="en-US"/>
        </w:rPr>
        <w:t xml:space="preserve"> loneliness and depression albeit only partially.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  <w:i/>
          <w:iCs/>
          <w:color w:val="222222"/>
          <w:sz w:val="21"/>
          <w:szCs w:val="21"/>
          <w:u w:color="222222"/>
          <w:vertAlign w:val="superscript"/>
        </w:rPr>
        <w:t>b</w:t>
      </w:r>
      <w:r>
        <w:rPr>
          <w:rFonts w:ascii="Calibri" w:hAnsi="Calibri"/>
          <w:b/>
          <w:bCs/>
          <w:i/>
          <w:iCs/>
          <w:color w:val="222222"/>
          <w:sz w:val="21"/>
          <w:szCs w:val="21"/>
          <w:u w:color="222222"/>
        </w:rPr>
        <w:t xml:space="preserve"> </w:t>
      </w:r>
      <w:r>
        <w:rPr>
          <w:rFonts w:ascii="Calibri" w:hAnsi="Calibri"/>
          <w:i/>
          <w:iCs/>
          <w:color w:val="222222"/>
          <w:sz w:val="21"/>
          <w:szCs w:val="21"/>
          <w:u w:color="222222"/>
          <w:lang w:val="en-US"/>
        </w:rPr>
        <w:t>Reference category country: Austria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  <w:i/>
          <w:iCs/>
          <w:color w:val="222222"/>
          <w:sz w:val="21"/>
          <w:szCs w:val="21"/>
          <w:u w:color="222222"/>
          <w:vertAlign w:val="superscript"/>
        </w:rPr>
        <w:t>c</w:t>
      </w:r>
      <w:r>
        <w:rPr>
          <w:rFonts w:ascii="Calibri" w:hAnsi="Calibri"/>
          <w:i/>
          <w:iCs/>
          <w:color w:val="222222"/>
          <w:sz w:val="21"/>
          <w:szCs w:val="21"/>
          <w:u w:color="222222"/>
          <w:lang w:val="en-US"/>
        </w:rPr>
        <w:t xml:space="preserve"> Reference category education: primary education</w:t>
      </w:r>
    </w:p>
    <w:p w14:paraId="353D0519" w14:textId="77777777" w:rsidR="00A820EC" w:rsidRDefault="00A820EC">
      <w:pPr>
        <w:pStyle w:val="Body"/>
        <w:rPr>
          <w:rFonts w:ascii="Calibri" w:eastAsia="Calibri" w:hAnsi="Calibri" w:cs="Calibri"/>
          <w:color w:val="222222"/>
          <w:sz w:val="21"/>
          <w:szCs w:val="21"/>
          <w:u w:color="222222"/>
        </w:rPr>
      </w:pPr>
    </w:p>
    <w:p w14:paraId="00F94FDA" w14:textId="77777777" w:rsidR="00A820EC" w:rsidRDefault="00A820EC">
      <w:pPr>
        <w:pStyle w:val="Body"/>
        <w:rPr>
          <w:rFonts w:ascii="Calibri" w:eastAsia="Calibri" w:hAnsi="Calibri" w:cs="Calibri"/>
        </w:rPr>
      </w:pPr>
    </w:p>
    <w:p w14:paraId="77790169" w14:textId="77777777" w:rsidR="00A820EC" w:rsidRDefault="00A820EC">
      <w:pPr>
        <w:pStyle w:val="Body"/>
        <w:rPr>
          <w:rFonts w:ascii="Calibri" w:eastAsia="Calibri" w:hAnsi="Calibri" w:cs="Calibri"/>
        </w:rPr>
      </w:pPr>
    </w:p>
    <w:p w14:paraId="78380138" w14:textId="77777777" w:rsidR="00A820EC" w:rsidRDefault="00A820EC">
      <w:pPr>
        <w:pStyle w:val="Body"/>
        <w:rPr>
          <w:rFonts w:ascii="Calibri" w:eastAsia="Calibri" w:hAnsi="Calibri" w:cs="Calibri"/>
        </w:rPr>
      </w:pPr>
    </w:p>
    <w:p w14:paraId="1793B243" w14:textId="77777777" w:rsidR="00A820EC" w:rsidRDefault="00A820EC">
      <w:pPr>
        <w:pStyle w:val="Body"/>
        <w:rPr>
          <w:rFonts w:ascii="Calibri" w:eastAsia="Calibri" w:hAnsi="Calibri" w:cs="Calibri"/>
        </w:rPr>
      </w:pPr>
    </w:p>
    <w:p w14:paraId="182A83FE" w14:textId="77777777" w:rsidR="00A820EC" w:rsidRDefault="00A820EC">
      <w:pPr>
        <w:pStyle w:val="Body"/>
        <w:rPr>
          <w:rFonts w:ascii="Calibri" w:eastAsia="Calibri" w:hAnsi="Calibri" w:cs="Calibri"/>
        </w:rPr>
      </w:pPr>
    </w:p>
    <w:p w14:paraId="32165DF9" w14:textId="77777777" w:rsidR="00A820EC" w:rsidRDefault="00A820EC">
      <w:pPr>
        <w:pStyle w:val="Body"/>
        <w:rPr>
          <w:rFonts w:ascii="Calibri" w:eastAsia="Calibri" w:hAnsi="Calibri" w:cs="Calibri"/>
        </w:rPr>
      </w:pPr>
    </w:p>
    <w:p w14:paraId="19E9767D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60421C26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7C455680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29C34554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274EC7D9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31A947B5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5418D940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0CC05D06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5F2DF0D0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3A9A8540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19B1A74C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73BC9AC4" w14:textId="77777777" w:rsidR="000360AC" w:rsidRDefault="000360AC">
      <w:pPr>
        <w:pStyle w:val="Body"/>
        <w:rPr>
          <w:rFonts w:ascii="Calibri" w:eastAsia="Calibri" w:hAnsi="Calibri" w:cs="Calibri"/>
        </w:rPr>
      </w:pPr>
    </w:p>
    <w:p w14:paraId="43E3B13D" w14:textId="77777777" w:rsidR="000360AC" w:rsidRDefault="000360AC">
      <w:pPr>
        <w:pStyle w:val="Body"/>
        <w:rPr>
          <w:rFonts w:ascii="Calibri" w:eastAsia="Calibri" w:hAnsi="Calibri" w:cs="Calibri"/>
        </w:rPr>
      </w:pPr>
    </w:p>
    <w:tbl>
      <w:tblPr>
        <w:tblStyle w:val="TableNormal"/>
        <w:tblW w:w="90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16"/>
        <w:gridCol w:w="2672"/>
        <w:gridCol w:w="2600"/>
        <w:gridCol w:w="1626"/>
      </w:tblGrid>
      <w:tr w:rsidR="00A820EC" w14:paraId="257556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/>
        </w:trPr>
        <w:tc>
          <w:tcPr>
            <w:tcW w:w="901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FE3DD" w14:textId="6978D1D6" w:rsidR="00A820EC" w:rsidRDefault="000360AC">
            <w:pPr>
              <w:pStyle w:val="Body"/>
            </w:pPr>
            <w:r>
              <w:rPr>
                <w:rFonts w:ascii="Carlito" w:hAnsi="Carlito"/>
                <w:b/>
                <w:bCs/>
                <w:sz w:val="22"/>
                <w:szCs w:val="22"/>
                <w:lang w:val="en-US"/>
              </w:rPr>
              <w:lastRenderedPageBreak/>
              <w:t>Table A</w:t>
            </w:r>
            <w:r>
              <w:rPr>
                <w:rFonts w:ascii="Carlito" w:hAnsi="Carlito"/>
                <w:b/>
                <w:bCs/>
                <w:sz w:val="22"/>
                <w:szCs w:val="22"/>
                <w:lang w:val="nl-NL"/>
              </w:rPr>
              <w:t>6</w:t>
            </w:r>
            <w:r>
              <w:rPr>
                <w:rFonts w:ascii="Carlito" w:hAnsi="Carlito"/>
                <w:b/>
                <w:bCs/>
                <w:sz w:val="22"/>
                <w:szCs w:val="22"/>
                <w:lang w:val="en-US"/>
              </w:rPr>
              <w:t>.</w:t>
            </w:r>
            <w:r>
              <w:rPr>
                <w:rFonts w:ascii="Calibri Light" w:hAnsi="Calibri Light"/>
                <w:sz w:val="22"/>
                <w:szCs w:val="22"/>
                <w:lang w:val="en-US"/>
              </w:rPr>
              <w:t xml:space="preserve"> Weighted descriptive statistics</w:t>
            </w:r>
            <w:r>
              <w:rPr>
                <w:rFonts w:ascii="Calibri Light" w:hAnsi="Calibri Light"/>
                <w:sz w:val="22"/>
                <w:szCs w:val="22"/>
                <w:lang w:val="nl-NL"/>
              </w:rPr>
              <w:t xml:space="preserve"> and attrition analyses. S</w:t>
            </w:r>
            <w:r>
              <w:rPr>
                <w:rFonts w:ascii="Calibri Light" w:hAnsi="Calibri Light"/>
                <w:sz w:val="22"/>
                <w:szCs w:val="22"/>
                <w:lang w:val="en-US"/>
              </w:rPr>
              <w:t xml:space="preserve">ample n=6808 </w:t>
            </w:r>
            <w:r>
              <w:rPr>
                <w:rFonts w:ascii="Calibri Light" w:hAnsi="Calibri Light"/>
                <w:sz w:val="22"/>
                <w:szCs w:val="22"/>
                <w:lang w:val="nl-NL"/>
              </w:rPr>
              <w:t>and</w:t>
            </w:r>
            <w:r>
              <w:rPr>
                <w:rFonts w:ascii="Calibri Light" w:hAnsi="Calibri Light"/>
                <w:sz w:val="22"/>
                <w:szCs w:val="22"/>
                <w:lang w:val="en-US"/>
              </w:rPr>
              <w:t xml:space="preserve"> excluded data n=19640.</w:t>
            </w:r>
          </w:p>
        </w:tc>
      </w:tr>
      <w:tr w:rsidR="00A820EC" w14:paraId="1768EA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/>
        </w:trPr>
        <w:tc>
          <w:tcPr>
            <w:tcW w:w="21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47A12" w14:textId="77777777" w:rsidR="00A820EC" w:rsidRDefault="00A820EC"/>
        </w:tc>
        <w:tc>
          <w:tcPr>
            <w:tcW w:w="26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BD250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Sample</w:t>
            </w:r>
            <w:r>
              <w:rPr>
                <w:lang w:val="en-US"/>
              </w:rPr>
              <w:br/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(Wave 6)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035BB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Excluded data</w:t>
            </w:r>
            <w:r>
              <w:rPr>
                <w:lang w:val="en-US"/>
              </w:rPr>
              <w:br/>
            </w: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(Wave 6)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A2BA4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libri Light" w:eastAsia="Aptos" w:hAnsi="Calibri Light" w:cs="Aptos"/>
                <w:color w:val="222222"/>
                <w:sz w:val="21"/>
                <w:szCs w:val="21"/>
                <w:u w:color="2222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Attrition analysis</w:t>
            </w:r>
          </w:p>
        </w:tc>
      </w:tr>
      <w:tr w:rsidR="00A820EC" w14:paraId="327D99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6707B" w14:textId="77777777" w:rsidR="00A820EC" w:rsidRDefault="000360AC">
            <w:pPr>
              <w:pStyle w:val="Body"/>
            </w:pP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Continuous variables</w:t>
            </w:r>
          </w:p>
        </w:tc>
        <w:tc>
          <w:tcPr>
            <w:tcW w:w="5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5FCDF" w14:textId="77777777" w:rsidR="00A820EC" w:rsidRDefault="000360AC">
            <w:pPr>
              <w:pStyle w:val="Body"/>
              <w:jc w:val="center"/>
            </w:pP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Mean (SD)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2B6D9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rlito" w:eastAsia="Aptos" w:hAnsi="Carlito" w:cs="Aptos"/>
                <w:b/>
                <w:bCs/>
                <w:color w:val="222222"/>
                <w:sz w:val="21"/>
                <w:szCs w:val="21"/>
                <w:u w:color="222222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  <w:r>
              <w:rPr>
                <w:rFonts w:ascii="Calibri Light" w:eastAsia="Aptos" w:hAnsi="Calibri Light" w:cs="Aptos"/>
                <w:color w:val="222222"/>
                <w:sz w:val="21"/>
                <w:szCs w:val="21"/>
                <w:u w:color="222222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 Light" w:eastAsia="Aptos" w:hAnsi="Calibri Light" w:cs="Aptos"/>
                <w:color w:val="222222"/>
                <w:sz w:val="19"/>
                <w:szCs w:val="19"/>
                <w:u w:color="222222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Welch t-test</w:t>
            </w:r>
          </w:p>
        </w:tc>
      </w:tr>
      <w:tr w:rsidR="00A820EC" w14:paraId="66FC17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1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FF1FB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Age</w:t>
            </w:r>
          </w:p>
        </w:tc>
        <w:tc>
          <w:tcPr>
            <w:tcW w:w="26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2E980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nl-NL"/>
              </w:rPr>
              <w:t>73.96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(6.8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499A2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74.28 (7.06)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6B64A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libri Light" w:eastAsia="Aptos" w:hAnsi="Calibri Light" w:cs="Aptos"/>
                <w:color w:val="000000"/>
                <w:sz w:val="21"/>
                <w:szCs w:val="21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0.996</w:t>
            </w:r>
          </w:p>
        </w:tc>
      </w:tr>
      <w:tr w:rsidR="00A820EC" w14:paraId="7D341A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F311E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Income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C516B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nl-NL"/>
              </w:rPr>
              <w:t>17954.63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14173.98)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C6A17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1895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7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15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(14283.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15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E9D44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libri Light" w:eastAsia="Aptos" w:hAnsi="Calibri Light" w:cs="Aptos"/>
                <w:color w:val="000000"/>
                <w:sz w:val="21"/>
                <w:szCs w:val="21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0.871</w:t>
            </w:r>
          </w:p>
        </w:tc>
      </w:tr>
      <w:tr w:rsidR="00A820EC" w14:paraId="0C59A6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14187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Euro-d depression scale score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BBE2C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1.3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9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(1.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10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B6790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1.41 (1.0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9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0E763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libri Light" w:eastAsia="Aptos" w:hAnsi="Calibri Light" w:cs="Aptos"/>
                <w:color w:val="000000"/>
                <w:sz w:val="21"/>
                <w:szCs w:val="21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0.984</w:t>
            </w:r>
          </w:p>
        </w:tc>
      </w:tr>
      <w:tr w:rsidR="00A820EC" w14:paraId="65218A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2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C6EB8" w14:textId="77777777" w:rsidR="00A820EC" w:rsidRDefault="000360AC">
            <w:pPr>
              <w:pStyle w:val="Body"/>
            </w:pPr>
            <w:r>
              <w:rPr>
                <w:rFonts w:ascii="Carlito" w:hAnsi="Carlito"/>
                <w:b/>
                <w:bCs/>
                <w:color w:val="222222"/>
                <w:sz w:val="21"/>
                <w:szCs w:val="21"/>
                <w:u w:color="222222"/>
                <w:lang w:val="en-US"/>
              </w:rPr>
              <w:t>Categorical variables</w:t>
            </w:r>
          </w:p>
        </w:tc>
        <w:tc>
          <w:tcPr>
            <w:tcW w:w="2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077E4" w14:textId="77777777" w:rsidR="00A820EC" w:rsidRDefault="000360AC">
            <w:pPr>
              <w:pStyle w:val="Body"/>
              <w:jc w:val="center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% (n)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420A5" w14:textId="77777777" w:rsidR="00A820EC" w:rsidRDefault="000360AC">
            <w:pPr>
              <w:pStyle w:val="Body"/>
              <w:jc w:val="center"/>
            </w:pPr>
            <w:r>
              <w:rPr>
                <w:rFonts w:ascii="Carlito" w:hAnsi="Carlito"/>
                <w:b/>
                <w:bCs/>
                <w:sz w:val="21"/>
                <w:szCs w:val="21"/>
                <w:lang w:val="en-US"/>
              </w:rPr>
              <w:t>% (n)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54A55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rlito" w:eastAsia="Aptos" w:hAnsi="Carlito" w:cs="Aptos"/>
                <w:b/>
                <w:bCs/>
                <w:color w:val="222222"/>
                <w:sz w:val="21"/>
                <w:szCs w:val="21"/>
                <w:u w:color="2222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  <w:r>
              <w:rPr>
                <w:rFonts w:ascii="Calibri Light" w:eastAsia="Aptos" w:hAnsi="Calibri Light" w:cs="Aptos"/>
                <w:color w:val="222222"/>
                <w:sz w:val="21"/>
                <w:szCs w:val="21"/>
                <w:u w:color="2222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 Light" w:eastAsia="Aptos" w:hAnsi="Calibri Light" w:cs="Aptos"/>
                <w:color w:val="222222"/>
                <w:sz w:val="19"/>
                <w:szCs w:val="19"/>
                <w:u w:color="2222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Pearson</w:t>
            </w:r>
            <w:r>
              <w:rPr>
                <w:rFonts w:ascii="Calibri Light" w:eastAsia="Aptos" w:hAnsi="Calibri Light" w:cs="Aptos"/>
                <w:color w:val="222222"/>
                <w:sz w:val="19"/>
                <w:szCs w:val="19"/>
                <w:u w:color="22222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Calibri Light" w:eastAsia="Aptos" w:hAnsi="Calibri Light" w:cs="Aptos"/>
                <w:color w:val="222222"/>
                <w:sz w:val="19"/>
                <w:szCs w:val="19"/>
                <w:u w:color="2222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 Chi</w:t>
            </w:r>
            <w:r>
              <w:rPr>
                <w:rFonts w:ascii="Calibri Light" w:eastAsia="Aptos" w:hAnsi="Calibri Light" w:cs="Aptos"/>
                <w:color w:val="222222"/>
                <w:sz w:val="19"/>
                <w:szCs w:val="19"/>
                <w:u w:color="2222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²</w:t>
            </w:r>
            <w:r>
              <w:rPr>
                <w:rFonts w:ascii="Calibri Light" w:eastAsia="Aptos" w:hAnsi="Calibri Light" w:cs="Aptos"/>
                <w:color w:val="222222"/>
                <w:sz w:val="19"/>
                <w:szCs w:val="19"/>
                <w:u w:color="222222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-test</w:t>
            </w:r>
          </w:p>
        </w:tc>
      </w:tr>
      <w:tr w:rsidR="00A820EC" w14:paraId="155585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1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75DFE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Sex</w:t>
            </w:r>
          </w:p>
        </w:tc>
        <w:tc>
          <w:tcPr>
            <w:tcW w:w="26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DCB8A" w14:textId="77777777" w:rsidR="00A820EC" w:rsidRDefault="00A820EC"/>
        </w:tc>
        <w:tc>
          <w:tcPr>
            <w:tcW w:w="2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6470D" w14:textId="77777777" w:rsidR="00A820EC" w:rsidRDefault="00A820EC"/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06FFF" w14:textId="77777777" w:rsidR="00A820EC" w:rsidRDefault="00A820EC"/>
        </w:tc>
      </w:tr>
      <w:tr w:rsidR="00A820EC" w14:paraId="02CC40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676D2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Male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90619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49.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78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(33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89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B9C36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50.36 (9890)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4A720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libri Light" w:eastAsia="Aptos" w:hAnsi="Calibri Light" w:cs="Aptos"/>
                <w:color w:val="000000"/>
                <w:sz w:val="21"/>
                <w:szCs w:val="21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0.412</w:t>
            </w:r>
          </w:p>
        </w:tc>
      </w:tr>
      <w:tr w:rsidR="00A820EC" w14:paraId="52D677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1D1CD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Female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A8C0E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50.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22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(34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BB2C1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49.64 (9750)</w:t>
            </w:r>
          </w:p>
        </w:tc>
        <w:tc>
          <w:tcPr>
            <w:tcW w:w="16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55C66" w14:textId="77777777" w:rsidR="00A820EC" w:rsidRDefault="00A820EC"/>
        </w:tc>
      </w:tr>
      <w:tr w:rsidR="00A820EC" w14:paraId="748D4E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2A1FE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Highest level of education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D4671" w14:textId="77777777" w:rsidR="00A820EC" w:rsidRDefault="00A820EC"/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44D97" w14:textId="77777777" w:rsidR="00A820EC" w:rsidRDefault="00A820EC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19351" w14:textId="77777777" w:rsidR="00A820EC" w:rsidRDefault="00A820EC"/>
        </w:tc>
      </w:tr>
      <w:tr w:rsidR="00A820EC" w14:paraId="102362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63B5C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Primary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02D89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34.6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(23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57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FB703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29.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90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(58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72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CCA8D" w14:textId="77777777" w:rsidR="00A820EC" w:rsidRDefault="00A820EC"/>
        </w:tc>
      </w:tr>
      <w:tr w:rsidR="00A820EC" w14:paraId="04E033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AB6EA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Secondary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80A59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43.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38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(29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53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1BBEB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46.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7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0 (9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172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2FA12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libri Light" w:eastAsia="Aptos" w:hAnsi="Calibri Light" w:cs="Aptos"/>
                <w:color w:val="000000"/>
                <w:sz w:val="21"/>
                <w:szCs w:val="21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0.000</w:t>
            </w:r>
          </w:p>
        </w:tc>
      </w:tr>
      <w:tr w:rsidR="00A820EC" w14:paraId="12D260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3AA3D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Tertiary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BC07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22.0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1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(1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498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83887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23.33 (45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96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D60AB" w14:textId="77777777" w:rsidR="00A820EC" w:rsidRDefault="00A820EC"/>
        </w:tc>
      </w:tr>
      <w:tr w:rsidR="00A820EC" w14:paraId="641DF1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A7825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t>Global self-rated health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FDAF6" w14:textId="77777777" w:rsidR="00A820EC" w:rsidRDefault="00A820EC"/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0000F" w14:textId="77777777" w:rsidR="00A820EC" w:rsidRDefault="00A820EC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F207B" w14:textId="77777777" w:rsidR="00A820EC" w:rsidRDefault="00A820EC"/>
        </w:tc>
      </w:tr>
      <w:tr w:rsidR="00A820EC" w14:paraId="1AD2AF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8BF7A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Very good/excellent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69D83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nl-NL"/>
              </w:rPr>
              <w:t>19.90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(1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355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57D8A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20.01 (3930)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DCD88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libri Light" w:eastAsia="Aptos" w:hAnsi="Calibri Light" w:cs="Aptos"/>
                <w:color w:val="000000"/>
                <w:sz w:val="21"/>
                <w:szCs w:val="21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0.849</w:t>
            </w:r>
          </w:p>
        </w:tc>
      </w:tr>
      <w:tr w:rsidR="00A820EC" w14:paraId="463FD7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BEF19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Less than very good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0488E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7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0.10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(5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453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C4B73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79.99 (15710)</w:t>
            </w:r>
          </w:p>
        </w:tc>
        <w:tc>
          <w:tcPr>
            <w:tcW w:w="16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748C8" w14:textId="77777777" w:rsidR="00A820EC" w:rsidRDefault="00A820EC"/>
        </w:tc>
      </w:tr>
      <w:tr w:rsidR="00A820EC" w14:paraId="5154F3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B4835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color w:val="222222"/>
                <w:sz w:val="21"/>
                <w:szCs w:val="21"/>
                <w:u w:color="222222"/>
                <w:lang w:val="en-US"/>
              </w:rPr>
              <w:lastRenderedPageBreak/>
              <w:t>Lonely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DD2A5" w14:textId="77777777" w:rsidR="00A820EC" w:rsidRDefault="00A820EC"/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70964" w14:textId="77777777" w:rsidR="00A820EC" w:rsidRDefault="00A820EC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00823" w14:textId="77777777" w:rsidR="00A820EC" w:rsidRDefault="00A820EC"/>
        </w:tc>
      </w:tr>
      <w:tr w:rsidR="00A820EC" w14:paraId="6478F8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09068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Yes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0C7F1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27.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51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(1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873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31A15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27.20 (5343)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C4D94" w14:textId="77777777" w:rsidR="00A820EC" w:rsidRDefault="000360AC">
            <w:pPr>
              <w:spacing w:after="160" w:line="279" w:lineRule="auto"/>
              <w:jc w:val="center"/>
            </w:pPr>
            <w:r>
              <w:rPr>
                <w:rFonts w:ascii="Calibri Light" w:eastAsia="Aptos" w:hAnsi="Calibri Light" w:cs="Aptos"/>
                <w:color w:val="000000"/>
                <w:sz w:val="21"/>
                <w:szCs w:val="21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0.624</w:t>
            </w:r>
          </w:p>
        </w:tc>
      </w:tr>
      <w:tr w:rsidR="00A820EC" w14:paraId="557012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71A78" w14:textId="77777777" w:rsidR="00A820EC" w:rsidRDefault="000360AC">
            <w:pPr>
              <w:pStyle w:val="Body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  No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F21D2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72.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30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 xml:space="preserve"> (49</w:t>
            </w:r>
            <w:r>
              <w:rPr>
                <w:rFonts w:ascii="Calibri Light" w:hAnsi="Calibri Light"/>
                <w:sz w:val="21"/>
                <w:szCs w:val="21"/>
                <w:lang w:val="nl-NL"/>
              </w:rPr>
              <w:t>35</w:t>
            </w:r>
            <w:r>
              <w:rPr>
                <w:rFonts w:ascii="Calibri Light" w:hAnsi="Calibri Light"/>
                <w:sz w:val="21"/>
                <w:szCs w:val="21"/>
                <w:lang w:val="en-US"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13FEB" w14:textId="77777777" w:rsidR="00A820EC" w:rsidRDefault="000360AC">
            <w:pPr>
              <w:pStyle w:val="Body"/>
              <w:jc w:val="center"/>
            </w:pPr>
            <w:r>
              <w:rPr>
                <w:rFonts w:ascii="Calibri Light" w:hAnsi="Calibri Light"/>
                <w:sz w:val="21"/>
                <w:szCs w:val="21"/>
                <w:lang w:val="en-US"/>
              </w:rPr>
              <w:t>72.80 (14297)</w:t>
            </w:r>
          </w:p>
        </w:tc>
        <w:tc>
          <w:tcPr>
            <w:tcW w:w="16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8DDF0E9" w14:textId="77777777" w:rsidR="00A820EC" w:rsidRDefault="00A820EC"/>
        </w:tc>
      </w:tr>
      <w:tr w:rsidR="00A820EC" w14:paraId="38B167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/>
        </w:trPr>
        <w:tc>
          <w:tcPr>
            <w:tcW w:w="901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94F615" w14:textId="77777777" w:rsidR="00A820EC" w:rsidRDefault="000360AC">
            <w:pPr>
              <w:pStyle w:val="Body"/>
              <w:spacing w:line="360" w:lineRule="auto"/>
            </w:pPr>
            <w:r>
              <w:rPr>
                <w:rFonts w:ascii="Carlito" w:hAnsi="Carlito"/>
                <w:b/>
                <w:bCs/>
                <w:i/>
                <w:iCs/>
                <w:color w:val="222222"/>
                <w:sz w:val="19"/>
                <w:szCs w:val="19"/>
                <w:u w:color="222222"/>
                <w:vertAlign w:val="superscript"/>
              </w:rPr>
              <w:t>a</w:t>
            </w:r>
            <w:r>
              <w:rPr>
                <w:rFonts w:ascii="Calibri Light" w:hAnsi="Calibri Light"/>
                <w:i/>
                <w:iCs/>
                <w:color w:val="222222"/>
                <w:sz w:val="19"/>
                <w:szCs w:val="19"/>
                <w:u w:color="222222"/>
              </w:rPr>
              <w:t xml:space="preserve"> </w:t>
            </w:r>
            <w:r>
              <w:rPr>
                <w:rFonts w:ascii="Calibri Light" w:hAnsi="Calibri Light"/>
                <w:i/>
                <w:iCs/>
                <w:color w:val="222222"/>
                <w:sz w:val="19"/>
                <w:szCs w:val="19"/>
                <w:u w:color="222222"/>
                <w:lang w:val="nl-NL"/>
              </w:rPr>
              <w:t>Wave 6 weights</w:t>
            </w:r>
            <w:r>
              <w:rPr>
                <w:rFonts w:ascii="Calibri Light" w:eastAsia="Calibri Light" w:hAnsi="Calibri Light" w:cs="Calibri Light"/>
                <w:i/>
                <w:iCs/>
                <w:color w:val="222222"/>
                <w:sz w:val="19"/>
                <w:szCs w:val="19"/>
                <w:u w:color="222222"/>
              </w:rPr>
              <w:br/>
            </w:r>
            <w:r>
              <w:rPr>
                <w:rFonts w:ascii="Carlito" w:hAnsi="Carlito"/>
                <w:b/>
                <w:bCs/>
                <w:i/>
                <w:iCs/>
                <w:color w:val="222222"/>
                <w:sz w:val="19"/>
                <w:szCs w:val="19"/>
                <w:u w:color="222222"/>
                <w:vertAlign w:val="superscript"/>
                <w:lang w:val="nl-NL"/>
              </w:rPr>
              <w:t>b</w:t>
            </w:r>
            <w:r>
              <w:rPr>
                <w:rFonts w:ascii="Calibri Light" w:hAnsi="Calibri Light"/>
                <w:i/>
                <w:iCs/>
                <w:color w:val="222222"/>
                <w:sz w:val="19"/>
                <w:szCs w:val="19"/>
                <w:u w:color="222222"/>
              </w:rPr>
              <w:t xml:space="preserve"> </w:t>
            </w:r>
            <w:r>
              <w:rPr>
                <w:rFonts w:ascii="Calibri Light" w:hAnsi="Calibri Light"/>
                <w:i/>
                <w:iCs/>
                <w:color w:val="222222"/>
                <w:sz w:val="19"/>
                <w:szCs w:val="19"/>
                <w:u w:color="222222"/>
                <w:lang w:val="nl-NL"/>
              </w:rPr>
              <w:t xml:space="preserve">p-values &gt; 0.05 = </w:t>
            </w:r>
            <w:r>
              <w:rPr>
                <w:rFonts w:ascii="Calibri Light" w:hAnsi="Calibri Light"/>
                <w:i/>
                <w:iCs/>
                <w:color w:val="222222"/>
                <w:sz w:val="19"/>
                <w:szCs w:val="19"/>
                <w:u w:color="222222"/>
                <w:lang w:val="en-US"/>
              </w:rPr>
              <w:t xml:space="preserve">no statistically significant difference </w:t>
            </w:r>
            <w:r>
              <w:rPr>
                <w:rFonts w:ascii="Calibri Light" w:hAnsi="Calibri Light"/>
                <w:i/>
                <w:iCs/>
                <w:color w:val="222222"/>
                <w:sz w:val="19"/>
                <w:szCs w:val="19"/>
                <w:u w:color="222222"/>
                <w:lang w:val="nl-NL"/>
              </w:rPr>
              <w:t xml:space="preserve">between </w:t>
            </w:r>
            <w:r>
              <w:rPr>
                <w:rFonts w:ascii="Calibri Light" w:hAnsi="Calibri Light"/>
                <w:i/>
                <w:iCs/>
                <w:color w:val="222222"/>
                <w:sz w:val="19"/>
                <w:szCs w:val="19"/>
                <w:u w:color="222222"/>
                <w:lang w:val="en-US"/>
              </w:rPr>
              <w:t>the two groups</w:t>
            </w:r>
          </w:p>
        </w:tc>
      </w:tr>
    </w:tbl>
    <w:p w14:paraId="08E5648D" w14:textId="77777777" w:rsidR="00A820EC" w:rsidRDefault="00A820EC">
      <w:pPr>
        <w:pStyle w:val="Body"/>
        <w:widowControl w:val="0"/>
        <w:spacing w:line="240" w:lineRule="auto"/>
      </w:pPr>
    </w:p>
    <w:sectPr w:rsidR="00A820EC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B4A96" w14:textId="77777777" w:rsidR="000360AC" w:rsidRDefault="000360AC">
      <w:r>
        <w:separator/>
      </w:r>
    </w:p>
  </w:endnote>
  <w:endnote w:type="continuationSeparator" w:id="0">
    <w:p w14:paraId="364CF59B" w14:textId="77777777" w:rsidR="000360AC" w:rsidRDefault="0003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9623F" w14:textId="77777777" w:rsidR="00A820EC" w:rsidRDefault="000360AC">
    <w:pPr>
      <w:pStyle w:val="Sidhuvud"/>
      <w:jc w:val="right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D6AE7" w14:textId="77777777" w:rsidR="00A820EC" w:rsidRDefault="000360AC">
    <w:pPr>
      <w:pStyle w:val="Sidhuvud"/>
      <w:jc w:val="righ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8BAB8" w14:textId="77777777" w:rsidR="000360AC" w:rsidRDefault="000360AC">
      <w:r>
        <w:separator/>
      </w:r>
    </w:p>
  </w:footnote>
  <w:footnote w:type="continuationSeparator" w:id="0">
    <w:p w14:paraId="587D6B48" w14:textId="77777777" w:rsidR="000360AC" w:rsidRDefault="00036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EC512" w14:textId="77777777" w:rsidR="00A820EC" w:rsidRDefault="000360AC">
    <w:pPr>
      <w:pStyle w:val="Sidhuvud"/>
      <w:jc w:val="righ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C94C3" w14:textId="77777777" w:rsidR="00A820EC" w:rsidRDefault="000360AC">
    <w:pPr>
      <w:pStyle w:val="Sidhuvud"/>
      <w:jc w:val="righ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0EC"/>
    <w:rsid w:val="000360AC"/>
    <w:rsid w:val="00A820EC"/>
    <w:rsid w:val="00BC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47E4"/>
  <w15:docId w15:val="{6CBC0F0D-F9F4-4E9C-98D8-679315E2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2">
    <w:name w:val="heading 2"/>
    <w:next w:val="Body"/>
    <w:uiPriority w:val="9"/>
    <w:unhideWhenUsed/>
    <w:qFormat/>
    <w:pPr>
      <w:keepNext/>
      <w:keepLines/>
      <w:spacing w:before="160" w:after="80" w:line="279" w:lineRule="auto"/>
      <w:outlineLvl w:val="1"/>
    </w:pPr>
    <w:rPr>
      <w:rFonts w:ascii="Aptos Display" w:eastAsia="Aptos Display" w:hAnsi="Aptos Display" w:cs="Aptos Display"/>
      <w:color w:val="0F4761"/>
      <w:sz w:val="32"/>
      <w:szCs w:val="32"/>
      <w:u w:color="0F4761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pPr>
      <w:tabs>
        <w:tab w:val="center" w:pos="4680"/>
        <w:tab w:val="right" w:pos="9360"/>
      </w:tabs>
    </w:pPr>
    <w:rPr>
      <w:rFonts w:ascii="Aptos" w:eastAsia="Aptos" w:hAnsi="Aptos" w:cs="Aptos"/>
      <w:color w:val="000000"/>
      <w:sz w:val="24"/>
      <w:szCs w:val="24"/>
      <w:u w:color="000000"/>
      <w:lang w:val="en-US"/>
    </w:rPr>
  </w:style>
  <w:style w:type="paragraph" w:customStyle="1" w:styleId="Heading">
    <w:name w:val="Heading"/>
    <w:next w:val="Body"/>
    <w:pPr>
      <w:keepNext/>
      <w:keepLines/>
      <w:spacing w:before="360" w:after="80" w:line="279" w:lineRule="auto"/>
      <w:outlineLvl w:val="0"/>
    </w:pPr>
    <w:rPr>
      <w:rFonts w:ascii="Aptos Display" w:eastAsia="Aptos Display" w:hAnsi="Aptos Display" w:cs="Aptos Display"/>
      <w:color w:val="0F4761"/>
      <w:sz w:val="40"/>
      <w:szCs w:val="40"/>
      <w:u w:color="0F4761"/>
      <w:lang w:val="da-DK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79" w:lineRule="auto"/>
    </w:pPr>
    <w:rPr>
      <w:rFonts w:ascii="Aptos" w:eastAsia="Aptos" w:hAnsi="Aptos" w:cs="Aptos"/>
      <w:color w:val="000000"/>
      <w:sz w:val="24"/>
      <w:szCs w:val="24"/>
      <w:u w:color="000000"/>
      <w:lang w:val="da-DK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1018</Words>
  <Characters>5807</Characters>
  <Application>Microsoft Office Word</Application>
  <DocSecurity>4</DocSecurity>
  <Lines>48</Lines>
  <Paragraphs>13</Paragraphs>
  <ScaleCrop>false</ScaleCrop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Fors</dc:creator>
  <cp:lastModifiedBy>Stefan Fors</cp:lastModifiedBy>
  <cp:revision>2</cp:revision>
  <dcterms:created xsi:type="dcterms:W3CDTF">2024-12-16T12:45:00Z</dcterms:created>
  <dcterms:modified xsi:type="dcterms:W3CDTF">2024-12-16T12:45:00Z</dcterms:modified>
</cp:coreProperties>
</file>