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092AA" w14:textId="5306C652" w:rsidR="00894982" w:rsidRDefault="00894982" w:rsidP="0089498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Additional File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2: MIND Diet Component Scores </w:t>
      </w:r>
    </w:p>
    <w:p w14:paraId="33275CEC" w14:textId="77777777" w:rsidR="00894982" w:rsidRDefault="00894982" w:rsidP="0089498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Style w:val="PlainTable11"/>
        <w:tblW w:w="0" w:type="auto"/>
        <w:tblLook w:val="04A0" w:firstRow="1" w:lastRow="0" w:firstColumn="1" w:lastColumn="0" w:noHBand="0" w:noVBand="1"/>
      </w:tblPr>
      <w:tblGrid>
        <w:gridCol w:w="3603"/>
        <w:gridCol w:w="1710"/>
        <w:gridCol w:w="1585"/>
        <w:gridCol w:w="1303"/>
      </w:tblGrid>
      <w:tr w:rsidR="00894982" w:rsidRPr="00042FDD" w14:paraId="0CEFA8F5" w14:textId="77777777" w:rsidTr="004049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AE2D5" w:themeFill="accent2" w:themeFillTint="33"/>
          </w:tcPr>
          <w:p w14:paraId="0824A96C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MIND components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018445FE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Score 0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4A7DC5C3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Score 0.5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5618B54A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Score 1.0</w:t>
            </w:r>
          </w:p>
        </w:tc>
      </w:tr>
      <w:tr w:rsidR="00894982" w:rsidRPr="00042FDD" w14:paraId="0BC8C560" w14:textId="77777777" w:rsidTr="004049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1318702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Whole grains (serving)</w:t>
            </w:r>
          </w:p>
        </w:tc>
        <w:tc>
          <w:tcPr>
            <w:tcW w:w="0" w:type="auto"/>
          </w:tcPr>
          <w:p w14:paraId="441546EC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&lt;1/d</w:t>
            </w:r>
          </w:p>
        </w:tc>
        <w:tc>
          <w:tcPr>
            <w:tcW w:w="0" w:type="auto"/>
          </w:tcPr>
          <w:p w14:paraId="7F4E947C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1-2/d</w:t>
            </w:r>
          </w:p>
        </w:tc>
        <w:tc>
          <w:tcPr>
            <w:tcW w:w="0" w:type="auto"/>
          </w:tcPr>
          <w:p w14:paraId="04A36790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≥ 3/d</w:t>
            </w:r>
          </w:p>
        </w:tc>
      </w:tr>
      <w:tr w:rsidR="00894982" w:rsidRPr="00042FDD" w14:paraId="1BD2A2D0" w14:textId="77777777" w:rsidTr="0040494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048A0FC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Green Leafy vegetables (serving)</w:t>
            </w:r>
          </w:p>
        </w:tc>
        <w:tc>
          <w:tcPr>
            <w:tcW w:w="0" w:type="auto"/>
          </w:tcPr>
          <w:p w14:paraId="6D54A45B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&lt;2/wk.</w:t>
            </w:r>
          </w:p>
        </w:tc>
        <w:tc>
          <w:tcPr>
            <w:tcW w:w="0" w:type="auto"/>
          </w:tcPr>
          <w:p w14:paraId="63323BD4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&gt;2-&lt;6/wk.</w:t>
            </w:r>
          </w:p>
        </w:tc>
        <w:tc>
          <w:tcPr>
            <w:tcW w:w="0" w:type="auto"/>
          </w:tcPr>
          <w:p w14:paraId="192E2F20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≥ 6/wk.</w:t>
            </w:r>
          </w:p>
        </w:tc>
      </w:tr>
      <w:tr w:rsidR="00894982" w:rsidRPr="00042FDD" w14:paraId="3B589736" w14:textId="77777777" w:rsidTr="004049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ABCC446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Other Vegetables (serving)</w:t>
            </w:r>
          </w:p>
        </w:tc>
        <w:tc>
          <w:tcPr>
            <w:tcW w:w="0" w:type="auto"/>
          </w:tcPr>
          <w:p w14:paraId="36C2B2E8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&lt;5/wk.</w:t>
            </w:r>
          </w:p>
        </w:tc>
        <w:tc>
          <w:tcPr>
            <w:tcW w:w="0" w:type="auto"/>
          </w:tcPr>
          <w:p w14:paraId="66564353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5-&lt;7/wk.</w:t>
            </w:r>
          </w:p>
        </w:tc>
        <w:tc>
          <w:tcPr>
            <w:tcW w:w="0" w:type="auto"/>
          </w:tcPr>
          <w:p w14:paraId="1661A737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≥ 1/d</w:t>
            </w:r>
          </w:p>
        </w:tc>
      </w:tr>
      <w:tr w:rsidR="00894982" w:rsidRPr="00042FDD" w14:paraId="21DA6DDF" w14:textId="77777777" w:rsidTr="0040494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0ADCF3A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Berries (serving)</w:t>
            </w:r>
          </w:p>
        </w:tc>
        <w:tc>
          <w:tcPr>
            <w:tcW w:w="0" w:type="auto"/>
          </w:tcPr>
          <w:p w14:paraId="36F3D164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&lt;1/wk.</w:t>
            </w:r>
          </w:p>
        </w:tc>
        <w:tc>
          <w:tcPr>
            <w:tcW w:w="0" w:type="auto"/>
          </w:tcPr>
          <w:p w14:paraId="42B4C3B1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1/wk.</w:t>
            </w:r>
          </w:p>
        </w:tc>
        <w:tc>
          <w:tcPr>
            <w:tcW w:w="0" w:type="auto"/>
          </w:tcPr>
          <w:p w14:paraId="2BC43964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≥ 2/wk.</w:t>
            </w:r>
          </w:p>
        </w:tc>
      </w:tr>
      <w:tr w:rsidR="00894982" w:rsidRPr="00042FDD" w14:paraId="20EC467A" w14:textId="77777777" w:rsidTr="004049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3B5D4DC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Red Meat and products (serving)</w:t>
            </w:r>
          </w:p>
        </w:tc>
        <w:tc>
          <w:tcPr>
            <w:tcW w:w="0" w:type="auto"/>
          </w:tcPr>
          <w:p w14:paraId="01B3D564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7+/wk.</w:t>
            </w:r>
          </w:p>
        </w:tc>
        <w:tc>
          <w:tcPr>
            <w:tcW w:w="0" w:type="auto"/>
          </w:tcPr>
          <w:p w14:paraId="6B0E0C28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6-4/wk.</w:t>
            </w:r>
          </w:p>
        </w:tc>
        <w:tc>
          <w:tcPr>
            <w:tcW w:w="0" w:type="auto"/>
          </w:tcPr>
          <w:p w14:paraId="14F54888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&lt; 4/wk.</w:t>
            </w:r>
          </w:p>
        </w:tc>
      </w:tr>
      <w:tr w:rsidR="00894982" w:rsidRPr="00042FDD" w14:paraId="4B83BE55" w14:textId="77777777" w:rsidTr="0040494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586B39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Fish (serving)</w:t>
            </w:r>
          </w:p>
        </w:tc>
        <w:tc>
          <w:tcPr>
            <w:tcW w:w="0" w:type="auto"/>
          </w:tcPr>
          <w:p w14:paraId="12162654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rarely &lt;1/</w:t>
            </w:r>
            <w:proofErr w:type="spellStart"/>
            <w:r w:rsidRPr="00042FDD">
              <w:rPr>
                <w:rFonts w:ascii="Times New Roman" w:hAnsi="Times New Roman"/>
                <w:sz w:val="24"/>
                <w:szCs w:val="24"/>
              </w:rPr>
              <w:t>mon</w:t>
            </w:r>
            <w:proofErr w:type="spellEnd"/>
          </w:p>
        </w:tc>
        <w:tc>
          <w:tcPr>
            <w:tcW w:w="0" w:type="auto"/>
          </w:tcPr>
          <w:p w14:paraId="76C915F7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1-3/</w:t>
            </w:r>
            <w:proofErr w:type="spellStart"/>
            <w:r w:rsidRPr="00042FDD">
              <w:rPr>
                <w:rFonts w:ascii="Times New Roman" w:hAnsi="Times New Roman"/>
                <w:sz w:val="24"/>
                <w:szCs w:val="24"/>
              </w:rPr>
              <w:t>mon</w:t>
            </w:r>
            <w:proofErr w:type="spellEnd"/>
          </w:p>
        </w:tc>
        <w:tc>
          <w:tcPr>
            <w:tcW w:w="0" w:type="auto"/>
          </w:tcPr>
          <w:p w14:paraId="1B5CA071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≥ 1/wk.</w:t>
            </w:r>
          </w:p>
        </w:tc>
      </w:tr>
      <w:tr w:rsidR="00894982" w:rsidRPr="00042FDD" w14:paraId="31958D3A" w14:textId="77777777" w:rsidTr="004049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8298DF6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Poultry (serving)</w:t>
            </w:r>
          </w:p>
        </w:tc>
        <w:tc>
          <w:tcPr>
            <w:tcW w:w="0" w:type="auto"/>
          </w:tcPr>
          <w:p w14:paraId="0D37C9FF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&lt;1/wk.</w:t>
            </w:r>
          </w:p>
        </w:tc>
        <w:tc>
          <w:tcPr>
            <w:tcW w:w="0" w:type="auto"/>
          </w:tcPr>
          <w:p w14:paraId="304CF4E2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1/wk.</w:t>
            </w:r>
          </w:p>
        </w:tc>
        <w:tc>
          <w:tcPr>
            <w:tcW w:w="0" w:type="auto"/>
          </w:tcPr>
          <w:p w14:paraId="135B5341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≥2/wk.</w:t>
            </w:r>
          </w:p>
        </w:tc>
      </w:tr>
      <w:tr w:rsidR="00894982" w:rsidRPr="00042FDD" w14:paraId="5540C0DD" w14:textId="77777777" w:rsidTr="0040494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57AEC7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Beans (serving)</w:t>
            </w:r>
          </w:p>
        </w:tc>
        <w:tc>
          <w:tcPr>
            <w:tcW w:w="0" w:type="auto"/>
          </w:tcPr>
          <w:p w14:paraId="2BD8F7CA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&lt;1/wk.</w:t>
            </w:r>
          </w:p>
        </w:tc>
        <w:tc>
          <w:tcPr>
            <w:tcW w:w="0" w:type="auto"/>
          </w:tcPr>
          <w:p w14:paraId="3DA6BEA6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1-3/wk.</w:t>
            </w:r>
          </w:p>
        </w:tc>
        <w:tc>
          <w:tcPr>
            <w:tcW w:w="0" w:type="auto"/>
          </w:tcPr>
          <w:p w14:paraId="40ECBDF9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&gt; 3/wk.</w:t>
            </w:r>
          </w:p>
        </w:tc>
      </w:tr>
      <w:tr w:rsidR="00894982" w:rsidRPr="00042FDD" w14:paraId="3CEF1761" w14:textId="77777777" w:rsidTr="004049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033BC19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Nuts (serving)</w:t>
            </w:r>
          </w:p>
        </w:tc>
        <w:tc>
          <w:tcPr>
            <w:tcW w:w="0" w:type="auto"/>
          </w:tcPr>
          <w:p w14:paraId="4BC3CE71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&lt;1/</w:t>
            </w:r>
            <w:proofErr w:type="spellStart"/>
            <w:r w:rsidRPr="00042FDD">
              <w:rPr>
                <w:rFonts w:ascii="Times New Roman" w:hAnsi="Times New Roman"/>
                <w:sz w:val="24"/>
                <w:szCs w:val="24"/>
              </w:rPr>
              <w:t>mon</w:t>
            </w:r>
            <w:proofErr w:type="spellEnd"/>
          </w:p>
        </w:tc>
        <w:tc>
          <w:tcPr>
            <w:tcW w:w="0" w:type="auto"/>
          </w:tcPr>
          <w:p w14:paraId="31D3AA35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1/</w:t>
            </w:r>
            <w:proofErr w:type="spellStart"/>
            <w:r w:rsidRPr="00042FDD">
              <w:rPr>
                <w:rFonts w:ascii="Times New Roman" w:hAnsi="Times New Roman"/>
                <w:sz w:val="24"/>
                <w:szCs w:val="24"/>
              </w:rPr>
              <w:t>mon</w:t>
            </w:r>
            <w:proofErr w:type="spellEnd"/>
            <w:r w:rsidRPr="00042FDD">
              <w:rPr>
                <w:rFonts w:ascii="Times New Roman" w:hAnsi="Times New Roman"/>
                <w:sz w:val="24"/>
                <w:szCs w:val="24"/>
              </w:rPr>
              <w:t>-&lt;5/wk.</w:t>
            </w:r>
          </w:p>
        </w:tc>
        <w:tc>
          <w:tcPr>
            <w:tcW w:w="0" w:type="auto"/>
          </w:tcPr>
          <w:p w14:paraId="20356EF9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≥ 5/wk.</w:t>
            </w:r>
          </w:p>
        </w:tc>
      </w:tr>
      <w:tr w:rsidR="00894982" w:rsidRPr="00042FDD" w14:paraId="7A93917F" w14:textId="77777777" w:rsidTr="0040494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B60C4AC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Fried/fast food (frequency)</w:t>
            </w:r>
          </w:p>
        </w:tc>
        <w:tc>
          <w:tcPr>
            <w:tcW w:w="0" w:type="auto"/>
          </w:tcPr>
          <w:p w14:paraId="0A65CB8F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≥4 /wk.</w:t>
            </w:r>
          </w:p>
        </w:tc>
        <w:tc>
          <w:tcPr>
            <w:tcW w:w="0" w:type="auto"/>
          </w:tcPr>
          <w:p w14:paraId="7E3EF4F4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1-3 /wk.</w:t>
            </w:r>
          </w:p>
        </w:tc>
        <w:tc>
          <w:tcPr>
            <w:tcW w:w="0" w:type="auto"/>
          </w:tcPr>
          <w:p w14:paraId="504823D5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&lt; 1 /wk.</w:t>
            </w:r>
          </w:p>
        </w:tc>
      </w:tr>
      <w:tr w:rsidR="00894982" w:rsidRPr="00042FDD" w14:paraId="2539EEAF" w14:textId="77777777" w:rsidTr="004049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A419D4A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Olive oil (primary use)</w:t>
            </w:r>
          </w:p>
        </w:tc>
        <w:tc>
          <w:tcPr>
            <w:tcW w:w="0" w:type="auto"/>
          </w:tcPr>
          <w:p w14:paraId="123BE5F2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Not primary oil</w:t>
            </w:r>
          </w:p>
        </w:tc>
        <w:tc>
          <w:tcPr>
            <w:tcW w:w="0" w:type="auto"/>
          </w:tcPr>
          <w:p w14:paraId="1EF12206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23B300FF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Primary oil</w:t>
            </w:r>
          </w:p>
        </w:tc>
      </w:tr>
      <w:tr w:rsidR="00894982" w:rsidRPr="00042FDD" w14:paraId="18FAEF26" w14:textId="77777777" w:rsidTr="0040494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A868452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Butter/margarine (serving)</w:t>
            </w:r>
          </w:p>
        </w:tc>
        <w:tc>
          <w:tcPr>
            <w:tcW w:w="0" w:type="auto"/>
          </w:tcPr>
          <w:p w14:paraId="558F01F9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&gt;2 serving/d</w:t>
            </w:r>
          </w:p>
        </w:tc>
        <w:tc>
          <w:tcPr>
            <w:tcW w:w="0" w:type="auto"/>
          </w:tcPr>
          <w:p w14:paraId="6A4B9288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1-2/d</w:t>
            </w:r>
          </w:p>
        </w:tc>
        <w:tc>
          <w:tcPr>
            <w:tcW w:w="0" w:type="auto"/>
          </w:tcPr>
          <w:p w14:paraId="70416CE1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&lt;1/d</w:t>
            </w:r>
          </w:p>
        </w:tc>
      </w:tr>
      <w:tr w:rsidR="00894982" w:rsidRPr="00042FDD" w14:paraId="113FB842" w14:textId="77777777" w:rsidTr="004049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DB53E92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Cheese (serving)</w:t>
            </w:r>
          </w:p>
        </w:tc>
        <w:tc>
          <w:tcPr>
            <w:tcW w:w="0" w:type="auto"/>
          </w:tcPr>
          <w:p w14:paraId="5D2E68F7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≥7/wk.</w:t>
            </w:r>
          </w:p>
        </w:tc>
        <w:tc>
          <w:tcPr>
            <w:tcW w:w="0" w:type="auto"/>
          </w:tcPr>
          <w:p w14:paraId="587DA45F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1-6/wk.</w:t>
            </w:r>
          </w:p>
        </w:tc>
        <w:tc>
          <w:tcPr>
            <w:tcW w:w="0" w:type="auto"/>
          </w:tcPr>
          <w:p w14:paraId="6717A5C7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&lt;1/wk.</w:t>
            </w:r>
          </w:p>
        </w:tc>
      </w:tr>
      <w:tr w:rsidR="00894982" w:rsidRPr="00042FDD" w14:paraId="5C5C019D" w14:textId="77777777" w:rsidTr="0040494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48C8435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Pastries, Sweets (serving)</w:t>
            </w:r>
          </w:p>
        </w:tc>
        <w:tc>
          <w:tcPr>
            <w:tcW w:w="0" w:type="auto"/>
          </w:tcPr>
          <w:p w14:paraId="2DB8C2FE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≥7 serving/wk.</w:t>
            </w:r>
          </w:p>
        </w:tc>
        <w:tc>
          <w:tcPr>
            <w:tcW w:w="0" w:type="auto"/>
          </w:tcPr>
          <w:p w14:paraId="241D46AB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5-6/wk.</w:t>
            </w:r>
          </w:p>
        </w:tc>
        <w:tc>
          <w:tcPr>
            <w:tcW w:w="0" w:type="auto"/>
          </w:tcPr>
          <w:p w14:paraId="122CD109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&lt;5 wk.</w:t>
            </w:r>
          </w:p>
        </w:tc>
      </w:tr>
      <w:tr w:rsidR="00894982" w:rsidRPr="00042FDD" w14:paraId="5AADE001" w14:textId="77777777" w:rsidTr="004049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0B6B87B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Wine (glass)</w:t>
            </w:r>
          </w:p>
        </w:tc>
        <w:tc>
          <w:tcPr>
            <w:tcW w:w="0" w:type="auto"/>
          </w:tcPr>
          <w:p w14:paraId="0CD0155D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&gt;1 /d or never</w:t>
            </w:r>
          </w:p>
        </w:tc>
        <w:tc>
          <w:tcPr>
            <w:tcW w:w="0" w:type="auto"/>
          </w:tcPr>
          <w:p w14:paraId="25D0399F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1mon-6/wk.</w:t>
            </w:r>
          </w:p>
        </w:tc>
        <w:tc>
          <w:tcPr>
            <w:tcW w:w="0" w:type="auto"/>
          </w:tcPr>
          <w:p w14:paraId="403F6260" w14:textId="77777777" w:rsidR="00894982" w:rsidRPr="00042FDD" w:rsidRDefault="00894982" w:rsidP="0040494A">
            <w:pPr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FDD">
              <w:rPr>
                <w:rFonts w:ascii="Times New Roman" w:hAnsi="Times New Roman"/>
                <w:sz w:val="24"/>
                <w:szCs w:val="24"/>
              </w:rPr>
              <w:t>1 glass/d</w:t>
            </w:r>
          </w:p>
        </w:tc>
      </w:tr>
    </w:tbl>
    <w:p w14:paraId="5B776C1D" w14:textId="77777777" w:rsidR="00894982" w:rsidRDefault="00894982" w:rsidP="0089498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F7B8801" w14:textId="77777777" w:rsidR="00894982" w:rsidRDefault="00894982" w:rsidP="0089498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11D3E52" w14:textId="77777777" w:rsidR="00894982" w:rsidRDefault="00894982" w:rsidP="0089498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sectPr w:rsidR="00894982" w:rsidSect="0089498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982"/>
    <w:rsid w:val="001F7AB8"/>
    <w:rsid w:val="007A73B4"/>
    <w:rsid w:val="0081191A"/>
    <w:rsid w:val="00894982"/>
    <w:rsid w:val="008C7BE3"/>
    <w:rsid w:val="00922DFB"/>
    <w:rsid w:val="00B26718"/>
    <w:rsid w:val="00C4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C0B6C"/>
  <w15:chartTrackingRefBased/>
  <w15:docId w15:val="{9B416511-EF42-4430-8047-4C114C117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982"/>
  </w:style>
  <w:style w:type="paragraph" w:styleId="Heading1">
    <w:name w:val="heading 1"/>
    <w:basedOn w:val="Normal"/>
    <w:next w:val="Normal"/>
    <w:link w:val="Heading1Char"/>
    <w:uiPriority w:val="9"/>
    <w:qFormat/>
    <w:rsid w:val="008949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49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9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9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9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9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9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9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9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9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9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9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9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9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9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9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9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9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4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4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9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4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49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49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49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49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9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9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4982"/>
    <w:rPr>
      <w:b/>
      <w:bCs/>
      <w:smallCaps/>
      <w:color w:val="0F4761" w:themeColor="accent1" w:themeShade="BF"/>
      <w:spacing w:val="5"/>
    </w:rPr>
  </w:style>
  <w:style w:type="table" w:customStyle="1" w:styleId="PlainTable11">
    <w:name w:val="Plain Table 11"/>
    <w:basedOn w:val="TableNormal"/>
    <w:uiPriority w:val="41"/>
    <w:rsid w:val="00894982"/>
    <w:pPr>
      <w:spacing w:after="0" w:line="240" w:lineRule="auto"/>
    </w:pPr>
    <w:rPr>
      <w:rFonts w:eastAsia="Times New Roman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McEvoy</dc:creator>
  <cp:keywords/>
  <dc:description/>
  <cp:lastModifiedBy>Claire McEvoy</cp:lastModifiedBy>
  <cp:revision>1</cp:revision>
  <dcterms:created xsi:type="dcterms:W3CDTF">2024-10-04T14:33:00Z</dcterms:created>
  <dcterms:modified xsi:type="dcterms:W3CDTF">2024-10-04T14:34:00Z</dcterms:modified>
</cp:coreProperties>
</file>