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D0333" w14:textId="77777777" w:rsidR="00C71D74" w:rsidRPr="00B41BC9" w:rsidRDefault="00C71D74" w:rsidP="00C71D74">
      <w:pPr>
        <w:keepNext/>
        <w:keepLines/>
        <w:spacing w:before="240" w:after="0" w:line="480" w:lineRule="auto"/>
        <w:ind w:left="360" w:hanging="360"/>
        <w:outlineLvl w:val="0"/>
        <w:rPr>
          <w:rFonts w:ascii="Times New Roman" w:eastAsiaTheme="majorEastAsia" w:hAnsi="Times New Roman" w:cstheme="majorBidi"/>
          <w:color w:val="000000" w:themeColor="text1"/>
          <w:sz w:val="28"/>
          <w:szCs w:val="32"/>
          <w:lang w:val="en-GB"/>
        </w:rPr>
      </w:pPr>
      <w:r w:rsidRPr="00B41BC9">
        <w:rPr>
          <w:rFonts w:ascii="Times New Roman" w:eastAsiaTheme="majorEastAsia" w:hAnsi="Times New Roman" w:cstheme="majorBidi"/>
          <w:color w:val="000000" w:themeColor="text1"/>
          <w:sz w:val="28"/>
          <w:szCs w:val="32"/>
          <w:lang w:val="en-GB"/>
        </w:rPr>
        <w:t>Supplementary Material</w:t>
      </w:r>
    </w:p>
    <w:p w14:paraId="000FAAD9" w14:textId="6A246F27" w:rsidR="00572DBB" w:rsidRPr="00B41BC9" w:rsidRDefault="00572DBB" w:rsidP="00572DBB">
      <w:pPr>
        <w:spacing w:line="480" w:lineRule="auto"/>
        <w:jc w:val="both"/>
        <w:rPr>
          <w:rFonts w:ascii="Times New Roman" w:eastAsiaTheme="majorEastAsia" w:hAnsi="Times New Roman"/>
          <w:b/>
          <w:bCs/>
          <w:color w:val="000000" w:themeColor="text1"/>
          <w:sz w:val="24"/>
          <w:lang w:val="en-GB"/>
        </w:rPr>
      </w:pPr>
      <w:r w:rsidRPr="00B41BC9">
        <w:rPr>
          <w:rFonts w:ascii="Times New Roman" w:eastAsiaTheme="majorEastAsia" w:hAnsi="Times New Roman"/>
          <w:b/>
          <w:bCs/>
          <w:color w:val="000000" w:themeColor="text1"/>
          <w:sz w:val="24"/>
          <w:lang w:val="en-GB"/>
        </w:rPr>
        <w:t xml:space="preserve">Section S1: Sample selection steps </w:t>
      </w:r>
    </w:p>
    <w:p w14:paraId="46F416D4" w14:textId="225BFDD9" w:rsidR="00CD356F" w:rsidRPr="00B41BC9" w:rsidRDefault="00CD356F" w:rsidP="00CD356F">
      <w:pPr>
        <w:rPr>
          <w:rFonts w:ascii="Times New Roman" w:hAnsi="Times New Roman" w:cs="Times New Roman"/>
          <w:i/>
          <w:iCs/>
          <w:sz w:val="24"/>
          <w:szCs w:val="24"/>
          <w:lang w:val="en-GB"/>
        </w:rPr>
      </w:pPr>
      <w:r w:rsidRPr="00B41BC9">
        <w:rPr>
          <w:rFonts w:ascii="Times New Roman" w:hAnsi="Times New Roman" w:cs="Times New Roman"/>
          <w:i/>
          <w:iCs/>
          <w:sz w:val="24"/>
          <w:szCs w:val="24"/>
          <w:lang w:val="en-GB"/>
        </w:rPr>
        <w:t>Figure S1.</w:t>
      </w:r>
      <w:r w:rsidR="00E54C7D" w:rsidRPr="00072EF6">
        <w:rPr>
          <w:rFonts w:ascii="Times New Roman" w:hAnsi="Times New Roman" w:cs="Times New Roman"/>
          <w:i/>
          <w:iCs/>
          <w:sz w:val="24"/>
          <w:szCs w:val="24"/>
          <w:lang w:val="en-GB"/>
        </w:rPr>
        <w:t>1</w:t>
      </w:r>
      <w:r w:rsidRPr="00B41BC9">
        <w:rPr>
          <w:rFonts w:ascii="Times New Roman" w:hAnsi="Times New Roman" w:cs="Times New Roman"/>
          <w:i/>
          <w:iCs/>
          <w:sz w:val="24"/>
          <w:szCs w:val="24"/>
          <w:lang w:val="en-GB"/>
        </w:rPr>
        <w:t xml:space="preserve"> Sample selection flowchart </w:t>
      </w:r>
    </w:p>
    <w:p w14:paraId="39ADDB76" w14:textId="24E27F7B" w:rsidR="00572DBB" w:rsidRPr="00B41BC9" w:rsidRDefault="00A823E0" w:rsidP="00572DBB">
      <w:pPr>
        <w:ind w:left="708" w:hanging="708"/>
        <w:rPr>
          <w:rFonts w:ascii="Segoe UI" w:hAnsi="Segoe UI" w:cs="Segoe UI"/>
          <w:lang w:val="en-GB"/>
        </w:rPr>
      </w:pPr>
      <w:r w:rsidRPr="00B41BC9">
        <w:rPr>
          <w:rFonts w:ascii="Segoe UI" w:hAnsi="Segoe UI" w:cs="Segoe UI"/>
          <w:noProof/>
          <w:lang w:val="en-GB"/>
        </w:rPr>
        <w:drawing>
          <wp:inline distT="0" distB="0" distL="0" distR="0" wp14:anchorId="5EF64597" wp14:editId="7F5311E1">
            <wp:extent cx="2895600" cy="4726695"/>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02351" cy="4737715"/>
                    </a:xfrm>
                    <a:prstGeom prst="rect">
                      <a:avLst/>
                    </a:prstGeom>
                    <a:noFill/>
                  </pic:spPr>
                </pic:pic>
              </a:graphicData>
            </a:graphic>
          </wp:inline>
        </w:drawing>
      </w:r>
    </w:p>
    <w:p w14:paraId="03803062" w14:textId="4A0FCEAB" w:rsidR="00572DBB" w:rsidRPr="00072EF6" w:rsidRDefault="00572DBB" w:rsidP="00572DBB">
      <w:pPr>
        <w:jc w:val="both"/>
        <w:rPr>
          <w:rFonts w:ascii="Times New Roman" w:hAnsi="Times New Roman" w:cs="Times New Roman"/>
          <w:lang w:val="en-GB"/>
        </w:rPr>
      </w:pPr>
      <w:r w:rsidRPr="00072EF6">
        <w:rPr>
          <w:rFonts w:ascii="Times New Roman" w:hAnsi="Times New Roman" w:cs="Times New Roman"/>
          <w:vertAlign w:val="superscript"/>
          <w:lang w:val="en-GB"/>
        </w:rPr>
        <w:t>1</w:t>
      </w:r>
      <w:r w:rsidRPr="00072EF6">
        <w:rPr>
          <w:rFonts w:ascii="Times New Roman" w:hAnsi="Times New Roman" w:cs="Times New Roman"/>
          <w:lang w:val="en-GB"/>
        </w:rPr>
        <w:t>In the first step, excluding information prior to 2001 does not reduce the number of individuals in our sample. This is because consent for linking SOEP and pension insurance (RV) records was obtained in 2020. Consequently, all individuals in our initial dataset must have participated in the SOEP after 2001. Nevertheless, this step does exclude observations (i.e.</w:t>
      </w:r>
      <w:r w:rsidR="00395A4B">
        <w:rPr>
          <w:rFonts w:ascii="Times New Roman" w:hAnsi="Times New Roman" w:cs="Times New Roman"/>
          <w:lang w:val="en-GB"/>
        </w:rPr>
        <w:t>,</w:t>
      </w:r>
      <w:r w:rsidRPr="00072EF6">
        <w:rPr>
          <w:rFonts w:ascii="Times New Roman" w:hAnsi="Times New Roman" w:cs="Times New Roman"/>
          <w:lang w:val="en-GB"/>
        </w:rPr>
        <w:t xml:space="preserve"> person-months, as the dataset is structured in monthly format) before 2001.</w:t>
      </w:r>
    </w:p>
    <w:p w14:paraId="67CCCD61" w14:textId="77777777" w:rsidR="00572DBB" w:rsidRPr="00072EF6" w:rsidRDefault="00572DBB" w:rsidP="00572DBB">
      <w:pPr>
        <w:jc w:val="both"/>
        <w:rPr>
          <w:rFonts w:ascii="Times New Roman" w:hAnsi="Times New Roman" w:cs="Times New Roman"/>
          <w:lang w:val="en-GB"/>
        </w:rPr>
      </w:pPr>
      <w:r w:rsidRPr="00072EF6">
        <w:rPr>
          <w:rFonts w:ascii="Times New Roman" w:hAnsi="Times New Roman" w:cs="Times New Roman"/>
          <w:vertAlign w:val="superscript"/>
          <w:lang w:val="en-GB"/>
        </w:rPr>
        <w:t>2</w:t>
      </w:r>
      <w:r w:rsidRPr="00072EF6">
        <w:rPr>
          <w:rFonts w:ascii="Times New Roman" w:hAnsi="Times New Roman" w:cs="Times New Roman"/>
          <w:lang w:val="en-GB"/>
        </w:rPr>
        <w:t>In the second step, restricting the sample to individuals aged between 55 and 65 leads to the exclusion of 8,380 individuals. The majority (96.4%) are younger than 55 years, while 3.6% are individuals who were already older than 65 years at some point between 2001 and 2020.</w:t>
      </w:r>
    </w:p>
    <w:p w14:paraId="36F001C4" w14:textId="77777777" w:rsidR="00572DBB" w:rsidRPr="00072EF6" w:rsidRDefault="00572DBB" w:rsidP="00572DBB">
      <w:pPr>
        <w:jc w:val="both"/>
        <w:rPr>
          <w:rFonts w:ascii="Times New Roman" w:hAnsi="Times New Roman" w:cs="Times New Roman"/>
          <w:lang w:val="en-GB"/>
        </w:rPr>
      </w:pPr>
      <w:r w:rsidRPr="00072EF6">
        <w:rPr>
          <w:rFonts w:ascii="Times New Roman" w:hAnsi="Times New Roman" w:cs="Times New Roman"/>
          <w:vertAlign w:val="superscript"/>
          <w:lang w:val="en-GB"/>
        </w:rPr>
        <w:t>3</w:t>
      </w:r>
      <w:r w:rsidRPr="00072EF6">
        <w:rPr>
          <w:rFonts w:ascii="Times New Roman" w:hAnsi="Times New Roman" w:cs="Times New Roman"/>
          <w:lang w:val="en-GB"/>
        </w:rPr>
        <w:t>In the third step, having “data for most of the observation window” is defined as having employment and family care information for at least 7 years out of the 10 years observed between ages 55 and 65.</w:t>
      </w:r>
    </w:p>
    <w:p w14:paraId="30809BE3" w14:textId="5AABE962" w:rsidR="00A823E0" w:rsidRPr="00072EF6" w:rsidRDefault="00572DBB" w:rsidP="00572DBB">
      <w:pPr>
        <w:jc w:val="both"/>
        <w:rPr>
          <w:rFonts w:ascii="Times New Roman" w:hAnsi="Times New Roman" w:cs="Times New Roman"/>
          <w:lang w:val="en-GB"/>
        </w:rPr>
      </w:pPr>
      <w:r w:rsidRPr="00072EF6">
        <w:rPr>
          <w:rFonts w:ascii="Times New Roman" w:hAnsi="Times New Roman" w:cs="Times New Roman"/>
          <w:vertAlign w:val="superscript"/>
          <w:lang w:val="en-GB"/>
        </w:rPr>
        <w:t>4</w:t>
      </w:r>
      <w:r w:rsidRPr="00072EF6">
        <w:rPr>
          <w:rFonts w:ascii="Times New Roman" w:hAnsi="Times New Roman" w:cs="Times New Roman"/>
          <w:lang w:val="en-GB"/>
        </w:rPr>
        <w:t>Individuals who were identified as civil servants or self-employed for more than 60 per cent of their careers, or who received a civil servant pension, were excluded. These groups are not covered by statutory pension insurance, or only to a low degree, and their inclusion could therefore bias our analyses.</w:t>
      </w:r>
    </w:p>
    <w:p w14:paraId="63E1F5D9" w14:textId="75881607" w:rsidR="00140664" w:rsidRPr="00B41BC9" w:rsidRDefault="0057456A" w:rsidP="00C71D74">
      <w:pPr>
        <w:spacing w:line="480" w:lineRule="auto"/>
        <w:jc w:val="both"/>
        <w:rPr>
          <w:rFonts w:ascii="Times New Roman" w:eastAsiaTheme="majorEastAsia" w:hAnsi="Times New Roman"/>
          <w:b/>
          <w:bCs/>
          <w:color w:val="000000" w:themeColor="text1"/>
          <w:sz w:val="24"/>
          <w:lang w:val="en-GB"/>
        </w:rPr>
      </w:pPr>
      <w:r w:rsidRPr="00B41BC9">
        <w:rPr>
          <w:rFonts w:ascii="Times New Roman" w:eastAsiaTheme="majorEastAsia" w:hAnsi="Times New Roman"/>
          <w:b/>
          <w:bCs/>
          <w:color w:val="000000" w:themeColor="text1"/>
          <w:sz w:val="24"/>
          <w:lang w:val="en-GB"/>
        </w:rPr>
        <w:lastRenderedPageBreak/>
        <w:t>Section S2: Assessment of Sample Selectivity</w:t>
      </w:r>
    </w:p>
    <w:p w14:paraId="0982599A" w14:textId="5BD66F5B" w:rsidR="00140664" w:rsidRPr="00B41BC9" w:rsidRDefault="0057456A" w:rsidP="00140664">
      <w:pPr>
        <w:jc w:val="both"/>
        <w:rPr>
          <w:rFonts w:ascii="Times New Roman" w:eastAsiaTheme="majorEastAsia" w:hAnsi="Times New Roman" w:cs="Times New Roman"/>
          <w:i/>
          <w:iCs/>
          <w:sz w:val="24"/>
          <w:szCs w:val="24"/>
          <w:lang w:val="en-GB"/>
        </w:rPr>
      </w:pPr>
      <w:r w:rsidRPr="00B41BC9">
        <w:rPr>
          <w:rFonts w:ascii="Times New Roman" w:hAnsi="Times New Roman" w:cs="Times New Roman"/>
          <w:i/>
          <w:iCs/>
          <w:sz w:val="24"/>
          <w:szCs w:val="24"/>
          <w:lang w:val="en-GB"/>
        </w:rPr>
        <w:t>Table S2</w:t>
      </w:r>
      <w:r w:rsidR="00C7340F" w:rsidRPr="00B41BC9">
        <w:rPr>
          <w:rFonts w:ascii="Times New Roman" w:hAnsi="Times New Roman" w:cs="Times New Roman"/>
          <w:i/>
          <w:iCs/>
          <w:sz w:val="24"/>
          <w:szCs w:val="24"/>
          <w:lang w:val="en-GB"/>
        </w:rPr>
        <w:t>.1</w:t>
      </w:r>
      <w:r w:rsidRPr="00B41BC9">
        <w:rPr>
          <w:rFonts w:ascii="Times New Roman" w:hAnsi="Times New Roman" w:cs="Times New Roman"/>
          <w:i/>
          <w:iCs/>
          <w:sz w:val="24"/>
          <w:szCs w:val="24"/>
          <w:lang w:val="en-GB"/>
        </w:rPr>
        <w:t xml:space="preserve"> Comparison of </w:t>
      </w:r>
      <w:r w:rsidR="00FA12F4" w:rsidRPr="00B41BC9">
        <w:rPr>
          <w:rFonts w:ascii="Times New Roman" w:hAnsi="Times New Roman" w:cs="Times New Roman"/>
          <w:i/>
          <w:iCs/>
          <w:sz w:val="24"/>
          <w:szCs w:val="24"/>
          <w:lang w:val="en-GB"/>
        </w:rPr>
        <w:t>c</w:t>
      </w:r>
      <w:r w:rsidRPr="00B41BC9">
        <w:rPr>
          <w:rFonts w:ascii="Times New Roman" w:hAnsi="Times New Roman" w:cs="Times New Roman"/>
          <w:i/>
          <w:iCs/>
          <w:sz w:val="24"/>
          <w:szCs w:val="24"/>
          <w:lang w:val="en-GB"/>
        </w:rPr>
        <w:t xml:space="preserve">haracteristics at </w:t>
      </w:r>
      <w:r w:rsidR="00FA12F4" w:rsidRPr="00B41BC9">
        <w:rPr>
          <w:rFonts w:ascii="Times New Roman" w:hAnsi="Times New Roman" w:cs="Times New Roman"/>
          <w:i/>
          <w:iCs/>
          <w:sz w:val="24"/>
          <w:szCs w:val="24"/>
          <w:lang w:val="en-GB"/>
        </w:rPr>
        <w:t>a</w:t>
      </w:r>
      <w:r w:rsidRPr="00B41BC9">
        <w:rPr>
          <w:rFonts w:ascii="Times New Roman" w:hAnsi="Times New Roman" w:cs="Times New Roman"/>
          <w:i/>
          <w:iCs/>
          <w:sz w:val="24"/>
          <w:szCs w:val="24"/>
          <w:lang w:val="en-GB"/>
        </w:rPr>
        <w:t xml:space="preserve">ge 55 </w:t>
      </w:r>
      <w:r w:rsidR="00FA12F4" w:rsidRPr="00B41BC9">
        <w:rPr>
          <w:rFonts w:ascii="Times New Roman" w:hAnsi="Times New Roman" w:cs="Times New Roman"/>
          <w:i/>
          <w:iCs/>
          <w:sz w:val="24"/>
          <w:szCs w:val="24"/>
          <w:lang w:val="en-GB"/>
        </w:rPr>
        <w:t>a</w:t>
      </w:r>
      <w:r w:rsidRPr="00B41BC9">
        <w:rPr>
          <w:rFonts w:ascii="Times New Roman" w:hAnsi="Times New Roman" w:cs="Times New Roman"/>
          <w:i/>
          <w:iCs/>
          <w:sz w:val="24"/>
          <w:szCs w:val="24"/>
          <w:lang w:val="en-GB"/>
        </w:rPr>
        <w:t xml:space="preserve">cross SOEP </w:t>
      </w:r>
      <w:r w:rsidR="00FA12F4" w:rsidRPr="00B41BC9">
        <w:rPr>
          <w:rFonts w:ascii="Times New Roman" w:hAnsi="Times New Roman" w:cs="Times New Roman"/>
          <w:i/>
          <w:iCs/>
          <w:sz w:val="24"/>
          <w:szCs w:val="24"/>
          <w:lang w:val="en-GB"/>
        </w:rPr>
        <w:t>s</w:t>
      </w:r>
      <w:r w:rsidRPr="00B41BC9">
        <w:rPr>
          <w:rFonts w:ascii="Times New Roman" w:hAnsi="Times New Roman" w:cs="Times New Roman"/>
          <w:i/>
          <w:iCs/>
          <w:sz w:val="24"/>
          <w:szCs w:val="24"/>
          <w:lang w:val="en-GB"/>
        </w:rPr>
        <w:t>amples</w:t>
      </w:r>
    </w:p>
    <w:tbl>
      <w:tblPr>
        <w:tblW w:w="8790" w:type="dxa"/>
        <w:tblCellMar>
          <w:left w:w="70" w:type="dxa"/>
          <w:right w:w="70" w:type="dxa"/>
        </w:tblCellMar>
        <w:tblLook w:val="04A0" w:firstRow="1" w:lastRow="0" w:firstColumn="1" w:lastColumn="0" w:noHBand="0" w:noVBand="1"/>
      </w:tblPr>
      <w:tblGrid>
        <w:gridCol w:w="4400"/>
        <w:gridCol w:w="1696"/>
        <w:gridCol w:w="1418"/>
        <w:gridCol w:w="1276"/>
      </w:tblGrid>
      <w:tr w:rsidR="0057456A" w:rsidRPr="00072EF6" w14:paraId="512A9380" w14:textId="77777777" w:rsidTr="00B41BC9">
        <w:trPr>
          <w:trHeight w:val="300"/>
        </w:trPr>
        <w:tc>
          <w:tcPr>
            <w:tcW w:w="4400" w:type="dxa"/>
            <w:tcBorders>
              <w:top w:val="single" w:sz="4" w:space="0" w:color="auto"/>
              <w:left w:val="nil"/>
              <w:bottom w:val="single" w:sz="8" w:space="0" w:color="auto"/>
              <w:right w:val="nil"/>
            </w:tcBorders>
            <w:shd w:val="clear" w:color="auto" w:fill="auto"/>
            <w:vAlign w:val="bottom"/>
            <w:hideMark/>
          </w:tcPr>
          <w:p w14:paraId="447C9BA8" w14:textId="77777777" w:rsidR="0057456A" w:rsidRPr="00B41BC9" w:rsidRDefault="0057456A" w:rsidP="0057456A">
            <w:pPr>
              <w:spacing w:after="0" w:line="240" w:lineRule="auto"/>
              <w:rPr>
                <w:rFonts w:ascii="Times New Roman" w:eastAsia="Times New Roman" w:hAnsi="Times New Roman" w:cs="Times New Roman"/>
                <w:b/>
                <w:bCs/>
                <w:color w:val="000000"/>
                <w:lang w:val="en-GB" w:eastAsia="de-DE"/>
              </w:rPr>
            </w:pPr>
            <w:r w:rsidRPr="00B41BC9">
              <w:rPr>
                <w:rFonts w:ascii="Times New Roman" w:eastAsia="Times New Roman" w:hAnsi="Times New Roman" w:cs="Times New Roman"/>
                <w:b/>
                <w:bCs/>
                <w:color w:val="000000"/>
                <w:lang w:val="en-GB" w:eastAsia="de-DE"/>
              </w:rPr>
              <w:t>Characteristics at Age 55</w:t>
            </w:r>
          </w:p>
        </w:tc>
        <w:tc>
          <w:tcPr>
            <w:tcW w:w="1696" w:type="dxa"/>
            <w:tcBorders>
              <w:top w:val="single" w:sz="4" w:space="0" w:color="auto"/>
              <w:left w:val="nil"/>
              <w:bottom w:val="single" w:sz="8" w:space="0" w:color="auto"/>
              <w:right w:val="nil"/>
            </w:tcBorders>
            <w:shd w:val="clear" w:color="auto" w:fill="auto"/>
            <w:noWrap/>
            <w:vAlign w:val="center"/>
            <w:hideMark/>
          </w:tcPr>
          <w:p w14:paraId="7B6C62AE" w14:textId="77777777" w:rsidR="0057456A" w:rsidRPr="00B41BC9" w:rsidRDefault="0057456A" w:rsidP="0057456A">
            <w:pPr>
              <w:spacing w:after="0" w:line="240" w:lineRule="auto"/>
              <w:jc w:val="center"/>
              <w:rPr>
                <w:rFonts w:ascii="Times New Roman" w:eastAsia="Times New Roman" w:hAnsi="Times New Roman" w:cs="Times New Roman"/>
                <w:b/>
                <w:bCs/>
                <w:color w:val="000000"/>
                <w:lang w:val="en-GB" w:eastAsia="de-DE"/>
              </w:rPr>
            </w:pPr>
            <w:r w:rsidRPr="00B41BC9">
              <w:rPr>
                <w:rFonts w:ascii="Times New Roman" w:eastAsia="Times New Roman" w:hAnsi="Times New Roman" w:cs="Times New Roman"/>
                <w:b/>
                <w:bCs/>
                <w:color w:val="000000"/>
                <w:lang w:val="en-GB" w:eastAsia="de-DE"/>
              </w:rPr>
              <w:t>Analytical sample</w:t>
            </w:r>
          </w:p>
        </w:tc>
        <w:tc>
          <w:tcPr>
            <w:tcW w:w="1418" w:type="dxa"/>
            <w:tcBorders>
              <w:top w:val="single" w:sz="4" w:space="0" w:color="auto"/>
              <w:left w:val="nil"/>
              <w:bottom w:val="single" w:sz="8" w:space="0" w:color="auto"/>
              <w:right w:val="nil"/>
            </w:tcBorders>
            <w:shd w:val="clear" w:color="auto" w:fill="auto"/>
            <w:noWrap/>
            <w:vAlign w:val="center"/>
            <w:hideMark/>
          </w:tcPr>
          <w:p w14:paraId="0812A793" w14:textId="77777777" w:rsidR="0057456A" w:rsidRPr="00B41BC9" w:rsidRDefault="0057456A" w:rsidP="0057456A">
            <w:pPr>
              <w:spacing w:after="0" w:line="240" w:lineRule="auto"/>
              <w:jc w:val="center"/>
              <w:rPr>
                <w:rFonts w:ascii="Times New Roman" w:eastAsia="Times New Roman" w:hAnsi="Times New Roman" w:cs="Times New Roman"/>
                <w:b/>
                <w:bCs/>
                <w:color w:val="000000"/>
                <w:lang w:val="en-GB" w:eastAsia="de-DE"/>
              </w:rPr>
            </w:pPr>
            <w:r w:rsidRPr="00B41BC9">
              <w:rPr>
                <w:rFonts w:ascii="Times New Roman" w:eastAsia="Times New Roman" w:hAnsi="Times New Roman" w:cs="Times New Roman"/>
                <w:b/>
                <w:bCs/>
                <w:color w:val="000000"/>
                <w:lang w:val="en-GB" w:eastAsia="de-DE"/>
              </w:rPr>
              <w:t>SOEP-RV sample</w:t>
            </w:r>
          </w:p>
        </w:tc>
        <w:tc>
          <w:tcPr>
            <w:tcW w:w="1276" w:type="dxa"/>
            <w:tcBorders>
              <w:top w:val="single" w:sz="4" w:space="0" w:color="auto"/>
              <w:left w:val="nil"/>
              <w:bottom w:val="single" w:sz="8" w:space="0" w:color="auto"/>
              <w:right w:val="nil"/>
            </w:tcBorders>
            <w:shd w:val="clear" w:color="auto" w:fill="auto"/>
            <w:noWrap/>
            <w:vAlign w:val="center"/>
            <w:hideMark/>
          </w:tcPr>
          <w:p w14:paraId="4EB35757" w14:textId="77777777" w:rsidR="0057456A" w:rsidRPr="00B41BC9" w:rsidRDefault="0057456A" w:rsidP="0057456A">
            <w:pPr>
              <w:spacing w:after="0" w:line="240" w:lineRule="auto"/>
              <w:jc w:val="center"/>
              <w:rPr>
                <w:rFonts w:ascii="Times New Roman" w:eastAsia="Times New Roman" w:hAnsi="Times New Roman" w:cs="Times New Roman"/>
                <w:b/>
                <w:bCs/>
                <w:color w:val="000000"/>
                <w:lang w:val="en-GB" w:eastAsia="de-DE"/>
              </w:rPr>
            </w:pPr>
            <w:r w:rsidRPr="00B41BC9">
              <w:rPr>
                <w:rFonts w:ascii="Times New Roman" w:eastAsia="Times New Roman" w:hAnsi="Times New Roman" w:cs="Times New Roman"/>
                <w:b/>
                <w:bCs/>
                <w:color w:val="000000"/>
                <w:lang w:val="en-GB" w:eastAsia="de-DE"/>
              </w:rPr>
              <w:t>SOEP sample</w:t>
            </w:r>
          </w:p>
        </w:tc>
      </w:tr>
      <w:tr w:rsidR="0057456A" w:rsidRPr="00072EF6" w14:paraId="124A2D42" w14:textId="77777777" w:rsidTr="0057456A">
        <w:trPr>
          <w:trHeight w:val="290"/>
        </w:trPr>
        <w:tc>
          <w:tcPr>
            <w:tcW w:w="4400" w:type="dxa"/>
            <w:tcBorders>
              <w:top w:val="nil"/>
              <w:left w:val="nil"/>
              <w:bottom w:val="single" w:sz="4" w:space="0" w:color="auto"/>
              <w:right w:val="nil"/>
            </w:tcBorders>
            <w:shd w:val="clear" w:color="auto" w:fill="auto"/>
            <w:vAlign w:val="bottom"/>
            <w:hideMark/>
          </w:tcPr>
          <w:p w14:paraId="696968BE" w14:textId="77777777" w:rsidR="0057456A" w:rsidRPr="00B41BC9" w:rsidRDefault="0057456A" w:rsidP="0057456A">
            <w:pPr>
              <w:spacing w:after="0" w:line="240" w:lineRule="auto"/>
              <w:rPr>
                <w:rFonts w:ascii="Times New Roman" w:eastAsia="Times New Roman" w:hAnsi="Times New Roman" w:cs="Times New Roman"/>
                <w:b/>
                <w:bCs/>
                <w:color w:val="000000"/>
                <w:lang w:val="en-GB" w:eastAsia="de-DE"/>
              </w:rPr>
            </w:pPr>
            <w:r w:rsidRPr="00B41BC9">
              <w:rPr>
                <w:rFonts w:ascii="Times New Roman" w:eastAsia="Times New Roman" w:hAnsi="Times New Roman" w:cs="Times New Roman"/>
                <w:b/>
                <w:bCs/>
                <w:color w:val="000000"/>
                <w:lang w:val="en-GB" w:eastAsia="de-DE"/>
              </w:rPr>
              <w:t>Accumulated pension earning points (mean)</w:t>
            </w:r>
          </w:p>
        </w:tc>
        <w:tc>
          <w:tcPr>
            <w:tcW w:w="1696" w:type="dxa"/>
            <w:tcBorders>
              <w:top w:val="nil"/>
              <w:left w:val="nil"/>
              <w:bottom w:val="single" w:sz="4" w:space="0" w:color="auto"/>
              <w:right w:val="nil"/>
            </w:tcBorders>
            <w:shd w:val="clear" w:color="auto" w:fill="auto"/>
            <w:noWrap/>
            <w:vAlign w:val="center"/>
            <w:hideMark/>
          </w:tcPr>
          <w:p w14:paraId="0BE439A9"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26.84</w:t>
            </w:r>
          </w:p>
        </w:tc>
        <w:tc>
          <w:tcPr>
            <w:tcW w:w="1418" w:type="dxa"/>
            <w:tcBorders>
              <w:top w:val="nil"/>
              <w:left w:val="nil"/>
              <w:bottom w:val="single" w:sz="4" w:space="0" w:color="auto"/>
              <w:right w:val="nil"/>
            </w:tcBorders>
            <w:shd w:val="clear" w:color="auto" w:fill="auto"/>
            <w:noWrap/>
            <w:vAlign w:val="center"/>
            <w:hideMark/>
          </w:tcPr>
          <w:p w14:paraId="4D84CCCE"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24.95</w:t>
            </w:r>
          </w:p>
        </w:tc>
        <w:tc>
          <w:tcPr>
            <w:tcW w:w="1276" w:type="dxa"/>
            <w:tcBorders>
              <w:top w:val="nil"/>
              <w:left w:val="nil"/>
              <w:bottom w:val="single" w:sz="4" w:space="0" w:color="auto"/>
              <w:right w:val="nil"/>
            </w:tcBorders>
            <w:shd w:val="clear" w:color="auto" w:fill="auto"/>
            <w:noWrap/>
            <w:vAlign w:val="center"/>
            <w:hideMark/>
          </w:tcPr>
          <w:p w14:paraId="7AB1CE74" w14:textId="069DD99A"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 </w:t>
            </w:r>
          </w:p>
        </w:tc>
      </w:tr>
      <w:tr w:rsidR="0057456A" w:rsidRPr="00072EF6" w14:paraId="1CC7C790" w14:textId="77777777" w:rsidTr="0057456A">
        <w:trPr>
          <w:trHeight w:val="290"/>
        </w:trPr>
        <w:tc>
          <w:tcPr>
            <w:tcW w:w="4400" w:type="dxa"/>
            <w:tcBorders>
              <w:top w:val="nil"/>
              <w:left w:val="nil"/>
              <w:bottom w:val="single" w:sz="4" w:space="0" w:color="auto"/>
              <w:right w:val="nil"/>
            </w:tcBorders>
            <w:shd w:val="clear" w:color="auto" w:fill="auto"/>
            <w:vAlign w:val="bottom"/>
            <w:hideMark/>
          </w:tcPr>
          <w:p w14:paraId="42B6ECDB" w14:textId="77777777" w:rsidR="0057456A" w:rsidRPr="00B41BC9" w:rsidRDefault="0057456A" w:rsidP="0057456A">
            <w:pPr>
              <w:spacing w:after="0" w:line="240" w:lineRule="auto"/>
              <w:rPr>
                <w:rFonts w:ascii="Times New Roman" w:eastAsia="Times New Roman" w:hAnsi="Times New Roman" w:cs="Times New Roman"/>
                <w:b/>
                <w:bCs/>
                <w:color w:val="000000"/>
                <w:lang w:val="en-GB" w:eastAsia="de-DE"/>
              </w:rPr>
            </w:pPr>
            <w:r w:rsidRPr="00B41BC9">
              <w:rPr>
                <w:rFonts w:ascii="Times New Roman" w:eastAsia="Times New Roman" w:hAnsi="Times New Roman" w:cs="Times New Roman"/>
                <w:b/>
                <w:bCs/>
                <w:color w:val="000000"/>
                <w:lang w:val="en-GB" w:eastAsia="de-DE"/>
              </w:rPr>
              <w:t>Gender</w:t>
            </w:r>
          </w:p>
        </w:tc>
        <w:tc>
          <w:tcPr>
            <w:tcW w:w="1696" w:type="dxa"/>
            <w:tcBorders>
              <w:top w:val="nil"/>
              <w:left w:val="nil"/>
              <w:bottom w:val="single" w:sz="4" w:space="0" w:color="auto"/>
              <w:right w:val="nil"/>
            </w:tcBorders>
            <w:shd w:val="clear" w:color="auto" w:fill="auto"/>
            <w:noWrap/>
            <w:vAlign w:val="center"/>
            <w:hideMark/>
          </w:tcPr>
          <w:p w14:paraId="7EA96A04"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 </w:t>
            </w:r>
          </w:p>
        </w:tc>
        <w:tc>
          <w:tcPr>
            <w:tcW w:w="1418" w:type="dxa"/>
            <w:tcBorders>
              <w:top w:val="nil"/>
              <w:left w:val="nil"/>
              <w:bottom w:val="single" w:sz="4" w:space="0" w:color="auto"/>
              <w:right w:val="nil"/>
            </w:tcBorders>
            <w:shd w:val="clear" w:color="auto" w:fill="auto"/>
            <w:noWrap/>
            <w:vAlign w:val="center"/>
            <w:hideMark/>
          </w:tcPr>
          <w:p w14:paraId="44552133"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 </w:t>
            </w:r>
          </w:p>
        </w:tc>
        <w:tc>
          <w:tcPr>
            <w:tcW w:w="1276" w:type="dxa"/>
            <w:tcBorders>
              <w:top w:val="nil"/>
              <w:left w:val="nil"/>
              <w:bottom w:val="single" w:sz="4" w:space="0" w:color="auto"/>
              <w:right w:val="nil"/>
            </w:tcBorders>
            <w:shd w:val="clear" w:color="auto" w:fill="auto"/>
            <w:noWrap/>
            <w:vAlign w:val="center"/>
            <w:hideMark/>
          </w:tcPr>
          <w:p w14:paraId="10E78436"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 </w:t>
            </w:r>
          </w:p>
        </w:tc>
      </w:tr>
      <w:tr w:rsidR="0057456A" w:rsidRPr="00072EF6" w14:paraId="221106A7" w14:textId="77777777" w:rsidTr="0057456A">
        <w:trPr>
          <w:trHeight w:val="290"/>
        </w:trPr>
        <w:tc>
          <w:tcPr>
            <w:tcW w:w="4400" w:type="dxa"/>
            <w:tcBorders>
              <w:top w:val="nil"/>
              <w:left w:val="nil"/>
              <w:bottom w:val="nil"/>
              <w:right w:val="nil"/>
            </w:tcBorders>
            <w:shd w:val="clear" w:color="auto" w:fill="auto"/>
            <w:vAlign w:val="bottom"/>
            <w:hideMark/>
          </w:tcPr>
          <w:p w14:paraId="373F9EC7" w14:textId="77777777" w:rsidR="0057456A" w:rsidRPr="00B41BC9" w:rsidRDefault="0057456A" w:rsidP="0057456A">
            <w:pPr>
              <w:spacing w:after="0" w:line="240" w:lineRule="auto"/>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Men</w:t>
            </w:r>
          </w:p>
        </w:tc>
        <w:tc>
          <w:tcPr>
            <w:tcW w:w="1696" w:type="dxa"/>
            <w:tcBorders>
              <w:top w:val="nil"/>
              <w:left w:val="nil"/>
              <w:bottom w:val="nil"/>
              <w:right w:val="nil"/>
            </w:tcBorders>
            <w:shd w:val="clear" w:color="auto" w:fill="auto"/>
            <w:noWrap/>
            <w:vAlign w:val="center"/>
            <w:hideMark/>
          </w:tcPr>
          <w:p w14:paraId="1EBB0C5D"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41.5%</w:t>
            </w:r>
          </w:p>
        </w:tc>
        <w:tc>
          <w:tcPr>
            <w:tcW w:w="1418" w:type="dxa"/>
            <w:tcBorders>
              <w:top w:val="nil"/>
              <w:left w:val="nil"/>
              <w:bottom w:val="nil"/>
              <w:right w:val="nil"/>
            </w:tcBorders>
            <w:shd w:val="clear" w:color="auto" w:fill="auto"/>
            <w:noWrap/>
            <w:vAlign w:val="center"/>
            <w:hideMark/>
          </w:tcPr>
          <w:p w14:paraId="08D61DFC"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45.3%</w:t>
            </w:r>
          </w:p>
        </w:tc>
        <w:tc>
          <w:tcPr>
            <w:tcW w:w="1276" w:type="dxa"/>
            <w:tcBorders>
              <w:top w:val="nil"/>
              <w:left w:val="nil"/>
              <w:bottom w:val="nil"/>
              <w:right w:val="nil"/>
            </w:tcBorders>
            <w:shd w:val="clear" w:color="auto" w:fill="auto"/>
            <w:noWrap/>
            <w:vAlign w:val="center"/>
            <w:hideMark/>
          </w:tcPr>
          <w:p w14:paraId="194909FE"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45.3%</w:t>
            </w:r>
          </w:p>
        </w:tc>
      </w:tr>
      <w:tr w:rsidR="0057456A" w:rsidRPr="00072EF6" w14:paraId="345135AC" w14:textId="77777777" w:rsidTr="0057456A">
        <w:trPr>
          <w:trHeight w:val="290"/>
        </w:trPr>
        <w:tc>
          <w:tcPr>
            <w:tcW w:w="4400" w:type="dxa"/>
            <w:tcBorders>
              <w:top w:val="nil"/>
              <w:left w:val="nil"/>
              <w:bottom w:val="single" w:sz="4" w:space="0" w:color="auto"/>
              <w:right w:val="nil"/>
            </w:tcBorders>
            <w:shd w:val="clear" w:color="auto" w:fill="auto"/>
            <w:vAlign w:val="bottom"/>
            <w:hideMark/>
          </w:tcPr>
          <w:p w14:paraId="0239030C" w14:textId="77777777" w:rsidR="0057456A" w:rsidRPr="00B41BC9" w:rsidRDefault="0057456A" w:rsidP="0057456A">
            <w:pPr>
              <w:spacing w:after="0" w:line="240" w:lineRule="auto"/>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 xml:space="preserve">Women </w:t>
            </w:r>
          </w:p>
        </w:tc>
        <w:tc>
          <w:tcPr>
            <w:tcW w:w="1696" w:type="dxa"/>
            <w:tcBorders>
              <w:top w:val="nil"/>
              <w:left w:val="nil"/>
              <w:bottom w:val="single" w:sz="4" w:space="0" w:color="auto"/>
              <w:right w:val="nil"/>
            </w:tcBorders>
            <w:shd w:val="clear" w:color="auto" w:fill="auto"/>
            <w:noWrap/>
            <w:vAlign w:val="center"/>
            <w:hideMark/>
          </w:tcPr>
          <w:p w14:paraId="603696AF"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58.5%</w:t>
            </w:r>
          </w:p>
        </w:tc>
        <w:tc>
          <w:tcPr>
            <w:tcW w:w="1418" w:type="dxa"/>
            <w:tcBorders>
              <w:top w:val="nil"/>
              <w:left w:val="nil"/>
              <w:bottom w:val="single" w:sz="4" w:space="0" w:color="auto"/>
              <w:right w:val="nil"/>
            </w:tcBorders>
            <w:shd w:val="clear" w:color="auto" w:fill="auto"/>
            <w:noWrap/>
            <w:vAlign w:val="center"/>
            <w:hideMark/>
          </w:tcPr>
          <w:p w14:paraId="293FA1AD"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54.7%</w:t>
            </w:r>
          </w:p>
        </w:tc>
        <w:tc>
          <w:tcPr>
            <w:tcW w:w="1276" w:type="dxa"/>
            <w:tcBorders>
              <w:top w:val="nil"/>
              <w:left w:val="nil"/>
              <w:bottom w:val="single" w:sz="4" w:space="0" w:color="auto"/>
              <w:right w:val="nil"/>
            </w:tcBorders>
            <w:shd w:val="clear" w:color="auto" w:fill="auto"/>
            <w:noWrap/>
            <w:vAlign w:val="center"/>
            <w:hideMark/>
          </w:tcPr>
          <w:p w14:paraId="092A3C1F"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54.7%</w:t>
            </w:r>
          </w:p>
        </w:tc>
      </w:tr>
      <w:tr w:rsidR="0057456A" w:rsidRPr="00072EF6" w14:paraId="4332D4D5" w14:textId="77777777" w:rsidTr="0057456A">
        <w:trPr>
          <w:trHeight w:val="290"/>
        </w:trPr>
        <w:tc>
          <w:tcPr>
            <w:tcW w:w="4400" w:type="dxa"/>
            <w:tcBorders>
              <w:top w:val="nil"/>
              <w:left w:val="nil"/>
              <w:bottom w:val="nil"/>
              <w:right w:val="nil"/>
            </w:tcBorders>
            <w:shd w:val="clear" w:color="auto" w:fill="auto"/>
            <w:vAlign w:val="bottom"/>
            <w:hideMark/>
          </w:tcPr>
          <w:p w14:paraId="2A84DB1B" w14:textId="77777777" w:rsidR="0057456A" w:rsidRPr="00B41BC9" w:rsidRDefault="0057456A" w:rsidP="0057456A">
            <w:pPr>
              <w:spacing w:after="0" w:line="240" w:lineRule="auto"/>
              <w:rPr>
                <w:rFonts w:ascii="Times New Roman" w:eastAsia="Times New Roman" w:hAnsi="Times New Roman" w:cs="Times New Roman"/>
                <w:b/>
                <w:bCs/>
                <w:color w:val="000000"/>
                <w:lang w:val="en-GB" w:eastAsia="de-DE"/>
              </w:rPr>
            </w:pPr>
            <w:r w:rsidRPr="00B41BC9">
              <w:rPr>
                <w:rFonts w:ascii="Times New Roman" w:eastAsia="Times New Roman" w:hAnsi="Times New Roman" w:cs="Times New Roman"/>
                <w:b/>
                <w:bCs/>
                <w:color w:val="000000"/>
                <w:lang w:val="en-GB" w:eastAsia="de-DE"/>
              </w:rPr>
              <w:t>Region</w:t>
            </w:r>
          </w:p>
        </w:tc>
        <w:tc>
          <w:tcPr>
            <w:tcW w:w="1696" w:type="dxa"/>
            <w:tcBorders>
              <w:top w:val="nil"/>
              <w:left w:val="nil"/>
              <w:bottom w:val="nil"/>
              <w:right w:val="nil"/>
            </w:tcBorders>
            <w:shd w:val="clear" w:color="auto" w:fill="auto"/>
            <w:noWrap/>
            <w:vAlign w:val="center"/>
            <w:hideMark/>
          </w:tcPr>
          <w:p w14:paraId="45D6698F" w14:textId="77777777" w:rsidR="0057456A" w:rsidRPr="00B41BC9" w:rsidRDefault="0057456A" w:rsidP="0057456A">
            <w:pPr>
              <w:spacing w:after="0" w:line="240" w:lineRule="auto"/>
              <w:rPr>
                <w:rFonts w:ascii="Times New Roman" w:eastAsia="Times New Roman" w:hAnsi="Times New Roman" w:cs="Times New Roman"/>
                <w:b/>
                <w:bCs/>
                <w:color w:val="000000"/>
                <w:lang w:val="en-GB" w:eastAsia="de-DE"/>
              </w:rPr>
            </w:pPr>
          </w:p>
        </w:tc>
        <w:tc>
          <w:tcPr>
            <w:tcW w:w="1418" w:type="dxa"/>
            <w:tcBorders>
              <w:top w:val="nil"/>
              <w:left w:val="nil"/>
              <w:bottom w:val="nil"/>
              <w:right w:val="nil"/>
            </w:tcBorders>
            <w:shd w:val="clear" w:color="auto" w:fill="auto"/>
            <w:noWrap/>
            <w:vAlign w:val="center"/>
            <w:hideMark/>
          </w:tcPr>
          <w:p w14:paraId="4D9C691E" w14:textId="77777777" w:rsidR="0057456A" w:rsidRPr="00B41BC9" w:rsidRDefault="0057456A" w:rsidP="0057456A">
            <w:pPr>
              <w:spacing w:after="0" w:line="240" w:lineRule="auto"/>
              <w:jc w:val="center"/>
              <w:rPr>
                <w:rFonts w:ascii="Times New Roman" w:eastAsia="Times New Roman" w:hAnsi="Times New Roman" w:cs="Times New Roman"/>
                <w:sz w:val="20"/>
                <w:szCs w:val="20"/>
                <w:lang w:val="en-GB" w:eastAsia="de-DE"/>
              </w:rPr>
            </w:pPr>
          </w:p>
        </w:tc>
        <w:tc>
          <w:tcPr>
            <w:tcW w:w="1276" w:type="dxa"/>
            <w:tcBorders>
              <w:top w:val="nil"/>
              <w:left w:val="nil"/>
              <w:bottom w:val="nil"/>
              <w:right w:val="nil"/>
            </w:tcBorders>
            <w:shd w:val="clear" w:color="auto" w:fill="auto"/>
            <w:noWrap/>
            <w:vAlign w:val="center"/>
            <w:hideMark/>
          </w:tcPr>
          <w:p w14:paraId="04797965" w14:textId="77777777" w:rsidR="0057456A" w:rsidRPr="00B41BC9" w:rsidRDefault="0057456A" w:rsidP="0057456A">
            <w:pPr>
              <w:spacing w:after="0" w:line="240" w:lineRule="auto"/>
              <w:jc w:val="center"/>
              <w:rPr>
                <w:rFonts w:ascii="Times New Roman" w:eastAsia="Times New Roman" w:hAnsi="Times New Roman" w:cs="Times New Roman"/>
                <w:sz w:val="20"/>
                <w:szCs w:val="20"/>
                <w:lang w:val="en-GB" w:eastAsia="de-DE"/>
              </w:rPr>
            </w:pPr>
          </w:p>
        </w:tc>
      </w:tr>
      <w:tr w:rsidR="0057456A" w:rsidRPr="00072EF6" w14:paraId="5E5756BE" w14:textId="77777777" w:rsidTr="0057456A">
        <w:trPr>
          <w:trHeight w:val="290"/>
        </w:trPr>
        <w:tc>
          <w:tcPr>
            <w:tcW w:w="4400" w:type="dxa"/>
            <w:tcBorders>
              <w:top w:val="single" w:sz="4" w:space="0" w:color="auto"/>
              <w:left w:val="nil"/>
              <w:bottom w:val="nil"/>
              <w:right w:val="nil"/>
            </w:tcBorders>
            <w:shd w:val="clear" w:color="auto" w:fill="auto"/>
            <w:vAlign w:val="bottom"/>
            <w:hideMark/>
          </w:tcPr>
          <w:p w14:paraId="101BD19D" w14:textId="77777777" w:rsidR="0057456A" w:rsidRPr="00B41BC9" w:rsidRDefault="0057456A" w:rsidP="0057456A">
            <w:pPr>
              <w:spacing w:after="0" w:line="240" w:lineRule="auto"/>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East Germany</w:t>
            </w:r>
          </w:p>
        </w:tc>
        <w:tc>
          <w:tcPr>
            <w:tcW w:w="1696" w:type="dxa"/>
            <w:tcBorders>
              <w:top w:val="single" w:sz="4" w:space="0" w:color="auto"/>
              <w:left w:val="nil"/>
              <w:bottom w:val="nil"/>
              <w:right w:val="nil"/>
            </w:tcBorders>
            <w:shd w:val="clear" w:color="auto" w:fill="auto"/>
            <w:noWrap/>
            <w:vAlign w:val="center"/>
            <w:hideMark/>
          </w:tcPr>
          <w:p w14:paraId="16452C89"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30.2%</w:t>
            </w:r>
          </w:p>
        </w:tc>
        <w:tc>
          <w:tcPr>
            <w:tcW w:w="1418" w:type="dxa"/>
            <w:tcBorders>
              <w:top w:val="single" w:sz="4" w:space="0" w:color="auto"/>
              <w:left w:val="nil"/>
              <w:bottom w:val="nil"/>
              <w:right w:val="nil"/>
            </w:tcBorders>
            <w:shd w:val="clear" w:color="auto" w:fill="auto"/>
            <w:noWrap/>
            <w:vAlign w:val="center"/>
            <w:hideMark/>
          </w:tcPr>
          <w:p w14:paraId="76CA3598"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31.2%</w:t>
            </w:r>
          </w:p>
        </w:tc>
        <w:tc>
          <w:tcPr>
            <w:tcW w:w="1276" w:type="dxa"/>
            <w:tcBorders>
              <w:top w:val="single" w:sz="4" w:space="0" w:color="auto"/>
              <w:left w:val="nil"/>
              <w:bottom w:val="nil"/>
              <w:right w:val="nil"/>
            </w:tcBorders>
            <w:shd w:val="clear" w:color="auto" w:fill="auto"/>
            <w:noWrap/>
            <w:vAlign w:val="center"/>
            <w:hideMark/>
          </w:tcPr>
          <w:p w14:paraId="46770067"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25.4%</w:t>
            </w:r>
          </w:p>
        </w:tc>
      </w:tr>
      <w:tr w:rsidR="0057456A" w:rsidRPr="00072EF6" w14:paraId="42BA4A44" w14:textId="77777777" w:rsidTr="0057456A">
        <w:trPr>
          <w:trHeight w:val="290"/>
        </w:trPr>
        <w:tc>
          <w:tcPr>
            <w:tcW w:w="4400" w:type="dxa"/>
            <w:tcBorders>
              <w:top w:val="nil"/>
              <w:left w:val="nil"/>
              <w:bottom w:val="single" w:sz="4" w:space="0" w:color="auto"/>
              <w:right w:val="nil"/>
            </w:tcBorders>
            <w:shd w:val="clear" w:color="auto" w:fill="auto"/>
            <w:vAlign w:val="bottom"/>
            <w:hideMark/>
          </w:tcPr>
          <w:p w14:paraId="57A7A35E" w14:textId="77777777" w:rsidR="0057456A" w:rsidRPr="00B41BC9" w:rsidRDefault="0057456A" w:rsidP="0057456A">
            <w:pPr>
              <w:spacing w:after="0" w:line="240" w:lineRule="auto"/>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West Germany</w:t>
            </w:r>
          </w:p>
        </w:tc>
        <w:tc>
          <w:tcPr>
            <w:tcW w:w="1696" w:type="dxa"/>
            <w:tcBorders>
              <w:top w:val="nil"/>
              <w:left w:val="nil"/>
              <w:bottom w:val="single" w:sz="4" w:space="0" w:color="auto"/>
              <w:right w:val="nil"/>
            </w:tcBorders>
            <w:shd w:val="clear" w:color="auto" w:fill="auto"/>
            <w:noWrap/>
            <w:vAlign w:val="center"/>
            <w:hideMark/>
          </w:tcPr>
          <w:p w14:paraId="55334003"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69.8%</w:t>
            </w:r>
          </w:p>
        </w:tc>
        <w:tc>
          <w:tcPr>
            <w:tcW w:w="1418" w:type="dxa"/>
            <w:tcBorders>
              <w:top w:val="nil"/>
              <w:left w:val="nil"/>
              <w:bottom w:val="single" w:sz="4" w:space="0" w:color="auto"/>
              <w:right w:val="nil"/>
            </w:tcBorders>
            <w:shd w:val="clear" w:color="auto" w:fill="auto"/>
            <w:noWrap/>
            <w:vAlign w:val="center"/>
            <w:hideMark/>
          </w:tcPr>
          <w:p w14:paraId="2A2B9E64"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68.8%</w:t>
            </w:r>
          </w:p>
        </w:tc>
        <w:tc>
          <w:tcPr>
            <w:tcW w:w="1276" w:type="dxa"/>
            <w:tcBorders>
              <w:top w:val="nil"/>
              <w:left w:val="nil"/>
              <w:bottom w:val="single" w:sz="4" w:space="0" w:color="auto"/>
              <w:right w:val="nil"/>
            </w:tcBorders>
            <w:shd w:val="clear" w:color="auto" w:fill="auto"/>
            <w:noWrap/>
            <w:vAlign w:val="center"/>
            <w:hideMark/>
          </w:tcPr>
          <w:p w14:paraId="666819FF"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74.6%</w:t>
            </w:r>
          </w:p>
        </w:tc>
      </w:tr>
      <w:tr w:rsidR="0057456A" w:rsidRPr="00072EF6" w14:paraId="26449D83" w14:textId="77777777" w:rsidTr="0057456A">
        <w:trPr>
          <w:trHeight w:val="290"/>
        </w:trPr>
        <w:tc>
          <w:tcPr>
            <w:tcW w:w="4400" w:type="dxa"/>
            <w:tcBorders>
              <w:top w:val="nil"/>
              <w:left w:val="nil"/>
              <w:bottom w:val="single" w:sz="4" w:space="0" w:color="auto"/>
              <w:right w:val="nil"/>
            </w:tcBorders>
            <w:shd w:val="clear" w:color="auto" w:fill="auto"/>
            <w:vAlign w:val="bottom"/>
            <w:hideMark/>
          </w:tcPr>
          <w:p w14:paraId="7FBFEB7D" w14:textId="77777777" w:rsidR="0057456A" w:rsidRPr="00B41BC9" w:rsidRDefault="0057456A" w:rsidP="0057456A">
            <w:pPr>
              <w:spacing w:after="0" w:line="240" w:lineRule="auto"/>
              <w:rPr>
                <w:rFonts w:ascii="Times New Roman" w:eastAsia="Times New Roman" w:hAnsi="Times New Roman" w:cs="Times New Roman"/>
                <w:b/>
                <w:bCs/>
                <w:color w:val="000000"/>
                <w:lang w:val="en-GB" w:eastAsia="de-DE"/>
              </w:rPr>
            </w:pPr>
            <w:r w:rsidRPr="00B41BC9">
              <w:rPr>
                <w:rFonts w:ascii="Times New Roman" w:eastAsia="Times New Roman" w:hAnsi="Times New Roman" w:cs="Times New Roman"/>
                <w:b/>
                <w:bCs/>
                <w:color w:val="000000"/>
                <w:lang w:val="en-GB" w:eastAsia="de-DE"/>
              </w:rPr>
              <w:t>Education (ISCED)</w:t>
            </w:r>
          </w:p>
        </w:tc>
        <w:tc>
          <w:tcPr>
            <w:tcW w:w="1696" w:type="dxa"/>
            <w:tcBorders>
              <w:top w:val="nil"/>
              <w:left w:val="nil"/>
              <w:bottom w:val="single" w:sz="4" w:space="0" w:color="auto"/>
              <w:right w:val="nil"/>
            </w:tcBorders>
            <w:shd w:val="clear" w:color="auto" w:fill="auto"/>
            <w:noWrap/>
            <w:vAlign w:val="center"/>
            <w:hideMark/>
          </w:tcPr>
          <w:p w14:paraId="00BA23FC"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 </w:t>
            </w:r>
          </w:p>
        </w:tc>
        <w:tc>
          <w:tcPr>
            <w:tcW w:w="1418" w:type="dxa"/>
            <w:tcBorders>
              <w:top w:val="nil"/>
              <w:left w:val="nil"/>
              <w:bottom w:val="single" w:sz="4" w:space="0" w:color="auto"/>
              <w:right w:val="nil"/>
            </w:tcBorders>
            <w:shd w:val="clear" w:color="auto" w:fill="auto"/>
            <w:noWrap/>
            <w:vAlign w:val="center"/>
            <w:hideMark/>
          </w:tcPr>
          <w:p w14:paraId="00031A8C"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 </w:t>
            </w:r>
          </w:p>
        </w:tc>
        <w:tc>
          <w:tcPr>
            <w:tcW w:w="1276" w:type="dxa"/>
            <w:tcBorders>
              <w:top w:val="nil"/>
              <w:left w:val="nil"/>
              <w:bottom w:val="single" w:sz="4" w:space="0" w:color="auto"/>
              <w:right w:val="nil"/>
            </w:tcBorders>
            <w:shd w:val="clear" w:color="auto" w:fill="auto"/>
            <w:noWrap/>
            <w:vAlign w:val="center"/>
            <w:hideMark/>
          </w:tcPr>
          <w:p w14:paraId="121E0F7B"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 </w:t>
            </w:r>
          </w:p>
        </w:tc>
      </w:tr>
      <w:tr w:rsidR="0057456A" w:rsidRPr="00072EF6" w14:paraId="38DF643B" w14:textId="77777777" w:rsidTr="0057456A">
        <w:trPr>
          <w:trHeight w:val="290"/>
        </w:trPr>
        <w:tc>
          <w:tcPr>
            <w:tcW w:w="4400" w:type="dxa"/>
            <w:tcBorders>
              <w:top w:val="nil"/>
              <w:left w:val="nil"/>
              <w:bottom w:val="nil"/>
              <w:right w:val="nil"/>
            </w:tcBorders>
            <w:shd w:val="clear" w:color="auto" w:fill="auto"/>
            <w:vAlign w:val="bottom"/>
            <w:hideMark/>
          </w:tcPr>
          <w:p w14:paraId="315B847C" w14:textId="77777777" w:rsidR="0057456A" w:rsidRPr="00B41BC9" w:rsidRDefault="0057456A" w:rsidP="0057456A">
            <w:pPr>
              <w:spacing w:after="0" w:line="240" w:lineRule="auto"/>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Low education</w:t>
            </w:r>
          </w:p>
        </w:tc>
        <w:tc>
          <w:tcPr>
            <w:tcW w:w="1696" w:type="dxa"/>
            <w:tcBorders>
              <w:top w:val="nil"/>
              <w:left w:val="nil"/>
              <w:bottom w:val="nil"/>
              <w:right w:val="nil"/>
            </w:tcBorders>
            <w:shd w:val="clear" w:color="auto" w:fill="auto"/>
            <w:noWrap/>
            <w:vAlign w:val="center"/>
            <w:hideMark/>
          </w:tcPr>
          <w:p w14:paraId="1EF6698F"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8.4%</w:t>
            </w:r>
          </w:p>
        </w:tc>
        <w:tc>
          <w:tcPr>
            <w:tcW w:w="1418" w:type="dxa"/>
            <w:tcBorders>
              <w:top w:val="nil"/>
              <w:left w:val="nil"/>
              <w:bottom w:val="nil"/>
              <w:right w:val="nil"/>
            </w:tcBorders>
            <w:shd w:val="clear" w:color="auto" w:fill="auto"/>
            <w:noWrap/>
            <w:vAlign w:val="center"/>
            <w:hideMark/>
          </w:tcPr>
          <w:p w14:paraId="6E3C44A0"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10.8%</w:t>
            </w:r>
          </w:p>
        </w:tc>
        <w:tc>
          <w:tcPr>
            <w:tcW w:w="1276" w:type="dxa"/>
            <w:tcBorders>
              <w:top w:val="nil"/>
              <w:left w:val="nil"/>
              <w:bottom w:val="nil"/>
              <w:right w:val="nil"/>
            </w:tcBorders>
            <w:shd w:val="clear" w:color="auto" w:fill="auto"/>
            <w:noWrap/>
            <w:vAlign w:val="center"/>
            <w:hideMark/>
          </w:tcPr>
          <w:p w14:paraId="19219860"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10.7%</w:t>
            </w:r>
          </w:p>
        </w:tc>
      </w:tr>
      <w:tr w:rsidR="0057456A" w:rsidRPr="00072EF6" w14:paraId="1FB850E6" w14:textId="77777777" w:rsidTr="0057456A">
        <w:trPr>
          <w:trHeight w:val="290"/>
        </w:trPr>
        <w:tc>
          <w:tcPr>
            <w:tcW w:w="4400" w:type="dxa"/>
            <w:tcBorders>
              <w:top w:val="nil"/>
              <w:left w:val="nil"/>
              <w:bottom w:val="nil"/>
              <w:right w:val="nil"/>
            </w:tcBorders>
            <w:shd w:val="clear" w:color="auto" w:fill="auto"/>
            <w:vAlign w:val="bottom"/>
            <w:hideMark/>
          </w:tcPr>
          <w:p w14:paraId="6D14FE9A" w14:textId="77777777" w:rsidR="0057456A" w:rsidRPr="00B41BC9" w:rsidRDefault="0057456A" w:rsidP="0057456A">
            <w:pPr>
              <w:spacing w:after="0" w:line="240" w:lineRule="auto"/>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Middle education</w:t>
            </w:r>
          </w:p>
        </w:tc>
        <w:tc>
          <w:tcPr>
            <w:tcW w:w="1696" w:type="dxa"/>
            <w:tcBorders>
              <w:top w:val="nil"/>
              <w:left w:val="nil"/>
              <w:bottom w:val="nil"/>
              <w:right w:val="nil"/>
            </w:tcBorders>
            <w:shd w:val="clear" w:color="auto" w:fill="auto"/>
            <w:noWrap/>
            <w:vAlign w:val="center"/>
            <w:hideMark/>
          </w:tcPr>
          <w:p w14:paraId="59784B9C"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63.4%</w:t>
            </w:r>
          </w:p>
        </w:tc>
        <w:tc>
          <w:tcPr>
            <w:tcW w:w="1418" w:type="dxa"/>
            <w:tcBorders>
              <w:top w:val="nil"/>
              <w:left w:val="nil"/>
              <w:bottom w:val="nil"/>
              <w:right w:val="nil"/>
            </w:tcBorders>
            <w:shd w:val="clear" w:color="auto" w:fill="auto"/>
            <w:noWrap/>
            <w:vAlign w:val="center"/>
            <w:hideMark/>
          </w:tcPr>
          <w:p w14:paraId="76F98EA3"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61.5%</w:t>
            </w:r>
          </w:p>
        </w:tc>
        <w:tc>
          <w:tcPr>
            <w:tcW w:w="1276" w:type="dxa"/>
            <w:tcBorders>
              <w:top w:val="nil"/>
              <w:left w:val="nil"/>
              <w:bottom w:val="nil"/>
              <w:right w:val="nil"/>
            </w:tcBorders>
            <w:shd w:val="clear" w:color="auto" w:fill="auto"/>
            <w:noWrap/>
            <w:vAlign w:val="center"/>
            <w:hideMark/>
          </w:tcPr>
          <w:p w14:paraId="5EE203CA"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61.1%</w:t>
            </w:r>
          </w:p>
        </w:tc>
      </w:tr>
      <w:tr w:rsidR="0057456A" w:rsidRPr="00072EF6" w14:paraId="72F1785B" w14:textId="77777777" w:rsidTr="0057456A">
        <w:trPr>
          <w:trHeight w:val="300"/>
        </w:trPr>
        <w:tc>
          <w:tcPr>
            <w:tcW w:w="4400" w:type="dxa"/>
            <w:tcBorders>
              <w:top w:val="single" w:sz="4" w:space="0" w:color="auto"/>
              <w:left w:val="nil"/>
              <w:bottom w:val="single" w:sz="8" w:space="0" w:color="auto"/>
              <w:right w:val="nil"/>
            </w:tcBorders>
            <w:shd w:val="clear" w:color="auto" w:fill="auto"/>
            <w:vAlign w:val="bottom"/>
            <w:hideMark/>
          </w:tcPr>
          <w:p w14:paraId="7D044C56" w14:textId="77777777" w:rsidR="0057456A" w:rsidRPr="00B41BC9" w:rsidRDefault="0057456A" w:rsidP="0057456A">
            <w:pPr>
              <w:spacing w:after="0" w:line="240" w:lineRule="auto"/>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High education</w:t>
            </w:r>
          </w:p>
        </w:tc>
        <w:tc>
          <w:tcPr>
            <w:tcW w:w="1696" w:type="dxa"/>
            <w:tcBorders>
              <w:top w:val="single" w:sz="4" w:space="0" w:color="auto"/>
              <w:left w:val="nil"/>
              <w:bottom w:val="single" w:sz="8" w:space="0" w:color="auto"/>
              <w:right w:val="nil"/>
            </w:tcBorders>
            <w:shd w:val="clear" w:color="auto" w:fill="auto"/>
            <w:noWrap/>
            <w:vAlign w:val="center"/>
            <w:hideMark/>
          </w:tcPr>
          <w:p w14:paraId="28F175B5"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28.3%</w:t>
            </w:r>
          </w:p>
        </w:tc>
        <w:tc>
          <w:tcPr>
            <w:tcW w:w="1418" w:type="dxa"/>
            <w:tcBorders>
              <w:top w:val="single" w:sz="4" w:space="0" w:color="auto"/>
              <w:left w:val="nil"/>
              <w:bottom w:val="single" w:sz="8" w:space="0" w:color="auto"/>
              <w:right w:val="nil"/>
            </w:tcBorders>
            <w:shd w:val="clear" w:color="auto" w:fill="auto"/>
            <w:noWrap/>
            <w:vAlign w:val="center"/>
            <w:hideMark/>
          </w:tcPr>
          <w:p w14:paraId="523D5AF9"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27.7%</w:t>
            </w:r>
          </w:p>
        </w:tc>
        <w:tc>
          <w:tcPr>
            <w:tcW w:w="1276" w:type="dxa"/>
            <w:tcBorders>
              <w:top w:val="single" w:sz="4" w:space="0" w:color="auto"/>
              <w:left w:val="nil"/>
              <w:bottom w:val="single" w:sz="8" w:space="0" w:color="auto"/>
              <w:right w:val="nil"/>
            </w:tcBorders>
            <w:shd w:val="clear" w:color="auto" w:fill="auto"/>
            <w:noWrap/>
            <w:vAlign w:val="center"/>
            <w:hideMark/>
          </w:tcPr>
          <w:p w14:paraId="16D7E178"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28.2%</w:t>
            </w:r>
          </w:p>
        </w:tc>
      </w:tr>
      <w:tr w:rsidR="0057456A" w:rsidRPr="00072EF6" w14:paraId="0097767A" w14:textId="77777777" w:rsidTr="0057456A">
        <w:trPr>
          <w:trHeight w:val="580"/>
        </w:trPr>
        <w:tc>
          <w:tcPr>
            <w:tcW w:w="4400" w:type="dxa"/>
            <w:tcBorders>
              <w:top w:val="nil"/>
              <w:left w:val="nil"/>
              <w:bottom w:val="single" w:sz="8" w:space="0" w:color="auto"/>
              <w:right w:val="nil"/>
            </w:tcBorders>
            <w:shd w:val="clear" w:color="auto" w:fill="auto"/>
            <w:vAlign w:val="bottom"/>
            <w:hideMark/>
          </w:tcPr>
          <w:p w14:paraId="34A32B01" w14:textId="77777777" w:rsidR="0057456A" w:rsidRPr="00B41BC9" w:rsidRDefault="0057456A" w:rsidP="0057456A">
            <w:pPr>
              <w:spacing w:after="0" w:line="240" w:lineRule="auto"/>
              <w:rPr>
                <w:rFonts w:ascii="Times New Roman" w:eastAsia="Times New Roman" w:hAnsi="Times New Roman" w:cs="Times New Roman"/>
                <w:b/>
                <w:bCs/>
                <w:color w:val="000000"/>
                <w:lang w:val="en-GB" w:eastAsia="de-DE"/>
              </w:rPr>
            </w:pPr>
            <w:r w:rsidRPr="00B41BC9">
              <w:rPr>
                <w:rFonts w:ascii="Times New Roman" w:eastAsia="Times New Roman" w:hAnsi="Times New Roman" w:cs="Times New Roman"/>
                <w:b/>
                <w:bCs/>
                <w:color w:val="000000"/>
                <w:lang w:val="en-GB" w:eastAsia="de-DE"/>
              </w:rPr>
              <w:t xml:space="preserve">Number of individuals aged 55 years  </w:t>
            </w:r>
            <w:proofErr w:type="gramStart"/>
            <w:r w:rsidRPr="00B41BC9">
              <w:rPr>
                <w:rFonts w:ascii="Times New Roman" w:eastAsia="Times New Roman" w:hAnsi="Times New Roman" w:cs="Times New Roman"/>
                <w:b/>
                <w:bCs/>
                <w:color w:val="000000"/>
                <w:lang w:val="en-GB" w:eastAsia="de-DE"/>
              </w:rPr>
              <w:t xml:space="preserve">   (</w:t>
            </w:r>
            <w:proofErr w:type="gramEnd"/>
            <w:r w:rsidRPr="00B41BC9">
              <w:rPr>
                <w:rFonts w:ascii="Times New Roman" w:eastAsia="Times New Roman" w:hAnsi="Times New Roman" w:cs="Times New Roman"/>
                <w:b/>
                <w:bCs/>
                <w:color w:val="000000"/>
                <w:lang w:val="en-GB" w:eastAsia="de-DE"/>
              </w:rPr>
              <w:t xml:space="preserve">birth cohorts 1946–1955) </w:t>
            </w:r>
          </w:p>
        </w:tc>
        <w:tc>
          <w:tcPr>
            <w:tcW w:w="1696" w:type="dxa"/>
            <w:tcBorders>
              <w:top w:val="nil"/>
              <w:left w:val="nil"/>
              <w:bottom w:val="single" w:sz="8" w:space="0" w:color="auto"/>
              <w:right w:val="nil"/>
            </w:tcBorders>
            <w:shd w:val="clear" w:color="auto" w:fill="auto"/>
            <w:noWrap/>
            <w:vAlign w:val="center"/>
            <w:hideMark/>
          </w:tcPr>
          <w:p w14:paraId="72B58739" w14:textId="77777777"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814</w:t>
            </w:r>
          </w:p>
        </w:tc>
        <w:tc>
          <w:tcPr>
            <w:tcW w:w="1418" w:type="dxa"/>
            <w:tcBorders>
              <w:top w:val="nil"/>
              <w:left w:val="nil"/>
              <w:bottom w:val="single" w:sz="8" w:space="0" w:color="auto"/>
              <w:right w:val="nil"/>
            </w:tcBorders>
            <w:shd w:val="clear" w:color="auto" w:fill="auto"/>
            <w:noWrap/>
            <w:vAlign w:val="center"/>
            <w:hideMark/>
          </w:tcPr>
          <w:p w14:paraId="391188F3" w14:textId="1729C89A"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1,882</w:t>
            </w:r>
          </w:p>
        </w:tc>
        <w:tc>
          <w:tcPr>
            <w:tcW w:w="1276" w:type="dxa"/>
            <w:tcBorders>
              <w:top w:val="nil"/>
              <w:left w:val="nil"/>
              <w:bottom w:val="single" w:sz="8" w:space="0" w:color="auto"/>
              <w:right w:val="nil"/>
            </w:tcBorders>
            <w:shd w:val="clear" w:color="auto" w:fill="auto"/>
            <w:noWrap/>
            <w:vAlign w:val="center"/>
            <w:hideMark/>
          </w:tcPr>
          <w:p w14:paraId="70BF93D6" w14:textId="39016C20" w:rsidR="0057456A" w:rsidRPr="00B41BC9" w:rsidRDefault="0057456A" w:rsidP="0057456A">
            <w:pPr>
              <w:spacing w:after="0" w:line="240" w:lineRule="auto"/>
              <w:jc w:val="center"/>
              <w:rPr>
                <w:rFonts w:ascii="Times New Roman" w:eastAsia="Times New Roman" w:hAnsi="Times New Roman" w:cs="Times New Roman"/>
                <w:color w:val="000000"/>
                <w:lang w:val="en-GB" w:eastAsia="de-DE"/>
              </w:rPr>
            </w:pPr>
            <w:r w:rsidRPr="00B41BC9">
              <w:rPr>
                <w:rFonts w:ascii="Times New Roman" w:eastAsia="Times New Roman" w:hAnsi="Times New Roman" w:cs="Times New Roman"/>
                <w:color w:val="000000"/>
                <w:lang w:val="en-GB" w:eastAsia="de-DE"/>
              </w:rPr>
              <w:t>2,890</w:t>
            </w:r>
          </w:p>
        </w:tc>
      </w:tr>
    </w:tbl>
    <w:p w14:paraId="19EA9C31" w14:textId="77777777" w:rsidR="00C7340F" w:rsidRPr="00B41BC9" w:rsidRDefault="0057456A">
      <w:pPr>
        <w:spacing w:line="276" w:lineRule="auto"/>
        <w:jc w:val="both"/>
        <w:rPr>
          <w:rFonts w:ascii="Times New Roman" w:hAnsi="Times New Roman" w:cs="Times New Roman"/>
          <w:sz w:val="20"/>
          <w:szCs w:val="20"/>
          <w:lang w:val="en-GB"/>
        </w:rPr>
      </w:pPr>
      <w:r w:rsidRPr="00B41BC9">
        <w:rPr>
          <w:rFonts w:ascii="Times New Roman" w:hAnsi="Times New Roman" w:cs="Times New Roman"/>
          <w:sz w:val="20"/>
          <w:szCs w:val="20"/>
          <w:lang w:val="en-GB"/>
        </w:rPr>
        <w:t>Notes: The analytical sample consists of individuals from birth cohorts 1946–1955 resulting from the selection steps described in Section S1. The SOEP-RV sample includes all individuals aged 55 in those cohorts with linked SOEP-RV data. The SOEP sample includes all individuals aged 55 in the relevant cohorts, regardless of data linkage.</w:t>
      </w:r>
      <w:r w:rsidR="00C7340F" w:rsidRPr="00B41BC9">
        <w:rPr>
          <w:rFonts w:ascii="Times New Roman" w:hAnsi="Times New Roman" w:cs="Times New Roman"/>
          <w:sz w:val="20"/>
          <w:szCs w:val="20"/>
          <w:lang w:val="en-GB"/>
        </w:rPr>
        <w:t xml:space="preserve"> </w:t>
      </w:r>
    </w:p>
    <w:p w14:paraId="68DF4850" w14:textId="51CBFE60" w:rsidR="00C7340F" w:rsidRPr="00B41BC9" w:rsidRDefault="00C7340F">
      <w:pPr>
        <w:spacing w:line="276" w:lineRule="auto"/>
        <w:jc w:val="both"/>
        <w:rPr>
          <w:rFonts w:ascii="Times New Roman" w:hAnsi="Times New Roman" w:cs="Times New Roman"/>
          <w:sz w:val="20"/>
          <w:szCs w:val="20"/>
          <w:lang w:val="en-GB"/>
        </w:rPr>
      </w:pPr>
      <w:r w:rsidRPr="00B41BC9">
        <w:rPr>
          <w:rFonts w:ascii="Times New Roman" w:hAnsi="Times New Roman" w:cs="Times New Roman"/>
          <w:sz w:val="20"/>
          <w:szCs w:val="20"/>
          <w:lang w:val="en-GB"/>
        </w:rPr>
        <w:t xml:space="preserve">Source: SOEP-RV 2020 </w:t>
      </w:r>
      <w:r w:rsidRPr="00B41BC9">
        <w:rPr>
          <w:rFonts w:ascii="Times New Roman" w:eastAsia="Times New Roman" w:hAnsi="Times New Roman" w:cs="Times New Roman"/>
          <w:color w:val="000000" w:themeColor="text1"/>
          <w:sz w:val="20"/>
          <w:szCs w:val="20"/>
          <w:lang w:val="en-GB"/>
        </w:rPr>
        <w:t>v.2.0</w:t>
      </w:r>
      <w:r w:rsidRPr="00B41BC9">
        <w:rPr>
          <w:rFonts w:ascii="Times New Roman" w:hAnsi="Times New Roman" w:cs="Times New Roman"/>
          <w:color w:val="000000" w:themeColor="text1"/>
          <w:sz w:val="20"/>
          <w:szCs w:val="20"/>
          <w:lang w:val="en-GB"/>
        </w:rPr>
        <w:t xml:space="preserve"> and SOEP v37, own computations.</w:t>
      </w:r>
    </w:p>
    <w:p w14:paraId="71415C03" w14:textId="77777777" w:rsidR="0057456A" w:rsidRPr="00072EF6" w:rsidRDefault="0057456A">
      <w:pPr>
        <w:rPr>
          <w:rFonts w:ascii="Times New Roman" w:hAnsi="Times New Roman" w:cs="Times New Roman"/>
          <w:lang w:val="en-GB"/>
        </w:rPr>
      </w:pPr>
      <w:r w:rsidRPr="00072EF6">
        <w:rPr>
          <w:rFonts w:ascii="Times New Roman" w:hAnsi="Times New Roman" w:cs="Times New Roman"/>
          <w:lang w:val="en-GB"/>
        </w:rPr>
        <w:br w:type="page"/>
      </w:r>
    </w:p>
    <w:p w14:paraId="73309A3C" w14:textId="0B724E0F" w:rsidR="00C71D74" w:rsidRPr="00B41BC9" w:rsidRDefault="00C71D74" w:rsidP="00C71D74">
      <w:pPr>
        <w:spacing w:line="480" w:lineRule="auto"/>
        <w:jc w:val="both"/>
        <w:rPr>
          <w:rFonts w:ascii="Times New Roman" w:eastAsiaTheme="majorEastAsia" w:hAnsi="Times New Roman"/>
          <w:b/>
          <w:bCs/>
          <w:color w:val="000000" w:themeColor="text1"/>
          <w:sz w:val="24"/>
          <w:lang w:val="en-GB"/>
        </w:rPr>
      </w:pPr>
      <w:r w:rsidRPr="00B41BC9">
        <w:rPr>
          <w:rFonts w:ascii="Times New Roman" w:eastAsiaTheme="majorEastAsia" w:hAnsi="Times New Roman"/>
          <w:b/>
          <w:bCs/>
          <w:color w:val="000000" w:themeColor="text1"/>
          <w:sz w:val="24"/>
          <w:lang w:val="en-GB"/>
        </w:rPr>
        <w:lastRenderedPageBreak/>
        <w:t>Section S</w:t>
      </w:r>
      <w:r w:rsidR="0057456A" w:rsidRPr="00B41BC9">
        <w:rPr>
          <w:rFonts w:ascii="Times New Roman" w:eastAsiaTheme="majorEastAsia" w:hAnsi="Times New Roman"/>
          <w:b/>
          <w:bCs/>
          <w:color w:val="000000" w:themeColor="text1"/>
          <w:sz w:val="24"/>
          <w:lang w:val="en-GB"/>
        </w:rPr>
        <w:t>3</w:t>
      </w:r>
      <w:r w:rsidRPr="00B41BC9">
        <w:rPr>
          <w:rFonts w:ascii="Times New Roman" w:eastAsiaTheme="majorEastAsia" w:hAnsi="Times New Roman"/>
          <w:b/>
          <w:bCs/>
          <w:color w:val="000000" w:themeColor="text1"/>
          <w:sz w:val="24"/>
          <w:lang w:val="en-GB"/>
        </w:rPr>
        <w:t xml:space="preserve">: Generating the late-career employment trajectory clusters </w:t>
      </w:r>
    </w:p>
    <w:p w14:paraId="2A99E06A" w14:textId="3C7D3FA3" w:rsidR="00C71D74" w:rsidRPr="00B41BC9" w:rsidRDefault="00C71D74" w:rsidP="00C71D74">
      <w:pPr>
        <w:spacing w:before="60" w:after="60" w:line="480" w:lineRule="auto"/>
        <w:jc w:val="both"/>
        <w:rPr>
          <w:rFonts w:ascii="Times New Roman" w:eastAsiaTheme="majorEastAsia" w:hAnsi="Times New Roman"/>
          <w:color w:val="000000" w:themeColor="text1"/>
          <w:sz w:val="24"/>
          <w:lang w:val="en-GB"/>
        </w:rPr>
      </w:pPr>
      <w:r w:rsidRPr="00B41BC9">
        <w:rPr>
          <w:rFonts w:ascii="Times New Roman" w:eastAsiaTheme="majorEastAsia" w:hAnsi="Times New Roman"/>
          <w:color w:val="000000" w:themeColor="text1"/>
          <w:sz w:val="24"/>
          <w:lang w:val="en-GB"/>
        </w:rPr>
        <w:t xml:space="preserve">For generating the cluster variable presented in the independent variables section of the paper, we use sequence and cluster analysis (e.g., </w:t>
      </w:r>
      <w:proofErr w:type="spellStart"/>
      <w:r w:rsidRPr="00B41BC9">
        <w:rPr>
          <w:rFonts w:ascii="Times New Roman" w:eastAsiaTheme="majorEastAsia" w:hAnsi="Times New Roman"/>
          <w:color w:val="000000" w:themeColor="text1"/>
          <w:sz w:val="24"/>
          <w:lang w:val="en-GB"/>
        </w:rPr>
        <w:t>Raab</w:t>
      </w:r>
      <w:proofErr w:type="spellEnd"/>
      <w:r w:rsidRPr="00B41BC9">
        <w:rPr>
          <w:rFonts w:ascii="Times New Roman" w:eastAsiaTheme="majorEastAsia" w:hAnsi="Times New Roman"/>
          <w:color w:val="000000" w:themeColor="text1"/>
          <w:sz w:val="24"/>
          <w:lang w:val="en-GB"/>
        </w:rPr>
        <w:t xml:space="preserve"> &amp; Struffolino, 2022). The variable is based on monthly employment spell data provided by the SOEP activity calendar as well as by administrative records from RV data. SOEP respondents annually report their employment status for each month of the previous year in the activity calendar. A matrix is presented displaying a list of possible employment statuses (rows) and all months in the previous calendar year (columns). Respondents are then asked to check which of the employment statuses listed in Table S</w:t>
      </w:r>
      <w:r w:rsidR="00EF398F" w:rsidRPr="00B41BC9">
        <w:rPr>
          <w:rFonts w:ascii="Times New Roman" w:eastAsiaTheme="majorEastAsia" w:hAnsi="Times New Roman"/>
          <w:color w:val="000000" w:themeColor="text1"/>
          <w:sz w:val="24"/>
          <w:lang w:val="en-GB"/>
        </w:rPr>
        <w:t>3</w:t>
      </w:r>
      <w:r w:rsidRPr="00B41BC9">
        <w:rPr>
          <w:rFonts w:ascii="Times New Roman" w:eastAsiaTheme="majorEastAsia" w:hAnsi="Times New Roman"/>
          <w:color w:val="000000" w:themeColor="text1"/>
          <w:sz w:val="24"/>
          <w:lang w:val="en-GB"/>
        </w:rPr>
        <w:t>.1 (middle column) applied to them in each month. Fourteen different employment statuses could be chosen for the observation period (2001–2020), while for this study’s population three employment statuses were excluded as not empirically relevant (</w:t>
      </w:r>
      <w:r w:rsidRPr="00B41BC9">
        <w:rPr>
          <w:rFonts w:ascii="Times New Roman" w:eastAsiaTheme="majorEastAsia" w:hAnsi="Times New Roman"/>
          <w:color w:val="000000" w:themeColor="text1"/>
          <w:sz w:val="24"/>
          <w:szCs w:val="24"/>
          <w:lang w:val="en-GB"/>
        </w:rPr>
        <w:t xml:space="preserve">school/university/vocational school; </w:t>
      </w:r>
      <w:r w:rsidRPr="00B41BC9">
        <w:rPr>
          <w:rFonts w:ascii="Times New Roman" w:hAnsi="Times New Roman"/>
          <w:color w:val="000000" w:themeColor="text1"/>
          <w:sz w:val="24"/>
          <w:szCs w:val="24"/>
          <w:lang w:val="en-GB"/>
        </w:rPr>
        <w:t xml:space="preserve">first-time in-service training or apprenticeship; </w:t>
      </w:r>
      <w:r w:rsidRPr="00B41BC9">
        <w:rPr>
          <w:rFonts w:ascii="Times New Roman" w:eastAsiaTheme="majorEastAsia" w:hAnsi="Times New Roman"/>
          <w:color w:val="000000" w:themeColor="text1"/>
          <w:sz w:val="24"/>
          <w:szCs w:val="24"/>
          <w:lang w:val="en-GB"/>
        </w:rPr>
        <w:t>parental leave</w:t>
      </w:r>
      <w:r w:rsidRPr="00B41BC9">
        <w:rPr>
          <w:rFonts w:ascii="Times New Roman" w:eastAsiaTheme="majorEastAsia" w:hAnsi="Times New Roman"/>
          <w:color w:val="000000" w:themeColor="text1"/>
          <w:sz w:val="24"/>
          <w:lang w:val="en-GB"/>
        </w:rPr>
        <w:t>). However, we also supplemented SOEP information with person-month RV data (Table S</w:t>
      </w:r>
      <w:r w:rsidR="00EF398F" w:rsidRPr="00B41BC9">
        <w:rPr>
          <w:rFonts w:ascii="Times New Roman" w:eastAsiaTheme="majorEastAsia" w:hAnsi="Times New Roman"/>
          <w:color w:val="000000" w:themeColor="text1"/>
          <w:sz w:val="24"/>
          <w:lang w:val="en-GB"/>
        </w:rPr>
        <w:t>3</w:t>
      </w:r>
      <w:r w:rsidRPr="00B41BC9">
        <w:rPr>
          <w:rFonts w:ascii="Times New Roman" w:eastAsiaTheme="majorEastAsia" w:hAnsi="Times New Roman"/>
          <w:color w:val="000000" w:themeColor="text1"/>
          <w:sz w:val="24"/>
          <w:lang w:val="en-GB"/>
        </w:rPr>
        <w:t>.1, right-hand column).</w:t>
      </w:r>
    </w:p>
    <w:p w14:paraId="6C431CA5" w14:textId="77777777" w:rsidR="00C71D74" w:rsidRPr="00B41BC9" w:rsidRDefault="00C71D74" w:rsidP="00C71D74">
      <w:pPr>
        <w:rPr>
          <w:rFonts w:ascii="Times New Roman" w:eastAsiaTheme="majorEastAsia" w:hAnsi="Times New Roman"/>
          <w:color w:val="000000" w:themeColor="text1"/>
          <w:sz w:val="24"/>
          <w:lang w:val="en-GB"/>
        </w:rPr>
      </w:pPr>
      <w:r w:rsidRPr="00B41BC9">
        <w:rPr>
          <w:rFonts w:ascii="Times New Roman" w:eastAsiaTheme="majorEastAsia" w:hAnsi="Times New Roman"/>
          <w:color w:val="000000" w:themeColor="text1"/>
          <w:sz w:val="24"/>
          <w:lang w:val="en-GB"/>
        </w:rPr>
        <w:br w:type="page"/>
      </w:r>
    </w:p>
    <w:p w14:paraId="65AED37C" w14:textId="2BFF287B" w:rsidR="00C71D74" w:rsidRPr="00B41BC9" w:rsidRDefault="00C71D74" w:rsidP="00C71D74">
      <w:pPr>
        <w:spacing w:line="240" w:lineRule="auto"/>
        <w:jc w:val="both"/>
        <w:rPr>
          <w:rFonts w:ascii="Times New Roman" w:eastAsiaTheme="majorEastAsia" w:hAnsi="Times New Roman"/>
          <w:i/>
          <w:iCs/>
          <w:color w:val="000000" w:themeColor="text1"/>
          <w:sz w:val="24"/>
          <w:lang w:val="en-GB"/>
        </w:rPr>
      </w:pPr>
      <w:r w:rsidRPr="00B41BC9">
        <w:rPr>
          <w:rFonts w:ascii="Times New Roman" w:eastAsiaTheme="majorEastAsia" w:hAnsi="Times New Roman"/>
          <w:i/>
          <w:iCs/>
          <w:color w:val="000000" w:themeColor="text1"/>
          <w:sz w:val="24"/>
          <w:lang w:val="en-GB"/>
        </w:rPr>
        <w:lastRenderedPageBreak/>
        <w:t>Table S</w:t>
      </w:r>
      <w:r w:rsidR="00EF398F" w:rsidRPr="00B41BC9">
        <w:rPr>
          <w:rFonts w:ascii="Times New Roman" w:eastAsiaTheme="majorEastAsia" w:hAnsi="Times New Roman"/>
          <w:i/>
          <w:iCs/>
          <w:color w:val="000000" w:themeColor="text1"/>
          <w:sz w:val="24"/>
          <w:lang w:val="en-GB"/>
        </w:rPr>
        <w:t>3</w:t>
      </w:r>
      <w:r w:rsidRPr="00B41BC9">
        <w:rPr>
          <w:rFonts w:ascii="Times New Roman" w:eastAsiaTheme="majorEastAsia" w:hAnsi="Times New Roman"/>
          <w:i/>
          <w:iCs/>
          <w:color w:val="000000" w:themeColor="text1"/>
          <w:sz w:val="24"/>
          <w:lang w:val="en-GB"/>
        </w:rPr>
        <w:t>.1: Recoding of SOEP and RV employment spells</w:t>
      </w:r>
    </w:p>
    <w:tbl>
      <w:tblPr>
        <w:tblStyle w:val="Tabellenraster"/>
        <w:tblW w:w="0" w:type="auto"/>
        <w:tblBorders>
          <w:left w:val="none" w:sz="0" w:space="0" w:color="auto"/>
          <w:right w:val="none" w:sz="0" w:space="0" w:color="auto"/>
          <w:insideH w:val="none" w:sz="0" w:space="0" w:color="auto"/>
        </w:tblBorders>
        <w:tblCellMar>
          <w:top w:w="57" w:type="dxa"/>
          <w:bottom w:w="57" w:type="dxa"/>
        </w:tblCellMar>
        <w:tblLook w:val="04A0" w:firstRow="1" w:lastRow="0" w:firstColumn="1" w:lastColumn="0" w:noHBand="0" w:noVBand="1"/>
      </w:tblPr>
      <w:tblGrid>
        <w:gridCol w:w="3020"/>
        <w:gridCol w:w="3021"/>
        <w:gridCol w:w="3021"/>
      </w:tblGrid>
      <w:tr w:rsidR="00C71D74" w:rsidRPr="00072EF6" w14:paraId="6603FB3F" w14:textId="77777777" w:rsidTr="000E37AB">
        <w:tc>
          <w:tcPr>
            <w:tcW w:w="3020" w:type="dxa"/>
            <w:tcBorders>
              <w:top w:val="single" w:sz="4" w:space="0" w:color="auto"/>
              <w:bottom w:val="single" w:sz="4" w:space="0" w:color="auto"/>
            </w:tcBorders>
          </w:tcPr>
          <w:p w14:paraId="7EF42B76" w14:textId="77777777" w:rsidR="00C71D74" w:rsidRPr="00B41BC9" w:rsidRDefault="00C71D74" w:rsidP="00C71D74">
            <w:pPr>
              <w:spacing w:before="60" w:after="60"/>
              <w:rPr>
                <w:rFonts w:ascii="Times New Roman" w:eastAsiaTheme="majorEastAsia" w:hAnsi="Times New Roman"/>
                <w:color w:val="000000" w:themeColor="text1"/>
                <w:sz w:val="24"/>
                <w:lang w:val="en-GB"/>
              </w:rPr>
            </w:pPr>
            <w:r w:rsidRPr="00B41BC9">
              <w:rPr>
                <w:rFonts w:ascii="Times New Roman" w:eastAsiaTheme="majorEastAsia" w:hAnsi="Times New Roman"/>
                <w:color w:val="000000" w:themeColor="text1"/>
                <w:sz w:val="24"/>
                <w:lang w:val="en-GB"/>
              </w:rPr>
              <w:t>Recoding of SOEP-RV employment states</w:t>
            </w:r>
          </w:p>
        </w:tc>
        <w:tc>
          <w:tcPr>
            <w:tcW w:w="3021" w:type="dxa"/>
            <w:tcBorders>
              <w:top w:val="single" w:sz="4" w:space="0" w:color="auto"/>
              <w:bottom w:val="single" w:sz="4" w:space="0" w:color="auto"/>
            </w:tcBorders>
          </w:tcPr>
          <w:p w14:paraId="783451E3" w14:textId="77777777" w:rsidR="00C71D74" w:rsidRPr="00B41BC9" w:rsidRDefault="00C71D74" w:rsidP="00C71D74">
            <w:pPr>
              <w:spacing w:before="60" w:after="60"/>
              <w:rPr>
                <w:rFonts w:ascii="Times New Roman" w:eastAsiaTheme="majorEastAsia" w:hAnsi="Times New Roman"/>
                <w:color w:val="000000" w:themeColor="text1"/>
                <w:sz w:val="24"/>
                <w:lang w:val="en-GB"/>
              </w:rPr>
            </w:pPr>
            <w:r w:rsidRPr="00B41BC9">
              <w:rPr>
                <w:rFonts w:ascii="Times New Roman" w:eastAsiaTheme="majorEastAsia" w:hAnsi="Times New Roman"/>
                <w:color w:val="000000" w:themeColor="text1"/>
                <w:sz w:val="24"/>
                <w:lang w:val="en-GB"/>
              </w:rPr>
              <w:t>Original SOEP activity calendar employment status</w:t>
            </w:r>
          </w:p>
        </w:tc>
        <w:tc>
          <w:tcPr>
            <w:tcW w:w="3021" w:type="dxa"/>
            <w:tcBorders>
              <w:top w:val="single" w:sz="4" w:space="0" w:color="auto"/>
              <w:bottom w:val="single" w:sz="4" w:space="0" w:color="auto"/>
            </w:tcBorders>
          </w:tcPr>
          <w:p w14:paraId="0A3673C5" w14:textId="77777777" w:rsidR="00C71D74" w:rsidRPr="00B41BC9" w:rsidRDefault="00C71D74" w:rsidP="00C71D74">
            <w:pPr>
              <w:spacing w:before="60" w:after="60"/>
              <w:rPr>
                <w:rFonts w:ascii="Times New Roman" w:eastAsiaTheme="majorEastAsia" w:hAnsi="Times New Roman"/>
                <w:color w:val="000000" w:themeColor="text1"/>
                <w:sz w:val="24"/>
                <w:lang w:val="en-GB"/>
              </w:rPr>
            </w:pPr>
            <w:r w:rsidRPr="00B41BC9">
              <w:rPr>
                <w:rFonts w:ascii="Times New Roman" w:eastAsiaTheme="majorEastAsia" w:hAnsi="Times New Roman"/>
                <w:color w:val="000000" w:themeColor="text1"/>
                <w:sz w:val="24"/>
                <w:lang w:val="en-GB"/>
              </w:rPr>
              <w:t>Original RV employment status</w:t>
            </w:r>
          </w:p>
        </w:tc>
      </w:tr>
      <w:tr w:rsidR="00C71D74" w:rsidRPr="00072EF6" w14:paraId="6C46ED0F" w14:textId="77777777" w:rsidTr="000E37AB">
        <w:tc>
          <w:tcPr>
            <w:tcW w:w="3020" w:type="dxa"/>
            <w:tcBorders>
              <w:top w:val="single" w:sz="4" w:space="0" w:color="auto"/>
            </w:tcBorders>
          </w:tcPr>
          <w:p w14:paraId="41CA7FF2" w14:textId="77777777" w:rsidR="00C71D74" w:rsidRPr="00B41BC9" w:rsidRDefault="00C71D74" w:rsidP="00C71D74">
            <w:pPr>
              <w:jc w:val="both"/>
              <w:rPr>
                <w:rFonts w:ascii="Times New Roman" w:eastAsiaTheme="majorEastAsia" w:hAnsi="Times New Roman"/>
                <w:color w:val="000000" w:themeColor="text1"/>
                <w:sz w:val="24"/>
                <w:lang w:val="en-GB"/>
              </w:rPr>
            </w:pPr>
            <w:r w:rsidRPr="00B41BC9">
              <w:rPr>
                <w:rFonts w:ascii="Times New Roman" w:eastAsiaTheme="majorEastAsia" w:hAnsi="Times New Roman"/>
                <w:color w:val="000000" w:themeColor="text1"/>
                <w:sz w:val="24"/>
                <w:lang w:val="en-GB"/>
              </w:rPr>
              <w:t>(1) Old-age retirement</w:t>
            </w:r>
          </w:p>
        </w:tc>
        <w:tc>
          <w:tcPr>
            <w:tcW w:w="3021" w:type="dxa"/>
            <w:tcBorders>
              <w:top w:val="single" w:sz="4" w:space="0" w:color="auto"/>
            </w:tcBorders>
          </w:tcPr>
          <w:p w14:paraId="109B3B83" w14:textId="77777777" w:rsidR="00C71D74" w:rsidRPr="00B41BC9" w:rsidRDefault="00C71D74" w:rsidP="00C71D74">
            <w:pPr>
              <w:jc w:val="both"/>
              <w:rPr>
                <w:rFonts w:ascii="Times New Roman" w:eastAsiaTheme="majorEastAsia" w:hAnsi="Times New Roman"/>
                <w:color w:val="000000" w:themeColor="text1"/>
                <w:sz w:val="24"/>
                <w:lang w:val="en-GB"/>
              </w:rPr>
            </w:pPr>
            <w:r w:rsidRPr="00B41BC9">
              <w:rPr>
                <w:rFonts w:ascii="Times New Roman" w:eastAsiaTheme="majorEastAsia" w:hAnsi="Times New Roman"/>
                <w:color w:val="000000" w:themeColor="text1"/>
                <w:sz w:val="24"/>
                <w:lang w:val="en-GB"/>
              </w:rPr>
              <w:t>Retirement</w:t>
            </w:r>
          </w:p>
        </w:tc>
        <w:tc>
          <w:tcPr>
            <w:tcW w:w="3021" w:type="dxa"/>
            <w:tcBorders>
              <w:top w:val="single" w:sz="4" w:space="0" w:color="auto"/>
            </w:tcBorders>
          </w:tcPr>
          <w:p w14:paraId="2E46C6D7" w14:textId="77777777" w:rsidR="00C71D74" w:rsidRPr="00B41BC9" w:rsidRDefault="00C71D74" w:rsidP="00C71D74">
            <w:pPr>
              <w:jc w:val="both"/>
              <w:rPr>
                <w:rFonts w:ascii="Times New Roman" w:eastAsiaTheme="majorEastAsia" w:hAnsi="Times New Roman"/>
                <w:color w:val="000000" w:themeColor="text1"/>
                <w:sz w:val="24"/>
                <w:lang w:val="en-GB"/>
              </w:rPr>
            </w:pPr>
            <w:r w:rsidRPr="00B41BC9">
              <w:rPr>
                <w:rFonts w:ascii="Times New Roman" w:eastAsiaTheme="majorEastAsia" w:hAnsi="Times New Roman"/>
                <w:color w:val="000000" w:themeColor="text1"/>
                <w:sz w:val="24"/>
                <w:lang w:val="en-GB"/>
              </w:rPr>
              <w:t>Pension receipt</w:t>
            </w:r>
          </w:p>
        </w:tc>
      </w:tr>
      <w:tr w:rsidR="00C71D74" w:rsidRPr="008050B2" w14:paraId="14C153F0" w14:textId="77777777" w:rsidTr="000E37AB">
        <w:tc>
          <w:tcPr>
            <w:tcW w:w="3020" w:type="dxa"/>
          </w:tcPr>
          <w:p w14:paraId="7801592C" w14:textId="77777777" w:rsidR="00C71D74" w:rsidRPr="00B41BC9" w:rsidRDefault="00C71D74" w:rsidP="00C71D74">
            <w:pPr>
              <w:jc w:val="both"/>
              <w:rPr>
                <w:rFonts w:ascii="Times New Roman" w:eastAsiaTheme="majorEastAsia" w:hAnsi="Times New Roman"/>
                <w:color w:val="000000" w:themeColor="text1"/>
                <w:sz w:val="24"/>
                <w:lang w:val="en-GB"/>
              </w:rPr>
            </w:pPr>
            <w:r w:rsidRPr="00B41BC9">
              <w:rPr>
                <w:rFonts w:ascii="Times New Roman" w:eastAsiaTheme="majorEastAsia" w:hAnsi="Times New Roman"/>
                <w:color w:val="000000" w:themeColor="text1"/>
                <w:sz w:val="24"/>
                <w:lang w:val="en-GB"/>
              </w:rPr>
              <w:t>(2) Early retirement</w:t>
            </w:r>
            <w:r w:rsidRPr="00B41BC9">
              <w:rPr>
                <w:rFonts w:ascii="Times New Roman" w:eastAsiaTheme="majorEastAsia" w:hAnsi="Times New Roman"/>
                <w:color w:val="000000" w:themeColor="text1"/>
                <w:sz w:val="24"/>
                <w:vertAlign w:val="superscript"/>
                <w:lang w:val="en-GB"/>
              </w:rPr>
              <w:t>1</w:t>
            </w:r>
          </w:p>
        </w:tc>
        <w:tc>
          <w:tcPr>
            <w:tcW w:w="3021" w:type="dxa"/>
          </w:tcPr>
          <w:p w14:paraId="66C6EF95" w14:textId="77777777" w:rsidR="00C71D74" w:rsidRPr="00B41BC9" w:rsidRDefault="00C71D74" w:rsidP="00C71D74">
            <w:pPr>
              <w:jc w:val="both"/>
              <w:rPr>
                <w:rFonts w:ascii="Times New Roman" w:eastAsiaTheme="majorEastAsia" w:hAnsi="Times New Roman"/>
                <w:color w:val="000000" w:themeColor="text1"/>
                <w:sz w:val="24"/>
                <w:lang w:val="en-GB"/>
              </w:rPr>
            </w:pPr>
            <w:r w:rsidRPr="00B41BC9">
              <w:rPr>
                <w:rFonts w:ascii="Times New Roman" w:eastAsiaTheme="majorEastAsia" w:hAnsi="Times New Roman"/>
                <w:color w:val="000000" w:themeColor="text1"/>
                <w:sz w:val="24"/>
                <w:lang w:val="en-GB"/>
              </w:rPr>
              <w:t>-</w:t>
            </w:r>
          </w:p>
        </w:tc>
        <w:tc>
          <w:tcPr>
            <w:tcW w:w="3021" w:type="dxa"/>
          </w:tcPr>
          <w:p w14:paraId="78E2180B" w14:textId="77777777" w:rsidR="00C71D74" w:rsidRPr="00B41BC9" w:rsidRDefault="00C71D74" w:rsidP="00C71D74">
            <w:pPr>
              <w:rPr>
                <w:rFonts w:ascii="Times New Roman" w:eastAsiaTheme="majorEastAsia" w:hAnsi="Times New Roman"/>
                <w:color w:val="000000" w:themeColor="text1"/>
                <w:sz w:val="24"/>
                <w:lang w:val="en-GB"/>
              </w:rPr>
            </w:pPr>
            <w:r w:rsidRPr="00B41BC9">
              <w:rPr>
                <w:rFonts w:ascii="Times New Roman" w:eastAsiaTheme="majorEastAsia" w:hAnsi="Times New Roman"/>
                <w:color w:val="000000" w:themeColor="text1"/>
                <w:sz w:val="24"/>
                <w:lang w:val="en-GB"/>
              </w:rPr>
              <w:t>Receipt of occupational disability or reduced earnings capacity pension and waiting period prior to receipt</w:t>
            </w:r>
          </w:p>
        </w:tc>
      </w:tr>
      <w:tr w:rsidR="00C71D74" w:rsidRPr="00072EF6" w14:paraId="017E1A31" w14:textId="77777777" w:rsidTr="000E37AB">
        <w:tc>
          <w:tcPr>
            <w:tcW w:w="3020" w:type="dxa"/>
          </w:tcPr>
          <w:p w14:paraId="57BDCE11" w14:textId="77777777" w:rsidR="00C71D74" w:rsidRPr="00B41BC9" w:rsidRDefault="00C71D74" w:rsidP="00C71D74">
            <w:pPr>
              <w:jc w:val="both"/>
              <w:rPr>
                <w:rFonts w:ascii="Times New Roman" w:eastAsiaTheme="majorEastAsia" w:hAnsi="Times New Roman"/>
                <w:color w:val="000000" w:themeColor="text1"/>
                <w:sz w:val="24"/>
                <w:lang w:val="en-GB"/>
              </w:rPr>
            </w:pPr>
            <w:r w:rsidRPr="00B41BC9">
              <w:rPr>
                <w:rFonts w:ascii="Times New Roman" w:eastAsiaTheme="majorEastAsia" w:hAnsi="Times New Roman"/>
                <w:color w:val="000000" w:themeColor="text1"/>
                <w:sz w:val="24"/>
                <w:lang w:val="en-GB"/>
              </w:rPr>
              <w:t>(3) Full-time employment</w:t>
            </w:r>
          </w:p>
        </w:tc>
        <w:tc>
          <w:tcPr>
            <w:tcW w:w="3021" w:type="dxa"/>
          </w:tcPr>
          <w:p w14:paraId="27973EA4" w14:textId="77777777" w:rsidR="00C71D74" w:rsidRPr="00B41BC9" w:rsidRDefault="00C71D74" w:rsidP="00C71D74">
            <w:pPr>
              <w:jc w:val="both"/>
              <w:rPr>
                <w:rFonts w:ascii="Times New Roman" w:eastAsiaTheme="majorEastAsia" w:hAnsi="Times New Roman"/>
                <w:color w:val="000000" w:themeColor="text1"/>
                <w:sz w:val="24"/>
                <w:lang w:val="en-GB"/>
              </w:rPr>
            </w:pPr>
            <w:r w:rsidRPr="00B41BC9">
              <w:rPr>
                <w:rFonts w:ascii="Times New Roman" w:eastAsiaTheme="majorEastAsia" w:hAnsi="Times New Roman"/>
                <w:color w:val="000000" w:themeColor="text1"/>
                <w:sz w:val="24"/>
                <w:lang w:val="en-GB"/>
              </w:rPr>
              <w:t>Full-time employment</w:t>
            </w:r>
          </w:p>
        </w:tc>
        <w:tc>
          <w:tcPr>
            <w:tcW w:w="3021" w:type="dxa"/>
          </w:tcPr>
          <w:p w14:paraId="704AD299" w14:textId="087EBE94" w:rsidR="00C71D74" w:rsidRPr="00B41BC9" w:rsidRDefault="007C7F51" w:rsidP="00C71D74">
            <w:pPr>
              <w:jc w:val="both"/>
              <w:rPr>
                <w:rFonts w:ascii="Times New Roman" w:eastAsiaTheme="majorEastAsia" w:hAnsi="Times New Roman"/>
                <w:color w:val="000000" w:themeColor="text1"/>
                <w:sz w:val="24"/>
                <w:lang w:val="en-GB"/>
              </w:rPr>
            </w:pPr>
            <w:r>
              <w:rPr>
                <w:rFonts w:ascii="Times New Roman" w:eastAsiaTheme="majorEastAsia" w:hAnsi="Times New Roman"/>
                <w:color w:val="000000" w:themeColor="text1"/>
                <w:sz w:val="24"/>
                <w:lang w:val="en-GB"/>
              </w:rPr>
              <w:t xml:space="preserve"> </w:t>
            </w:r>
          </w:p>
        </w:tc>
      </w:tr>
      <w:tr w:rsidR="00C71D74" w:rsidRPr="00072EF6" w14:paraId="1DFD3642" w14:textId="77777777" w:rsidTr="000E37AB">
        <w:tc>
          <w:tcPr>
            <w:tcW w:w="3020" w:type="dxa"/>
          </w:tcPr>
          <w:p w14:paraId="5DBF7EC6" w14:textId="77777777" w:rsidR="00C71D74" w:rsidRPr="00B41BC9" w:rsidRDefault="00C71D74" w:rsidP="00C71D74">
            <w:pPr>
              <w:jc w:val="both"/>
              <w:rPr>
                <w:rFonts w:ascii="Times New Roman" w:eastAsiaTheme="majorEastAsia" w:hAnsi="Times New Roman"/>
                <w:color w:val="000000" w:themeColor="text1"/>
                <w:sz w:val="24"/>
                <w:lang w:val="en-GB"/>
              </w:rPr>
            </w:pPr>
            <w:r w:rsidRPr="00B41BC9">
              <w:rPr>
                <w:rFonts w:ascii="Times New Roman" w:eastAsiaTheme="majorEastAsia" w:hAnsi="Times New Roman"/>
                <w:color w:val="000000" w:themeColor="text1"/>
                <w:sz w:val="24"/>
                <w:lang w:val="en-GB"/>
              </w:rPr>
              <w:t>(4) Part-time employment</w:t>
            </w:r>
          </w:p>
        </w:tc>
        <w:tc>
          <w:tcPr>
            <w:tcW w:w="3021" w:type="dxa"/>
          </w:tcPr>
          <w:p w14:paraId="166F5BE2" w14:textId="77777777" w:rsidR="00C71D74" w:rsidRPr="00B41BC9" w:rsidRDefault="00C71D74" w:rsidP="00C71D74">
            <w:pPr>
              <w:jc w:val="both"/>
              <w:rPr>
                <w:rFonts w:ascii="Times New Roman" w:eastAsiaTheme="majorEastAsia" w:hAnsi="Times New Roman"/>
                <w:color w:val="000000" w:themeColor="text1"/>
                <w:sz w:val="24"/>
                <w:lang w:val="en-GB"/>
              </w:rPr>
            </w:pPr>
            <w:r w:rsidRPr="00B41BC9">
              <w:rPr>
                <w:rFonts w:ascii="Times New Roman" w:eastAsiaTheme="majorEastAsia" w:hAnsi="Times New Roman"/>
                <w:color w:val="000000" w:themeColor="text1"/>
                <w:sz w:val="24"/>
                <w:lang w:val="en-GB"/>
              </w:rPr>
              <w:t>Part-time employment</w:t>
            </w:r>
          </w:p>
        </w:tc>
        <w:tc>
          <w:tcPr>
            <w:tcW w:w="3021" w:type="dxa"/>
          </w:tcPr>
          <w:p w14:paraId="4924A5E6" w14:textId="77777777" w:rsidR="00C71D74" w:rsidRPr="00B41BC9" w:rsidRDefault="00C71D74" w:rsidP="00C71D74">
            <w:pPr>
              <w:jc w:val="both"/>
              <w:rPr>
                <w:rFonts w:ascii="Times New Roman" w:eastAsiaTheme="majorEastAsia" w:hAnsi="Times New Roman"/>
                <w:color w:val="000000" w:themeColor="text1"/>
                <w:sz w:val="24"/>
                <w:lang w:val="en-GB"/>
              </w:rPr>
            </w:pPr>
          </w:p>
        </w:tc>
      </w:tr>
      <w:tr w:rsidR="00C71D74" w:rsidRPr="008050B2" w14:paraId="4725DC61" w14:textId="77777777" w:rsidTr="000E37AB">
        <w:tc>
          <w:tcPr>
            <w:tcW w:w="3020" w:type="dxa"/>
          </w:tcPr>
          <w:p w14:paraId="16174351" w14:textId="77777777" w:rsidR="00C71D74" w:rsidRPr="00B41BC9" w:rsidRDefault="00C71D74" w:rsidP="00C71D74">
            <w:pPr>
              <w:jc w:val="both"/>
              <w:rPr>
                <w:rFonts w:ascii="Times New Roman" w:eastAsiaTheme="majorEastAsia" w:hAnsi="Times New Roman"/>
                <w:color w:val="000000" w:themeColor="text1"/>
                <w:sz w:val="24"/>
                <w:lang w:val="en-GB"/>
              </w:rPr>
            </w:pPr>
            <w:r w:rsidRPr="00B41BC9">
              <w:rPr>
                <w:rFonts w:ascii="Times New Roman" w:eastAsiaTheme="majorEastAsia" w:hAnsi="Times New Roman"/>
                <w:color w:val="000000" w:themeColor="text1"/>
                <w:sz w:val="24"/>
                <w:lang w:val="en-GB"/>
              </w:rPr>
              <w:t>(5) Marginal employment</w:t>
            </w:r>
            <w:r w:rsidRPr="00B41BC9">
              <w:rPr>
                <w:rFonts w:ascii="Times New Roman" w:eastAsiaTheme="majorEastAsia" w:hAnsi="Times New Roman"/>
                <w:color w:val="000000" w:themeColor="text1"/>
                <w:sz w:val="24"/>
                <w:vertAlign w:val="superscript"/>
                <w:lang w:val="en-GB"/>
              </w:rPr>
              <w:t>2</w:t>
            </w:r>
          </w:p>
        </w:tc>
        <w:tc>
          <w:tcPr>
            <w:tcW w:w="3021" w:type="dxa"/>
          </w:tcPr>
          <w:p w14:paraId="157E3CE4" w14:textId="77777777" w:rsidR="00C71D74" w:rsidRPr="00B41BC9" w:rsidRDefault="00C71D74" w:rsidP="00C71D74">
            <w:pPr>
              <w:jc w:val="both"/>
              <w:rPr>
                <w:rFonts w:ascii="Times New Roman" w:eastAsiaTheme="majorEastAsia" w:hAnsi="Times New Roman"/>
                <w:color w:val="000000" w:themeColor="text1"/>
                <w:sz w:val="24"/>
                <w:lang w:val="en-GB"/>
              </w:rPr>
            </w:pPr>
            <w:r w:rsidRPr="00B41BC9">
              <w:rPr>
                <w:rFonts w:ascii="Times New Roman" w:eastAsiaTheme="majorEastAsia" w:hAnsi="Times New Roman"/>
                <w:color w:val="000000" w:themeColor="text1"/>
                <w:sz w:val="24"/>
                <w:lang w:val="en-GB"/>
              </w:rPr>
              <w:t>Mini-Job (since 2004)</w:t>
            </w:r>
          </w:p>
        </w:tc>
        <w:tc>
          <w:tcPr>
            <w:tcW w:w="3021" w:type="dxa"/>
          </w:tcPr>
          <w:p w14:paraId="26F2AEBA" w14:textId="77777777" w:rsidR="00C71D74" w:rsidRPr="00B41BC9" w:rsidRDefault="00C71D74" w:rsidP="00C71D74">
            <w:pPr>
              <w:rPr>
                <w:rFonts w:ascii="Times New Roman" w:eastAsiaTheme="majorEastAsia" w:hAnsi="Times New Roman"/>
                <w:color w:val="000000" w:themeColor="text1"/>
                <w:sz w:val="24"/>
                <w:highlight w:val="yellow"/>
                <w:lang w:val="en-GB"/>
              </w:rPr>
            </w:pPr>
            <w:r w:rsidRPr="00B41BC9">
              <w:rPr>
                <w:rFonts w:ascii="Times New Roman" w:hAnsi="Times New Roman"/>
                <w:color w:val="000000" w:themeColor="text1"/>
                <w:sz w:val="24"/>
                <w:lang w:val="en-GB"/>
              </w:rPr>
              <w:t>Marginal employment with and without compulsory insurance</w:t>
            </w:r>
            <w:r w:rsidRPr="00B41BC9">
              <w:rPr>
                <w:rFonts w:ascii="Times New Roman" w:eastAsiaTheme="majorEastAsia" w:hAnsi="Times New Roman"/>
                <w:color w:val="000000" w:themeColor="text1"/>
                <w:sz w:val="24"/>
                <w:lang w:val="en-GB"/>
              </w:rPr>
              <w:t xml:space="preserve"> contributions (2001–2003)</w:t>
            </w:r>
          </w:p>
        </w:tc>
      </w:tr>
      <w:tr w:rsidR="00C71D74" w:rsidRPr="00072EF6" w14:paraId="5FAA52D8" w14:textId="77777777" w:rsidTr="000E37AB">
        <w:tc>
          <w:tcPr>
            <w:tcW w:w="3020" w:type="dxa"/>
          </w:tcPr>
          <w:p w14:paraId="128441AB" w14:textId="77777777" w:rsidR="00C71D74" w:rsidRPr="00B41BC9" w:rsidRDefault="00C71D74" w:rsidP="00C71D74">
            <w:pPr>
              <w:jc w:val="both"/>
              <w:rPr>
                <w:rFonts w:ascii="Times New Roman" w:eastAsiaTheme="majorEastAsia" w:hAnsi="Times New Roman"/>
                <w:color w:val="000000" w:themeColor="text1"/>
                <w:sz w:val="24"/>
                <w:lang w:val="en-GB"/>
              </w:rPr>
            </w:pPr>
            <w:r w:rsidRPr="00B41BC9">
              <w:rPr>
                <w:rFonts w:ascii="Times New Roman" w:eastAsiaTheme="majorEastAsia" w:hAnsi="Times New Roman"/>
                <w:color w:val="000000" w:themeColor="text1"/>
                <w:sz w:val="24"/>
                <w:lang w:val="en-GB"/>
              </w:rPr>
              <w:t>(6) Unemployment</w:t>
            </w:r>
          </w:p>
        </w:tc>
        <w:tc>
          <w:tcPr>
            <w:tcW w:w="3021" w:type="dxa"/>
          </w:tcPr>
          <w:p w14:paraId="76D7FB15" w14:textId="77777777" w:rsidR="00C71D74" w:rsidRPr="00B41BC9" w:rsidRDefault="00C71D74" w:rsidP="00C71D74">
            <w:pPr>
              <w:jc w:val="both"/>
              <w:rPr>
                <w:rFonts w:ascii="Times New Roman" w:eastAsiaTheme="majorEastAsia" w:hAnsi="Times New Roman"/>
                <w:color w:val="000000" w:themeColor="text1"/>
                <w:sz w:val="24"/>
                <w:lang w:val="en-GB"/>
              </w:rPr>
            </w:pPr>
            <w:r w:rsidRPr="00B41BC9">
              <w:rPr>
                <w:rFonts w:ascii="Times New Roman" w:eastAsiaTheme="majorEastAsia" w:hAnsi="Times New Roman"/>
                <w:color w:val="000000" w:themeColor="text1"/>
                <w:sz w:val="24"/>
                <w:lang w:val="en-GB"/>
              </w:rPr>
              <w:t>Registered as unemployed</w:t>
            </w:r>
          </w:p>
        </w:tc>
        <w:tc>
          <w:tcPr>
            <w:tcW w:w="3021" w:type="dxa"/>
          </w:tcPr>
          <w:p w14:paraId="56C85D26" w14:textId="77777777" w:rsidR="00C71D74" w:rsidRPr="00B41BC9" w:rsidRDefault="00C71D74" w:rsidP="00C71D74">
            <w:pPr>
              <w:jc w:val="both"/>
              <w:rPr>
                <w:rFonts w:ascii="Times New Roman" w:eastAsiaTheme="majorEastAsia" w:hAnsi="Times New Roman"/>
                <w:color w:val="000000" w:themeColor="text1"/>
                <w:sz w:val="24"/>
                <w:lang w:val="en-GB"/>
              </w:rPr>
            </w:pPr>
          </w:p>
        </w:tc>
      </w:tr>
      <w:tr w:rsidR="00C71D74" w:rsidRPr="00072EF6" w14:paraId="027D9B8E" w14:textId="77777777" w:rsidTr="000E37AB">
        <w:tc>
          <w:tcPr>
            <w:tcW w:w="3020" w:type="dxa"/>
          </w:tcPr>
          <w:p w14:paraId="243912B8" w14:textId="77777777" w:rsidR="00C71D74" w:rsidRPr="00B41BC9" w:rsidRDefault="00C71D74" w:rsidP="00C71D74">
            <w:pPr>
              <w:jc w:val="both"/>
              <w:rPr>
                <w:rFonts w:ascii="Times New Roman" w:eastAsiaTheme="majorEastAsia" w:hAnsi="Times New Roman"/>
                <w:color w:val="000000" w:themeColor="text1"/>
                <w:sz w:val="24"/>
                <w:lang w:val="en-GB"/>
              </w:rPr>
            </w:pPr>
            <w:r w:rsidRPr="00B41BC9">
              <w:rPr>
                <w:rFonts w:ascii="Times New Roman" w:eastAsiaTheme="majorEastAsia" w:hAnsi="Times New Roman"/>
                <w:color w:val="000000" w:themeColor="text1"/>
                <w:sz w:val="24"/>
                <w:lang w:val="en-GB"/>
              </w:rPr>
              <w:t>(7) Homemaking</w:t>
            </w:r>
          </w:p>
        </w:tc>
        <w:tc>
          <w:tcPr>
            <w:tcW w:w="3021" w:type="dxa"/>
          </w:tcPr>
          <w:p w14:paraId="3C8FE60D" w14:textId="77777777" w:rsidR="00C71D74" w:rsidRPr="00B41BC9" w:rsidRDefault="00C71D74" w:rsidP="00C71D74">
            <w:pPr>
              <w:jc w:val="both"/>
              <w:rPr>
                <w:rFonts w:ascii="Times New Roman" w:eastAsiaTheme="majorEastAsia" w:hAnsi="Times New Roman"/>
                <w:color w:val="000000" w:themeColor="text1"/>
                <w:sz w:val="24"/>
                <w:lang w:val="en-GB"/>
              </w:rPr>
            </w:pPr>
            <w:r w:rsidRPr="00B41BC9">
              <w:rPr>
                <w:rFonts w:ascii="Times New Roman" w:eastAsiaTheme="majorEastAsia" w:hAnsi="Times New Roman"/>
                <w:color w:val="000000" w:themeColor="text1"/>
                <w:sz w:val="24"/>
                <w:lang w:val="en-GB"/>
              </w:rPr>
              <w:t>Homemaker</w:t>
            </w:r>
          </w:p>
        </w:tc>
        <w:tc>
          <w:tcPr>
            <w:tcW w:w="3021" w:type="dxa"/>
          </w:tcPr>
          <w:p w14:paraId="777945F4" w14:textId="77777777" w:rsidR="00C71D74" w:rsidRPr="00B41BC9" w:rsidRDefault="00C71D74" w:rsidP="00C71D74">
            <w:pPr>
              <w:jc w:val="both"/>
              <w:rPr>
                <w:rFonts w:ascii="Times New Roman" w:eastAsiaTheme="majorEastAsia" w:hAnsi="Times New Roman"/>
                <w:color w:val="000000" w:themeColor="text1"/>
                <w:sz w:val="24"/>
                <w:lang w:val="en-GB"/>
              </w:rPr>
            </w:pPr>
          </w:p>
        </w:tc>
      </w:tr>
      <w:tr w:rsidR="00C71D74" w:rsidRPr="00072EF6" w14:paraId="39AB4BE4" w14:textId="77777777" w:rsidTr="000E37AB">
        <w:tc>
          <w:tcPr>
            <w:tcW w:w="3020" w:type="dxa"/>
          </w:tcPr>
          <w:p w14:paraId="27C53815" w14:textId="77777777" w:rsidR="00C71D74" w:rsidRPr="00B41BC9" w:rsidRDefault="00C71D74" w:rsidP="00C71D74">
            <w:pPr>
              <w:jc w:val="both"/>
              <w:rPr>
                <w:rFonts w:ascii="Times New Roman" w:eastAsiaTheme="majorEastAsia" w:hAnsi="Times New Roman"/>
                <w:color w:val="000000" w:themeColor="text1"/>
                <w:sz w:val="24"/>
                <w:lang w:val="en-GB"/>
              </w:rPr>
            </w:pPr>
            <w:r w:rsidRPr="00B41BC9">
              <w:rPr>
                <w:rFonts w:ascii="Times New Roman" w:eastAsiaTheme="majorEastAsia" w:hAnsi="Times New Roman"/>
                <w:color w:val="000000" w:themeColor="text1"/>
                <w:sz w:val="24"/>
                <w:lang w:val="en-GB"/>
              </w:rPr>
              <w:t>(8) Other</w:t>
            </w:r>
          </w:p>
        </w:tc>
        <w:tc>
          <w:tcPr>
            <w:tcW w:w="3021" w:type="dxa"/>
          </w:tcPr>
          <w:p w14:paraId="54053886" w14:textId="77777777" w:rsidR="00C71D74" w:rsidRPr="00B41BC9" w:rsidRDefault="00C71D74" w:rsidP="00C71D74">
            <w:pPr>
              <w:jc w:val="both"/>
              <w:rPr>
                <w:rFonts w:ascii="Times New Roman" w:eastAsiaTheme="majorEastAsia" w:hAnsi="Times New Roman"/>
                <w:color w:val="000000" w:themeColor="text1"/>
                <w:sz w:val="24"/>
                <w:szCs w:val="24"/>
                <w:lang w:val="en-GB"/>
              </w:rPr>
            </w:pPr>
            <w:r w:rsidRPr="00B41BC9">
              <w:rPr>
                <w:rFonts w:ascii="Times New Roman" w:eastAsiaTheme="majorEastAsia" w:hAnsi="Times New Roman"/>
                <w:color w:val="000000" w:themeColor="text1"/>
                <w:sz w:val="24"/>
                <w:szCs w:val="24"/>
                <w:lang w:val="en-GB"/>
              </w:rPr>
              <w:t>Vocational training (in-company)</w:t>
            </w:r>
          </w:p>
          <w:p w14:paraId="675654AE" w14:textId="77777777" w:rsidR="00C71D74" w:rsidRPr="00B41BC9" w:rsidRDefault="00C71D74" w:rsidP="00C71D74">
            <w:pPr>
              <w:jc w:val="both"/>
              <w:rPr>
                <w:rFonts w:ascii="Times New Roman" w:eastAsiaTheme="majorEastAsia" w:hAnsi="Times New Roman"/>
                <w:color w:val="000000" w:themeColor="text1"/>
                <w:sz w:val="24"/>
                <w:szCs w:val="24"/>
                <w:lang w:val="en-GB"/>
              </w:rPr>
            </w:pPr>
          </w:p>
          <w:p w14:paraId="75FB758B" w14:textId="77777777" w:rsidR="00C71D74" w:rsidRPr="00B41BC9" w:rsidRDefault="00C71D74" w:rsidP="00C71D74">
            <w:pPr>
              <w:jc w:val="both"/>
              <w:rPr>
                <w:rFonts w:ascii="Times New Roman" w:eastAsiaTheme="majorEastAsia" w:hAnsi="Times New Roman"/>
                <w:color w:val="000000" w:themeColor="text1"/>
                <w:sz w:val="24"/>
                <w:szCs w:val="24"/>
                <w:lang w:val="en-GB"/>
              </w:rPr>
            </w:pPr>
            <w:r w:rsidRPr="00B41BC9">
              <w:rPr>
                <w:rFonts w:ascii="Times New Roman" w:eastAsiaTheme="majorEastAsia" w:hAnsi="Times New Roman"/>
                <w:color w:val="000000" w:themeColor="text1"/>
                <w:sz w:val="24"/>
                <w:szCs w:val="24"/>
                <w:lang w:val="en-GB"/>
              </w:rPr>
              <w:t>Short-time working hours</w:t>
            </w:r>
            <w:r w:rsidRPr="00B41BC9">
              <w:rPr>
                <w:rFonts w:ascii="Times New Roman" w:eastAsiaTheme="majorEastAsia" w:hAnsi="Times New Roman"/>
                <w:color w:val="000000" w:themeColor="text1"/>
                <w:sz w:val="24"/>
                <w:szCs w:val="24"/>
                <w:vertAlign w:val="superscript"/>
                <w:lang w:val="en-GB"/>
              </w:rPr>
              <w:t>3</w:t>
            </w:r>
          </w:p>
          <w:p w14:paraId="4AD949A2" w14:textId="77777777" w:rsidR="00C71D74" w:rsidRPr="00B41BC9" w:rsidRDefault="00C71D74" w:rsidP="00C71D74">
            <w:pPr>
              <w:jc w:val="both"/>
              <w:rPr>
                <w:rFonts w:ascii="Times New Roman" w:eastAsiaTheme="majorEastAsia" w:hAnsi="Times New Roman"/>
                <w:color w:val="000000" w:themeColor="text1"/>
                <w:sz w:val="24"/>
                <w:szCs w:val="24"/>
                <w:lang w:val="en-GB"/>
              </w:rPr>
            </w:pPr>
          </w:p>
          <w:p w14:paraId="0CEABAAD" w14:textId="77777777" w:rsidR="00C71D74" w:rsidRPr="00B41BC9" w:rsidRDefault="00C71D74" w:rsidP="00C71D74">
            <w:pPr>
              <w:jc w:val="both"/>
              <w:rPr>
                <w:rFonts w:ascii="Times New Roman" w:eastAsiaTheme="majorEastAsia" w:hAnsi="Times New Roman"/>
                <w:color w:val="000000" w:themeColor="text1"/>
                <w:sz w:val="24"/>
                <w:szCs w:val="24"/>
                <w:lang w:val="en-GB"/>
              </w:rPr>
            </w:pPr>
            <w:r w:rsidRPr="00B41BC9">
              <w:rPr>
                <w:rFonts w:ascii="Times New Roman" w:eastAsiaTheme="majorEastAsia" w:hAnsi="Times New Roman"/>
                <w:color w:val="000000" w:themeColor="text1"/>
                <w:sz w:val="24"/>
                <w:szCs w:val="24"/>
                <w:lang w:val="en-GB"/>
              </w:rPr>
              <w:t>Military service/</w:t>
            </w:r>
          </w:p>
          <w:p w14:paraId="240824C3" w14:textId="77777777" w:rsidR="00C71D74" w:rsidRPr="00B41BC9" w:rsidRDefault="00C71D74" w:rsidP="00C71D74">
            <w:pPr>
              <w:jc w:val="both"/>
              <w:rPr>
                <w:rFonts w:ascii="Times New Roman" w:eastAsiaTheme="majorEastAsia" w:hAnsi="Times New Roman"/>
                <w:color w:val="000000" w:themeColor="text1"/>
                <w:sz w:val="24"/>
                <w:szCs w:val="24"/>
                <w:lang w:val="en-GB"/>
              </w:rPr>
            </w:pPr>
            <w:r w:rsidRPr="00B41BC9">
              <w:rPr>
                <w:rFonts w:ascii="Times New Roman" w:eastAsiaTheme="majorEastAsia" w:hAnsi="Times New Roman"/>
                <w:color w:val="000000" w:themeColor="text1"/>
                <w:sz w:val="24"/>
                <w:szCs w:val="24"/>
                <w:lang w:val="en-GB"/>
              </w:rPr>
              <w:t>community service/</w:t>
            </w:r>
          </w:p>
          <w:p w14:paraId="6777233B" w14:textId="77777777" w:rsidR="00C71D74" w:rsidRPr="00B41BC9" w:rsidRDefault="00C71D74" w:rsidP="00C71D74">
            <w:pPr>
              <w:jc w:val="both"/>
              <w:rPr>
                <w:rFonts w:ascii="Times New Roman" w:eastAsiaTheme="majorEastAsia" w:hAnsi="Times New Roman"/>
                <w:color w:val="000000" w:themeColor="text1"/>
                <w:sz w:val="24"/>
                <w:szCs w:val="24"/>
                <w:lang w:val="en-GB"/>
              </w:rPr>
            </w:pPr>
            <w:r w:rsidRPr="00B41BC9">
              <w:rPr>
                <w:rFonts w:ascii="Times New Roman" w:eastAsiaTheme="majorEastAsia" w:hAnsi="Times New Roman"/>
                <w:color w:val="000000" w:themeColor="text1"/>
                <w:sz w:val="24"/>
                <w:szCs w:val="24"/>
                <w:lang w:val="en-GB"/>
              </w:rPr>
              <w:t>social-ecological year/</w:t>
            </w:r>
          </w:p>
          <w:p w14:paraId="608F78D5" w14:textId="77777777" w:rsidR="00C71D74" w:rsidRPr="00B41BC9" w:rsidRDefault="00C71D74" w:rsidP="00C71D74">
            <w:pPr>
              <w:jc w:val="both"/>
              <w:rPr>
                <w:rFonts w:ascii="Times New Roman" w:eastAsiaTheme="majorEastAsia" w:hAnsi="Times New Roman"/>
                <w:color w:val="000000" w:themeColor="text1"/>
                <w:sz w:val="24"/>
                <w:szCs w:val="24"/>
                <w:lang w:val="en-GB"/>
              </w:rPr>
            </w:pPr>
            <w:r w:rsidRPr="00B41BC9">
              <w:rPr>
                <w:rFonts w:ascii="Times New Roman" w:eastAsiaTheme="majorEastAsia" w:hAnsi="Times New Roman"/>
                <w:color w:val="000000" w:themeColor="text1"/>
                <w:sz w:val="24"/>
                <w:szCs w:val="24"/>
                <w:lang w:val="en-GB"/>
              </w:rPr>
              <w:t>federal volunteer service</w:t>
            </w:r>
          </w:p>
          <w:p w14:paraId="7B1B5A84" w14:textId="77777777" w:rsidR="00C71D74" w:rsidRPr="00B41BC9" w:rsidRDefault="00C71D74" w:rsidP="00C71D74">
            <w:pPr>
              <w:jc w:val="both"/>
              <w:rPr>
                <w:rFonts w:ascii="Times New Roman" w:eastAsiaTheme="majorEastAsia" w:hAnsi="Times New Roman"/>
                <w:color w:val="000000" w:themeColor="text1"/>
                <w:sz w:val="24"/>
                <w:szCs w:val="24"/>
                <w:lang w:val="en-GB"/>
              </w:rPr>
            </w:pPr>
            <w:r w:rsidRPr="00B41BC9">
              <w:rPr>
                <w:rFonts w:ascii="Times New Roman" w:eastAsiaTheme="majorEastAsia" w:hAnsi="Times New Roman"/>
                <w:color w:val="000000" w:themeColor="text1"/>
                <w:sz w:val="24"/>
                <w:szCs w:val="24"/>
                <w:lang w:val="en-GB"/>
              </w:rPr>
              <w:t xml:space="preserve"> </w:t>
            </w:r>
          </w:p>
          <w:p w14:paraId="636C83AB" w14:textId="77777777" w:rsidR="00C71D74" w:rsidRPr="00B41BC9" w:rsidRDefault="00C71D74" w:rsidP="00C71D74">
            <w:pPr>
              <w:jc w:val="both"/>
              <w:rPr>
                <w:rFonts w:ascii="Times New Roman" w:eastAsiaTheme="majorEastAsia" w:hAnsi="Times New Roman"/>
                <w:color w:val="000000" w:themeColor="text1"/>
                <w:sz w:val="24"/>
                <w:szCs w:val="24"/>
                <w:lang w:val="en-GB"/>
              </w:rPr>
            </w:pPr>
            <w:r w:rsidRPr="00B41BC9">
              <w:rPr>
                <w:rFonts w:ascii="Times New Roman" w:eastAsiaTheme="majorEastAsia" w:hAnsi="Times New Roman"/>
                <w:color w:val="000000" w:themeColor="text1"/>
                <w:sz w:val="24"/>
                <w:szCs w:val="24"/>
                <w:lang w:val="en-GB"/>
              </w:rPr>
              <w:t>Further training/retraining /</w:t>
            </w:r>
          </w:p>
          <w:p w14:paraId="550431ED" w14:textId="77777777" w:rsidR="00C71D74" w:rsidRPr="00B41BC9" w:rsidRDefault="00C71D74" w:rsidP="00C71D74">
            <w:pPr>
              <w:jc w:val="both"/>
              <w:rPr>
                <w:rFonts w:ascii="Times New Roman" w:eastAsiaTheme="majorEastAsia" w:hAnsi="Times New Roman"/>
                <w:color w:val="000000" w:themeColor="text1"/>
                <w:sz w:val="24"/>
                <w:szCs w:val="24"/>
                <w:lang w:val="en-GB"/>
              </w:rPr>
            </w:pPr>
            <w:r w:rsidRPr="00B41BC9">
              <w:rPr>
                <w:rFonts w:ascii="Times New Roman" w:eastAsiaTheme="majorEastAsia" w:hAnsi="Times New Roman"/>
                <w:color w:val="000000" w:themeColor="text1"/>
                <w:sz w:val="24"/>
                <w:szCs w:val="24"/>
                <w:lang w:val="en-GB"/>
              </w:rPr>
              <w:t>further occupational training</w:t>
            </w:r>
          </w:p>
          <w:p w14:paraId="1CFC4623" w14:textId="77777777" w:rsidR="00C71D74" w:rsidRPr="00B41BC9" w:rsidRDefault="00C71D74" w:rsidP="00C71D74">
            <w:pPr>
              <w:jc w:val="both"/>
              <w:rPr>
                <w:rFonts w:ascii="Times New Roman" w:eastAsiaTheme="majorEastAsia" w:hAnsi="Times New Roman"/>
                <w:color w:val="000000" w:themeColor="text1"/>
                <w:sz w:val="24"/>
                <w:szCs w:val="24"/>
                <w:lang w:val="en-GB"/>
              </w:rPr>
            </w:pPr>
            <w:r w:rsidRPr="00B41BC9">
              <w:rPr>
                <w:rFonts w:ascii="Times New Roman" w:eastAsiaTheme="majorEastAsia" w:hAnsi="Times New Roman"/>
                <w:color w:val="000000" w:themeColor="text1"/>
                <w:sz w:val="24"/>
                <w:szCs w:val="24"/>
                <w:lang w:val="en-GB"/>
              </w:rPr>
              <w:t xml:space="preserve"> </w:t>
            </w:r>
          </w:p>
          <w:p w14:paraId="151B7BEB" w14:textId="77777777" w:rsidR="00C71D74" w:rsidRPr="00B41BC9" w:rsidRDefault="00C71D74" w:rsidP="00C71D74">
            <w:pPr>
              <w:jc w:val="both"/>
              <w:rPr>
                <w:rFonts w:ascii="Times New Roman" w:eastAsiaTheme="majorEastAsia" w:hAnsi="Times New Roman"/>
                <w:color w:val="000000" w:themeColor="text1"/>
                <w:sz w:val="24"/>
                <w:lang w:val="en-GB"/>
              </w:rPr>
            </w:pPr>
            <w:r w:rsidRPr="00B41BC9">
              <w:rPr>
                <w:rFonts w:ascii="Times New Roman" w:eastAsiaTheme="majorEastAsia" w:hAnsi="Times New Roman"/>
                <w:color w:val="000000" w:themeColor="text1"/>
                <w:sz w:val="24"/>
                <w:szCs w:val="24"/>
                <w:lang w:val="en-GB"/>
              </w:rPr>
              <w:t>Other</w:t>
            </w:r>
            <w:r w:rsidRPr="00B41BC9">
              <w:rPr>
                <w:rFonts w:ascii="Times New Roman" w:hAnsi="Times New Roman"/>
                <w:color w:val="000000" w:themeColor="text1"/>
                <w:lang w:val="en-GB"/>
              </w:rPr>
              <w:t xml:space="preserve"> </w:t>
            </w:r>
          </w:p>
        </w:tc>
        <w:tc>
          <w:tcPr>
            <w:tcW w:w="3021" w:type="dxa"/>
          </w:tcPr>
          <w:p w14:paraId="5A6D999F" w14:textId="77777777" w:rsidR="00C71D74" w:rsidRPr="00B41BC9" w:rsidRDefault="00C71D74" w:rsidP="00C71D74">
            <w:pPr>
              <w:jc w:val="both"/>
              <w:rPr>
                <w:rFonts w:ascii="Times New Roman" w:eastAsiaTheme="majorEastAsia" w:hAnsi="Times New Roman"/>
                <w:color w:val="000000" w:themeColor="text1"/>
                <w:sz w:val="24"/>
                <w:lang w:val="en-GB"/>
              </w:rPr>
            </w:pPr>
          </w:p>
        </w:tc>
      </w:tr>
    </w:tbl>
    <w:p w14:paraId="7B8B4F94" w14:textId="76C0CF78" w:rsidR="00C71D74" w:rsidRPr="00B41BC9" w:rsidRDefault="00C71D74" w:rsidP="00C71D74">
      <w:pPr>
        <w:spacing w:after="60" w:line="240" w:lineRule="auto"/>
        <w:jc w:val="both"/>
        <w:rPr>
          <w:rFonts w:ascii="Times New Roman" w:eastAsiaTheme="majorEastAsia" w:hAnsi="Times New Roman"/>
          <w:color w:val="000000" w:themeColor="text1"/>
          <w:vertAlign w:val="superscript"/>
          <w:lang w:val="en-GB"/>
        </w:rPr>
      </w:pPr>
      <w:r w:rsidRPr="00B41BC9">
        <w:rPr>
          <w:rFonts w:ascii="Times New Roman" w:eastAsiaTheme="majorEastAsia" w:hAnsi="Times New Roman"/>
          <w:color w:val="000000" w:themeColor="text1"/>
          <w:sz w:val="24"/>
          <w:szCs w:val="24"/>
          <w:vertAlign w:val="superscript"/>
          <w:lang w:val="en-GB"/>
        </w:rPr>
        <w:t>1</w:t>
      </w:r>
      <w:r w:rsidRPr="00B41BC9">
        <w:rPr>
          <w:rFonts w:ascii="Times New Roman" w:eastAsiaTheme="majorEastAsia" w:hAnsi="Times New Roman"/>
          <w:color w:val="000000" w:themeColor="text1"/>
          <w:lang w:val="en-GB"/>
        </w:rPr>
        <w:t xml:space="preserve">This status refers to those months before official retirement when people are already considered unable to work for pay due to occupational disability or reduced earnings capacity.  </w:t>
      </w:r>
    </w:p>
    <w:p w14:paraId="2A78D43B" w14:textId="174B699E" w:rsidR="00C71D74" w:rsidRPr="00B41BC9" w:rsidRDefault="00C71D74" w:rsidP="00C71D74">
      <w:pPr>
        <w:spacing w:after="60" w:line="240" w:lineRule="auto"/>
        <w:jc w:val="both"/>
        <w:rPr>
          <w:rFonts w:ascii="Times New Roman" w:eastAsiaTheme="majorEastAsia" w:hAnsi="Times New Roman"/>
          <w:color w:val="000000" w:themeColor="text1"/>
          <w:lang w:val="en-GB"/>
        </w:rPr>
      </w:pPr>
      <w:r w:rsidRPr="00B41BC9">
        <w:rPr>
          <w:rFonts w:ascii="Times New Roman" w:eastAsiaTheme="majorEastAsia" w:hAnsi="Times New Roman"/>
          <w:color w:val="000000" w:themeColor="text1"/>
          <w:sz w:val="24"/>
          <w:szCs w:val="24"/>
          <w:vertAlign w:val="superscript"/>
          <w:lang w:val="en-GB"/>
        </w:rPr>
        <w:t>2</w:t>
      </w:r>
      <w:r w:rsidRPr="00B41BC9">
        <w:rPr>
          <w:rFonts w:ascii="Times New Roman" w:eastAsiaTheme="majorEastAsia" w:hAnsi="Times New Roman"/>
          <w:color w:val="000000" w:themeColor="text1"/>
          <w:lang w:val="en-GB"/>
        </w:rPr>
        <w:t xml:space="preserve">This status refers to months in which individuals worked in marginal employment (German: </w:t>
      </w:r>
      <w:proofErr w:type="spellStart"/>
      <w:r w:rsidRPr="00B41BC9">
        <w:rPr>
          <w:rFonts w:ascii="Times New Roman" w:eastAsiaTheme="majorEastAsia" w:hAnsi="Times New Roman"/>
          <w:i/>
          <w:iCs/>
          <w:color w:val="000000" w:themeColor="text1"/>
          <w:lang w:val="en-GB"/>
        </w:rPr>
        <w:t>geringfügige</w:t>
      </w:r>
      <w:proofErr w:type="spellEnd"/>
      <w:r w:rsidRPr="00B41BC9">
        <w:rPr>
          <w:rFonts w:ascii="Times New Roman" w:eastAsiaTheme="majorEastAsia" w:hAnsi="Times New Roman"/>
          <w:i/>
          <w:iCs/>
          <w:color w:val="000000" w:themeColor="text1"/>
          <w:lang w:val="en-GB"/>
        </w:rPr>
        <w:t xml:space="preserve"> </w:t>
      </w:r>
      <w:proofErr w:type="spellStart"/>
      <w:r w:rsidRPr="00B41BC9">
        <w:rPr>
          <w:rFonts w:ascii="Times New Roman" w:eastAsiaTheme="majorEastAsia" w:hAnsi="Times New Roman"/>
          <w:i/>
          <w:iCs/>
          <w:color w:val="000000" w:themeColor="text1"/>
          <w:lang w:val="en-GB"/>
        </w:rPr>
        <w:t>Beschäftigung</w:t>
      </w:r>
      <w:proofErr w:type="spellEnd"/>
      <w:r w:rsidRPr="00B41BC9">
        <w:rPr>
          <w:rFonts w:ascii="Times New Roman" w:eastAsiaTheme="majorEastAsia" w:hAnsi="Times New Roman"/>
          <w:color w:val="000000" w:themeColor="text1"/>
          <w:lang w:val="en-GB"/>
        </w:rPr>
        <w:t xml:space="preserve">), </w:t>
      </w:r>
      <w:r w:rsidR="00072EF6" w:rsidRPr="00072EF6">
        <w:rPr>
          <w:rFonts w:ascii="Times New Roman" w:eastAsiaTheme="majorEastAsia" w:hAnsi="Times New Roman"/>
          <w:color w:val="000000" w:themeColor="text1"/>
          <w:lang w:val="en-GB"/>
        </w:rPr>
        <w:t>labelled</w:t>
      </w:r>
      <w:r w:rsidRPr="00B41BC9">
        <w:rPr>
          <w:rFonts w:ascii="Times New Roman" w:eastAsiaTheme="majorEastAsia" w:hAnsi="Times New Roman"/>
          <w:color w:val="000000" w:themeColor="text1"/>
          <w:lang w:val="en-GB"/>
        </w:rPr>
        <w:t xml:space="preserve"> “Mini-Job” since 2003. Marginal employment or a Mini-Job is generally described as part-time and low-wage employment (up to 2002: € 325/month; 2003–2012: € 400/month; since 2013: € 450/month). This employment relationship is exempted from income tax and subject to reduced social security contributions. Moreover, in the case of marginal employment, individuals can apply for exemption from contributions to the German pension insurance. As a result, the number of PEPs accrued is generally low or non-existent.</w:t>
      </w:r>
    </w:p>
    <w:p w14:paraId="7872B1D3" w14:textId="431F9B61" w:rsidR="00C71D74" w:rsidRPr="00B41BC9" w:rsidRDefault="00C71D74" w:rsidP="00C71D74">
      <w:pPr>
        <w:spacing w:line="240" w:lineRule="auto"/>
        <w:jc w:val="both"/>
        <w:rPr>
          <w:rFonts w:ascii="Times New Roman" w:hAnsi="Times New Roman"/>
          <w:color w:val="000000" w:themeColor="text1"/>
          <w:lang w:val="en-GB"/>
        </w:rPr>
      </w:pPr>
      <w:r w:rsidRPr="00B41BC9">
        <w:rPr>
          <w:rFonts w:ascii="Times New Roman" w:eastAsiaTheme="majorEastAsia" w:hAnsi="Times New Roman"/>
          <w:color w:val="000000" w:themeColor="text1"/>
          <w:vertAlign w:val="superscript"/>
          <w:lang w:val="en-GB"/>
        </w:rPr>
        <w:t>3</w:t>
      </w:r>
      <w:r w:rsidRPr="00B41BC9">
        <w:rPr>
          <w:rFonts w:ascii="Times New Roman" w:hAnsi="Times New Roman"/>
          <w:color w:val="000000" w:themeColor="text1"/>
          <w:lang w:val="en-GB"/>
        </w:rPr>
        <w:t>Short-time work is mostly initiated by the employer due to economic crisis situations.</w:t>
      </w:r>
    </w:p>
    <w:p w14:paraId="631CD60C" w14:textId="77777777" w:rsidR="00C71D74" w:rsidRPr="00B41BC9" w:rsidRDefault="00C71D74" w:rsidP="00C71D74">
      <w:pPr>
        <w:spacing w:line="480" w:lineRule="auto"/>
        <w:jc w:val="both"/>
        <w:rPr>
          <w:rFonts w:ascii="Times New Roman" w:eastAsiaTheme="majorEastAsia" w:hAnsi="Times New Roman"/>
          <w:color w:val="000000" w:themeColor="text1"/>
          <w:sz w:val="24"/>
          <w:lang w:val="en-GB"/>
        </w:rPr>
      </w:pPr>
    </w:p>
    <w:p w14:paraId="536F0734" w14:textId="77777777" w:rsidR="00C71D74" w:rsidRPr="00B41BC9" w:rsidRDefault="00C71D74" w:rsidP="00C71D74">
      <w:pPr>
        <w:spacing w:line="480" w:lineRule="auto"/>
        <w:jc w:val="both"/>
        <w:rPr>
          <w:rFonts w:ascii="Times New Roman" w:eastAsiaTheme="majorEastAsia" w:hAnsi="Times New Roman"/>
          <w:color w:val="000000" w:themeColor="text1"/>
          <w:sz w:val="24"/>
          <w:lang w:val="en-GB"/>
        </w:rPr>
      </w:pPr>
    </w:p>
    <w:p w14:paraId="644C87DD" w14:textId="60508773" w:rsidR="00C71D74" w:rsidRPr="00B41BC9" w:rsidRDefault="00C71D74" w:rsidP="00C71D74">
      <w:pPr>
        <w:spacing w:line="480" w:lineRule="auto"/>
        <w:jc w:val="both"/>
        <w:rPr>
          <w:rFonts w:ascii="Times New Roman" w:eastAsiaTheme="majorEastAsia" w:hAnsi="Times New Roman"/>
          <w:color w:val="000000" w:themeColor="text1"/>
          <w:sz w:val="24"/>
          <w:lang w:val="en-GB"/>
        </w:rPr>
      </w:pPr>
      <w:r w:rsidRPr="00B41BC9">
        <w:rPr>
          <w:rFonts w:ascii="Times New Roman" w:eastAsiaTheme="majorEastAsia" w:hAnsi="Times New Roman"/>
          <w:color w:val="000000" w:themeColor="text1"/>
          <w:sz w:val="24"/>
          <w:lang w:val="en-GB"/>
        </w:rPr>
        <w:lastRenderedPageBreak/>
        <w:t>Since respondents can report multiple employment statuses in the same month in the monthly activity calendar, activity statuses may overlap. For example, a respondent may report being retired but also being a homemaker in the same month. A requirement of sequence cluster analysis is that (employment) statuses are mutually exclusive. Therefore, overlapping information must be resolved. To achieve this, a hierarchy of activity statuses was established that prioritizes certain activity statuses over others (as shown by the</w:t>
      </w:r>
      <w:r w:rsidRPr="00B41BC9">
        <w:rPr>
          <w:rFonts w:ascii="Times New Roman" w:hAnsi="Times New Roman"/>
          <w:color w:val="000000" w:themeColor="text1"/>
          <w:sz w:val="24"/>
          <w:lang w:val="en-GB"/>
        </w:rPr>
        <w:t xml:space="preserve"> order of the list items in Table S</w:t>
      </w:r>
      <w:r w:rsidR="00EF398F" w:rsidRPr="00B41BC9">
        <w:rPr>
          <w:rFonts w:ascii="Times New Roman" w:hAnsi="Times New Roman"/>
          <w:color w:val="000000" w:themeColor="text1"/>
          <w:sz w:val="24"/>
          <w:lang w:val="en-GB"/>
        </w:rPr>
        <w:t>3</w:t>
      </w:r>
      <w:r w:rsidRPr="00B41BC9">
        <w:rPr>
          <w:rFonts w:ascii="Times New Roman" w:hAnsi="Times New Roman"/>
          <w:color w:val="000000" w:themeColor="text1"/>
          <w:sz w:val="24"/>
          <w:lang w:val="en-GB"/>
        </w:rPr>
        <w:t>.1).</w:t>
      </w:r>
      <w:r w:rsidRPr="00B41BC9">
        <w:rPr>
          <w:rFonts w:ascii="Times New Roman" w:eastAsiaTheme="majorEastAsia" w:hAnsi="Times New Roman"/>
          <w:color w:val="000000" w:themeColor="text1"/>
          <w:sz w:val="24"/>
          <w:lang w:val="en-GB"/>
        </w:rPr>
        <w:t xml:space="preserve"> ‘Retirement’ is given the highest priority and ‘other’ status the lowest. Because retirement is given the highest priority, a respondent who, for example, is both a retiree and </w:t>
      </w:r>
      <w:r w:rsidR="00395A4B">
        <w:rPr>
          <w:rFonts w:ascii="Times New Roman" w:eastAsiaTheme="majorEastAsia" w:hAnsi="Times New Roman"/>
          <w:color w:val="000000" w:themeColor="text1"/>
          <w:sz w:val="24"/>
          <w:lang w:val="en-GB"/>
        </w:rPr>
        <w:t xml:space="preserve">engaged in other activities in the same month is classified </w:t>
      </w:r>
      <w:r w:rsidRPr="00B41BC9">
        <w:rPr>
          <w:rFonts w:ascii="Times New Roman" w:eastAsiaTheme="majorEastAsia" w:hAnsi="Times New Roman"/>
          <w:color w:val="000000" w:themeColor="text1"/>
          <w:sz w:val="24"/>
          <w:lang w:val="en-GB"/>
        </w:rPr>
        <w:t xml:space="preserve">only </w:t>
      </w:r>
      <w:r w:rsidR="00B41BC9">
        <w:rPr>
          <w:rFonts w:ascii="Times New Roman" w:eastAsiaTheme="majorEastAsia" w:hAnsi="Times New Roman"/>
          <w:color w:val="000000" w:themeColor="text1"/>
          <w:sz w:val="24"/>
          <w:lang w:val="en-GB"/>
        </w:rPr>
        <w:t>as retired</w:t>
      </w:r>
      <w:r w:rsidRPr="00B41BC9">
        <w:rPr>
          <w:rFonts w:ascii="Times New Roman" w:eastAsiaTheme="majorEastAsia" w:hAnsi="Times New Roman"/>
          <w:color w:val="000000" w:themeColor="text1"/>
          <w:sz w:val="24"/>
          <w:lang w:val="en-GB"/>
        </w:rPr>
        <w:t>.</w:t>
      </w:r>
    </w:p>
    <w:p w14:paraId="67050CA3" w14:textId="6809EF7E" w:rsidR="00C71D74" w:rsidRPr="00B41BC9" w:rsidRDefault="00C71D74" w:rsidP="00C71D74">
      <w:pPr>
        <w:spacing w:line="480" w:lineRule="auto"/>
        <w:jc w:val="both"/>
        <w:rPr>
          <w:rFonts w:ascii="Times New Roman" w:eastAsiaTheme="majorEastAsia" w:hAnsi="Times New Roman"/>
          <w:color w:val="000000" w:themeColor="text1"/>
          <w:sz w:val="24"/>
          <w:lang w:val="en-GB"/>
        </w:rPr>
      </w:pPr>
      <w:r w:rsidRPr="00B41BC9">
        <w:rPr>
          <w:rFonts w:ascii="Times New Roman" w:hAnsi="Times New Roman"/>
          <w:color w:val="000000" w:themeColor="text1"/>
          <w:sz w:val="24"/>
          <w:lang w:val="en-GB"/>
        </w:rPr>
        <w:t xml:space="preserve">Moreover, our employment data are not without </w:t>
      </w:r>
      <w:r w:rsidRPr="00B41BC9">
        <w:rPr>
          <w:rFonts w:ascii="Times New Roman" w:eastAsiaTheme="majorEastAsia" w:hAnsi="Times New Roman"/>
          <w:color w:val="000000" w:themeColor="text1"/>
          <w:sz w:val="24"/>
          <w:lang w:val="en-GB"/>
        </w:rPr>
        <w:t>missing information. Between the ages of 55 (660</w:t>
      </w:r>
      <w:r w:rsidRPr="00B41BC9">
        <w:rPr>
          <w:rFonts w:ascii="Times New Roman" w:eastAsiaTheme="majorEastAsia" w:hAnsi="Times New Roman"/>
          <w:color w:val="000000" w:themeColor="text1"/>
          <w:sz w:val="24"/>
          <w:vertAlign w:val="superscript"/>
          <w:lang w:val="en-GB"/>
        </w:rPr>
        <w:t>th</w:t>
      </w:r>
      <w:r w:rsidRPr="00B41BC9">
        <w:rPr>
          <w:rFonts w:ascii="Times New Roman" w:eastAsiaTheme="majorEastAsia" w:hAnsi="Times New Roman"/>
          <w:color w:val="000000" w:themeColor="text1"/>
          <w:sz w:val="24"/>
          <w:lang w:val="en-GB"/>
        </w:rPr>
        <w:t xml:space="preserve"> age month) and 65 (780</w:t>
      </w:r>
      <w:r w:rsidRPr="00B41BC9">
        <w:rPr>
          <w:rFonts w:ascii="Times New Roman" w:eastAsiaTheme="majorEastAsia" w:hAnsi="Times New Roman"/>
          <w:color w:val="000000" w:themeColor="text1"/>
          <w:sz w:val="24"/>
          <w:vertAlign w:val="superscript"/>
          <w:lang w:val="en-GB"/>
        </w:rPr>
        <w:t>th</w:t>
      </w:r>
      <w:r w:rsidRPr="00B41BC9">
        <w:rPr>
          <w:rFonts w:ascii="Times New Roman" w:eastAsiaTheme="majorEastAsia" w:hAnsi="Times New Roman"/>
          <w:color w:val="000000" w:themeColor="text1"/>
          <w:sz w:val="24"/>
          <w:lang w:val="en-GB"/>
        </w:rPr>
        <w:t xml:space="preserve"> age month) 12.5 percent of all person-month observations had missing information (12,366 person-months from 378 individuals). In order to fill the gaps, we used information from person-year employment or </w:t>
      </w:r>
      <w:r w:rsidR="00072EF6" w:rsidRPr="00072EF6">
        <w:rPr>
          <w:rFonts w:ascii="Times New Roman" w:eastAsiaTheme="majorEastAsia" w:hAnsi="Times New Roman"/>
          <w:color w:val="000000" w:themeColor="text1"/>
          <w:sz w:val="24"/>
          <w:lang w:val="en-GB"/>
        </w:rPr>
        <w:t>labour</w:t>
      </w:r>
      <w:r w:rsidRPr="00B41BC9">
        <w:rPr>
          <w:rFonts w:ascii="Times New Roman" w:eastAsiaTheme="majorEastAsia" w:hAnsi="Times New Roman"/>
          <w:color w:val="000000" w:themeColor="text1"/>
          <w:sz w:val="24"/>
          <w:lang w:val="en-GB"/>
        </w:rPr>
        <w:t xml:space="preserve"> force status information from the SOEP </w:t>
      </w:r>
      <w:proofErr w:type="spellStart"/>
      <w:r w:rsidRPr="00B41BC9">
        <w:rPr>
          <w:rFonts w:ascii="Times New Roman" w:eastAsiaTheme="majorEastAsia" w:hAnsi="Times New Roman"/>
          <w:i/>
          <w:iCs/>
          <w:color w:val="000000" w:themeColor="text1"/>
          <w:sz w:val="24"/>
          <w:lang w:val="en-GB"/>
        </w:rPr>
        <w:t>pgen</w:t>
      </w:r>
      <w:proofErr w:type="spellEnd"/>
      <w:r w:rsidRPr="00B41BC9">
        <w:rPr>
          <w:rFonts w:ascii="Times New Roman" w:eastAsiaTheme="majorEastAsia" w:hAnsi="Times New Roman"/>
          <w:i/>
          <w:iCs/>
          <w:color w:val="000000" w:themeColor="text1"/>
          <w:sz w:val="24"/>
          <w:lang w:val="en-GB"/>
        </w:rPr>
        <w:t>-</w:t>
      </w:r>
      <w:r w:rsidRPr="00B41BC9">
        <w:rPr>
          <w:rFonts w:ascii="Times New Roman" w:eastAsiaTheme="majorEastAsia" w:hAnsi="Times New Roman"/>
          <w:color w:val="000000" w:themeColor="text1"/>
          <w:sz w:val="24"/>
          <w:lang w:val="en-GB"/>
        </w:rPr>
        <w:t xml:space="preserve">dataset, or person-month employment status information from RV data. This procedure filled most of the </w:t>
      </w:r>
      <w:proofErr w:type="spellStart"/>
      <w:r w:rsidRPr="00B41BC9">
        <w:rPr>
          <w:rFonts w:ascii="Times New Roman" w:eastAsiaTheme="majorEastAsia" w:hAnsi="Times New Roman"/>
          <w:color w:val="000000" w:themeColor="text1"/>
          <w:sz w:val="24"/>
          <w:lang w:val="en-GB"/>
        </w:rPr>
        <w:t>missings</w:t>
      </w:r>
      <w:proofErr w:type="spellEnd"/>
      <w:r w:rsidRPr="00B41BC9">
        <w:rPr>
          <w:rFonts w:ascii="Times New Roman" w:eastAsiaTheme="majorEastAsia" w:hAnsi="Times New Roman"/>
          <w:color w:val="000000" w:themeColor="text1"/>
          <w:sz w:val="24"/>
          <w:lang w:val="en-GB"/>
        </w:rPr>
        <w:t xml:space="preserve">. The rest of the </w:t>
      </w:r>
      <w:proofErr w:type="spellStart"/>
      <w:r w:rsidRPr="00B41BC9">
        <w:rPr>
          <w:rFonts w:ascii="Times New Roman" w:eastAsiaTheme="majorEastAsia" w:hAnsi="Times New Roman"/>
          <w:color w:val="000000" w:themeColor="text1"/>
          <w:sz w:val="24"/>
          <w:lang w:val="en-GB"/>
        </w:rPr>
        <w:t>missings</w:t>
      </w:r>
      <w:proofErr w:type="spellEnd"/>
      <w:r w:rsidRPr="00B41BC9">
        <w:rPr>
          <w:rFonts w:ascii="Times New Roman" w:eastAsiaTheme="majorEastAsia" w:hAnsi="Times New Roman"/>
          <w:color w:val="000000" w:themeColor="text1"/>
          <w:sz w:val="24"/>
          <w:lang w:val="en-GB"/>
        </w:rPr>
        <w:t xml:space="preserve"> (267 person-months, which is less than 0.3 percent of all person-month observations) were filled with either </w:t>
      </w:r>
      <w:r w:rsidR="00072EF6" w:rsidRPr="00072EF6">
        <w:rPr>
          <w:rFonts w:ascii="Times New Roman" w:eastAsiaTheme="majorEastAsia" w:hAnsi="Times New Roman"/>
          <w:color w:val="000000" w:themeColor="text1"/>
          <w:sz w:val="24"/>
          <w:lang w:val="en-GB"/>
        </w:rPr>
        <w:t>neighbouring</w:t>
      </w:r>
      <w:r w:rsidRPr="00B41BC9">
        <w:rPr>
          <w:rFonts w:ascii="Times New Roman" w:eastAsiaTheme="majorEastAsia" w:hAnsi="Times New Roman"/>
          <w:color w:val="000000" w:themeColor="text1"/>
          <w:sz w:val="24"/>
          <w:lang w:val="en-GB"/>
        </w:rPr>
        <w:t xml:space="preserve"> information or with person-year information from the SOEP </w:t>
      </w:r>
      <w:proofErr w:type="spellStart"/>
      <w:r w:rsidRPr="00B41BC9">
        <w:rPr>
          <w:rFonts w:ascii="Times New Roman" w:eastAsiaTheme="majorEastAsia" w:hAnsi="Times New Roman"/>
          <w:i/>
          <w:iCs/>
          <w:color w:val="000000" w:themeColor="text1"/>
          <w:sz w:val="24"/>
          <w:lang w:val="en-GB"/>
        </w:rPr>
        <w:t>pbiospe</w:t>
      </w:r>
      <w:proofErr w:type="spellEnd"/>
      <w:r w:rsidRPr="00B41BC9">
        <w:rPr>
          <w:rFonts w:ascii="Times New Roman" w:eastAsiaTheme="majorEastAsia" w:hAnsi="Times New Roman"/>
          <w:color w:val="000000" w:themeColor="text1"/>
          <w:sz w:val="24"/>
          <w:lang w:val="en-GB"/>
        </w:rPr>
        <w:t>-dataset</w:t>
      </w:r>
      <w:r w:rsidRPr="00B41BC9">
        <w:rPr>
          <w:rFonts w:ascii="Times New Roman" w:hAnsi="Times New Roman" w:cs="Times New Roman"/>
          <w:color w:val="000000" w:themeColor="text1"/>
          <w:sz w:val="24"/>
          <w:lang w:val="en-GB"/>
        </w:rPr>
        <w:t>.</w:t>
      </w:r>
      <w:r w:rsidRPr="00B41BC9">
        <w:rPr>
          <w:rFonts w:ascii="Times New Roman" w:eastAsiaTheme="majorEastAsia" w:hAnsi="Times New Roman"/>
          <w:color w:val="000000" w:themeColor="text1"/>
          <w:sz w:val="24"/>
          <w:lang w:val="en-GB"/>
        </w:rPr>
        <w:t xml:space="preserve"> </w:t>
      </w:r>
    </w:p>
    <w:p w14:paraId="47C2C3DF" w14:textId="5830A22D" w:rsidR="00C71D74" w:rsidRPr="00B41BC9" w:rsidRDefault="00C71D74" w:rsidP="00C71D74">
      <w:pPr>
        <w:spacing w:line="480" w:lineRule="auto"/>
        <w:jc w:val="both"/>
        <w:rPr>
          <w:rFonts w:ascii="Times New Roman" w:eastAsiaTheme="majorEastAsia" w:hAnsi="Times New Roman"/>
          <w:color w:val="000000" w:themeColor="text1"/>
          <w:sz w:val="24"/>
          <w:lang w:val="en-GB"/>
        </w:rPr>
      </w:pPr>
      <w:r w:rsidRPr="00B41BC9">
        <w:rPr>
          <w:rFonts w:ascii="Times New Roman" w:eastAsiaTheme="majorEastAsia" w:hAnsi="Times New Roman"/>
          <w:color w:val="000000" w:themeColor="text1"/>
          <w:sz w:val="24"/>
          <w:lang w:val="en-GB"/>
        </w:rPr>
        <w:t xml:space="preserve">Once the employment biographies between 55 and 65 years (121 age-months) were ready to be </w:t>
      </w:r>
      <w:r w:rsidR="00072EF6" w:rsidRPr="00072EF6">
        <w:rPr>
          <w:rFonts w:ascii="Times New Roman" w:eastAsiaTheme="majorEastAsia" w:hAnsi="Times New Roman"/>
          <w:color w:val="000000" w:themeColor="text1"/>
          <w:sz w:val="24"/>
          <w:lang w:val="en-GB"/>
        </w:rPr>
        <w:t>analysed</w:t>
      </w:r>
      <w:r w:rsidRPr="00B41BC9">
        <w:rPr>
          <w:rFonts w:ascii="Times New Roman" w:eastAsiaTheme="majorEastAsia" w:hAnsi="Times New Roman"/>
          <w:color w:val="000000" w:themeColor="text1"/>
          <w:sz w:val="24"/>
          <w:lang w:val="en-GB"/>
        </w:rPr>
        <w:t xml:space="preserve">, we conducted the sequence and cluster analysis. </w:t>
      </w:r>
      <w:r w:rsidRPr="00B41BC9">
        <w:rPr>
          <w:rFonts w:ascii="Times New Roman" w:hAnsi="Times New Roman"/>
          <w:color w:val="000000" w:themeColor="text1"/>
          <w:sz w:val="24"/>
          <w:lang w:val="en-GB"/>
        </w:rPr>
        <w:t xml:space="preserve">Firstly, in line with other scholars </w:t>
      </w:r>
      <w:r w:rsidRPr="00B41BC9">
        <w:rPr>
          <w:rFonts w:ascii="Times New Roman" w:hAnsi="Times New Roman"/>
          <w:noProof/>
          <w:color w:val="000000" w:themeColor="text1"/>
          <w:sz w:val="24"/>
          <w:lang w:val="en-GB"/>
        </w:rPr>
        <w:t>(Carmichael &amp; Ercolani, 2016; Czaplicki, 2020; Rowold et al., 2022)</w:t>
      </w:r>
      <w:r w:rsidRPr="00B41BC9">
        <w:rPr>
          <w:rFonts w:ascii="Times New Roman" w:hAnsi="Times New Roman"/>
          <w:color w:val="000000" w:themeColor="text1"/>
          <w:sz w:val="24"/>
          <w:lang w:val="en-GB"/>
        </w:rPr>
        <w:t xml:space="preserve"> we calculated substitution costs for the job sequences using the TRATE method, which relied on transition probabilities between jobs to estimate the substitution costs. Next, we computed pairwise distances between job sequences using the Optimal Matching (OM) algorithm, considering an indel cost of 1 and the calculated substitution costs from the observed transition rates. By utilizing these methods, we gained valuable insights into the similarity or dissimilarity of job transitions, facilitating the </w:t>
      </w:r>
      <w:r w:rsidRPr="00B41BC9">
        <w:rPr>
          <w:rFonts w:ascii="Times New Roman" w:hAnsi="Times New Roman"/>
          <w:color w:val="000000" w:themeColor="text1"/>
          <w:sz w:val="24"/>
          <w:lang w:val="en-GB"/>
        </w:rPr>
        <w:lastRenderedPageBreak/>
        <w:t>identification of distinct trajectory patterns within the data. Subsequently, we conducted a hierarchical clustering analysis using the Ward linkage method on the obtained pairwise distances and, based on cluster quality indicators, we chose the five</w:t>
      </w:r>
      <w:r w:rsidR="00072EF6">
        <w:rPr>
          <w:rFonts w:ascii="Times New Roman" w:hAnsi="Times New Roman"/>
          <w:color w:val="000000" w:themeColor="text1"/>
          <w:sz w:val="24"/>
          <w:lang w:val="en-GB"/>
        </w:rPr>
        <w:t>-</w:t>
      </w:r>
      <w:r w:rsidRPr="00B41BC9">
        <w:rPr>
          <w:rFonts w:ascii="Times New Roman" w:hAnsi="Times New Roman"/>
          <w:color w:val="000000" w:themeColor="text1"/>
          <w:sz w:val="24"/>
          <w:lang w:val="en-GB"/>
        </w:rPr>
        <w:t xml:space="preserve">cluster solution </w:t>
      </w:r>
      <w:r w:rsidR="00072EF6">
        <w:rPr>
          <w:rFonts w:ascii="Times New Roman" w:hAnsi="Times New Roman"/>
          <w:color w:val="000000" w:themeColor="text1"/>
          <w:sz w:val="24"/>
          <w:lang w:val="en-GB"/>
        </w:rPr>
        <w:t xml:space="preserve">that maximised the </w:t>
      </w:r>
      <w:r w:rsidRPr="00B41BC9">
        <w:rPr>
          <w:rFonts w:ascii="Times New Roman" w:hAnsi="Times New Roman"/>
          <w:color w:val="000000" w:themeColor="text1"/>
          <w:sz w:val="24"/>
          <w:lang w:val="en-GB"/>
        </w:rPr>
        <w:t>Average Silhouette Width (0.5) and</w:t>
      </w:r>
      <w:r w:rsidR="00072EF6">
        <w:rPr>
          <w:rFonts w:ascii="Times New Roman" w:hAnsi="Times New Roman"/>
          <w:color w:val="000000" w:themeColor="text1"/>
          <w:sz w:val="24"/>
          <w:lang w:val="en-GB"/>
        </w:rPr>
        <w:t xml:space="preserve"> achieved</w:t>
      </w:r>
      <w:r w:rsidRPr="00B41BC9">
        <w:rPr>
          <w:rFonts w:ascii="Times New Roman" w:hAnsi="Times New Roman"/>
          <w:color w:val="000000" w:themeColor="text1"/>
          <w:sz w:val="24"/>
          <w:lang w:val="en-GB"/>
        </w:rPr>
        <w:t xml:space="preserve"> an R</w:t>
      </w:r>
      <w:r w:rsidRPr="00B41BC9">
        <w:rPr>
          <w:rFonts w:ascii="Times New Roman" w:hAnsi="Times New Roman"/>
          <w:color w:val="000000" w:themeColor="text1"/>
          <w:sz w:val="24"/>
          <w:vertAlign w:val="superscript"/>
          <w:lang w:val="en-GB"/>
        </w:rPr>
        <w:t>2</w:t>
      </w:r>
      <w:r w:rsidRPr="00B41BC9">
        <w:rPr>
          <w:rFonts w:ascii="Times New Roman" w:hAnsi="Times New Roman"/>
          <w:color w:val="000000" w:themeColor="text1"/>
          <w:sz w:val="24"/>
          <w:lang w:val="en-GB"/>
        </w:rPr>
        <w:t xml:space="preserve"> of 0.49 (see Figure S</w:t>
      </w:r>
      <w:r w:rsidR="00EF398F" w:rsidRPr="00B41BC9">
        <w:rPr>
          <w:rFonts w:ascii="Times New Roman" w:hAnsi="Times New Roman"/>
          <w:color w:val="000000" w:themeColor="text1"/>
          <w:sz w:val="24"/>
          <w:lang w:val="en-GB"/>
        </w:rPr>
        <w:t>3.1</w:t>
      </w:r>
      <w:r w:rsidRPr="00B41BC9">
        <w:rPr>
          <w:rFonts w:ascii="Times New Roman" w:hAnsi="Times New Roman"/>
          <w:color w:val="000000" w:themeColor="text1"/>
          <w:sz w:val="24"/>
          <w:lang w:val="en-GB"/>
        </w:rPr>
        <w:t xml:space="preserve">). </w:t>
      </w:r>
      <w:r w:rsidRPr="00B41BC9">
        <w:rPr>
          <w:rFonts w:ascii="Times New Roman" w:eastAsiaTheme="majorEastAsia" w:hAnsi="Times New Roman"/>
          <w:color w:val="000000" w:themeColor="text1"/>
          <w:sz w:val="24"/>
          <w:lang w:val="en-GB"/>
        </w:rPr>
        <w:t xml:space="preserve">Cluster sequence analysis was done with the R packages </w:t>
      </w:r>
      <w:proofErr w:type="spellStart"/>
      <w:r w:rsidRPr="00B41BC9">
        <w:rPr>
          <w:rFonts w:ascii="Times New Roman" w:eastAsiaTheme="majorEastAsia" w:hAnsi="Times New Roman"/>
          <w:color w:val="000000" w:themeColor="text1"/>
          <w:sz w:val="24"/>
          <w:lang w:val="en-GB"/>
        </w:rPr>
        <w:t>TraMineR</w:t>
      </w:r>
      <w:proofErr w:type="spellEnd"/>
      <w:r w:rsidRPr="00B41BC9">
        <w:rPr>
          <w:rFonts w:ascii="Times New Roman" w:eastAsiaTheme="majorEastAsia" w:hAnsi="Times New Roman"/>
          <w:color w:val="000000" w:themeColor="text1"/>
          <w:sz w:val="24"/>
          <w:lang w:val="en-GB"/>
        </w:rPr>
        <w:t xml:space="preserve"> and </w:t>
      </w:r>
      <w:proofErr w:type="spellStart"/>
      <w:r w:rsidRPr="00B41BC9">
        <w:rPr>
          <w:rFonts w:ascii="Times New Roman" w:eastAsiaTheme="majorEastAsia" w:hAnsi="Times New Roman"/>
          <w:color w:val="000000" w:themeColor="text1"/>
          <w:sz w:val="24"/>
          <w:lang w:val="en-GB"/>
        </w:rPr>
        <w:t>TraMineRextras</w:t>
      </w:r>
      <w:proofErr w:type="spellEnd"/>
      <w:r w:rsidRPr="00B41BC9">
        <w:rPr>
          <w:rFonts w:ascii="Times New Roman" w:eastAsiaTheme="majorEastAsia" w:hAnsi="Times New Roman"/>
          <w:color w:val="000000" w:themeColor="text1"/>
          <w:sz w:val="24"/>
          <w:lang w:val="en-GB"/>
        </w:rPr>
        <w:t xml:space="preserve"> </w:t>
      </w:r>
      <w:r w:rsidRPr="00B41BC9">
        <w:rPr>
          <w:rFonts w:ascii="Times New Roman" w:eastAsiaTheme="majorEastAsia" w:hAnsi="Times New Roman"/>
          <w:noProof/>
          <w:color w:val="000000" w:themeColor="text1"/>
          <w:sz w:val="24"/>
          <w:lang w:val="en-GB"/>
        </w:rPr>
        <w:t>(Gabadinho et al., 2011; Ritschard et al., 2024)</w:t>
      </w:r>
      <w:r w:rsidRPr="00B41BC9">
        <w:rPr>
          <w:rFonts w:ascii="Times New Roman" w:eastAsiaTheme="majorEastAsia" w:hAnsi="Times New Roman"/>
          <w:color w:val="000000" w:themeColor="text1"/>
          <w:sz w:val="24"/>
          <w:lang w:val="en-GB"/>
        </w:rPr>
        <w:t>.</w:t>
      </w:r>
      <w:r w:rsidRPr="00B41BC9">
        <w:rPr>
          <w:rFonts w:ascii="Times New Roman" w:hAnsi="Times New Roman"/>
          <w:color w:val="000000" w:themeColor="text1"/>
          <w:sz w:val="24"/>
          <w:lang w:val="en-GB"/>
        </w:rPr>
        <w:t xml:space="preserve"> </w:t>
      </w:r>
      <w:r w:rsidRPr="00B41BC9">
        <w:rPr>
          <w:rFonts w:ascii="Times New Roman" w:eastAsiaTheme="majorEastAsia" w:hAnsi="Times New Roman"/>
          <w:color w:val="000000" w:themeColor="text1"/>
          <w:sz w:val="24"/>
          <w:lang w:val="en-GB"/>
        </w:rPr>
        <w:t xml:space="preserve"> </w:t>
      </w:r>
    </w:p>
    <w:p w14:paraId="15E1291E" w14:textId="52C4FDC3" w:rsidR="00C71D74" w:rsidRPr="00B41BC9" w:rsidRDefault="00C71D74" w:rsidP="00C71D74">
      <w:pPr>
        <w:spacing w:line="480" w:lineRule="auto"/>
        <w:jc w:val="both"/>
        <w:rPr>
          <w:rFonts w:ascii="Times New Roman" w:eastAsiaTheme="majorEastAsia" w:hAnsi="Times New Roman"/>
          <w:color w:val="000000" w:themeColor="text1"/>
          <w:sz w:val="24"/>
          <w:lang w:val="en-GB"/>
        </w:rPr>
      </w:pPr>
      <w:r w:rsidRPr="00B41BC9">
        <w:rPr>
          <w:rFonts w:ascii="Times New Roman" w:eastAsiaTheme="majorEastAsia" w:hAnsi="Times New Roman"/>
          <w:color w:val="000000" w:themeColor="text1"/>
          <w:sz w:val="24"/>
          <w:lang w:val="en-GB"/>
        </w:rPr>
        <w:t>Figure S</w:t>
      </w:r>
      <w:r w:rsidR="00EF398F" w:rsidRPr="00B41BC9">
        <w:rPr>
          <w:rFonts w:ascii="Times New Roman" w:eastAsiaTheme="majorEastAsia" w:hAnsi="Times New Roman"/>
          <w:color w:val="000000" w:themeColor="text1"/>
          <w:sz w:val="24"/>
          <w:lang w:val="en-GB"/>
        </w:rPr>
        <w:t>3</w:t>
      </w:r>
      <w:r w:rsidRPr="00B41BC9">
        <w:rPr>
          <w:rFonts w:ascii="Times New Roman" w:eastAsiaTheme="majorEastAsia" w:hAnsi="Times New Roman"/>
          <w:color w:val="000000" w:themeColor="text1"/>
          <w:sz w:val="24"/>
          <w:lang w:val="en-GB"/>
        </w:rPr>
        <w:t>.2 plots the sequence of state distributions, that is, the frequencies of the states in each month, between ages 55 and 65 for each cluster resulting from the five</w:t>
      </w:r>
      <w:r w:rsidR="00072EF6">
        <w:rPr>
          <w:rFonts w:ascii="Times New Roman" w:eastAsiaTheme="majorEastAsia" w:hAnsi="Times New Roman"/>
          <w:color w:val="000000" w:themeColor="text1"/>
          <w:sz w:val="24"/>
          <w:lang w:val="en-GB"/>
        </w:rPr>
        <w:t>-</w:t>
      </w:r>
      <w:r w:rsidRPr="00B41BC9">
        <w:rPr>
          <w:rFonts w:ascii="Times New Roman" w:eastAsiaTheme="majorEastAsia" w:hAnsi="Times New Roman"/>
          <w:color w:val="000000" w:themeColor="text1"/>
          <w:sz w:val="24"/>
          <w:lang w:val="en-GB"/>
        </w:rPr>
        <w:t>cluster solution. After considering the information presented in Table 1 in the manuscript and Figure S</w:t>
      </w:r>
      <w:r w:rsidR="00EF398F" w:rsidRPr="00B41BC9">
        <w:rPr>
          <w:rFonts w:ascii="Times New Roman" w:eastAsiaTheme="majorEastAsia" w:hAnsi="Times New Roman"/>
          <w:color w:val="000000" w:themeColor="text1"/>
          <w:sz w:val="24"/>
          <w:lang w:val="en-GB"/>
        </w:rPr>
        <w:t>3</w:t>
      </w:r>
      <w:r w:rsidRPr="00B41BC9">
        <w:rPr>
          <w:rFonts w:ascii="Times New Roman" w:eastAsiaTheme="majorEastAsia" w:hAnsi="Times New Roman"/>
          <w:color w:val="000000" w:themeColor="text1"/>
          <w:sz w:val="24"/>
          <w:lang w:val="en-GB"/>
        </w:rPr>
        <w:t>.2, we named the five clusters on the basis of the most frequent employment status within the analy</w:t>
      </w:r>
      <w:r w:rsidR="00616CAE">
        <w:rPr>
          <w:rFonts w:ascii="Times New Roman" w:eastAsiaTheme="majorEastAsia" w:hAnsi="Times New Roman"/>
          <w:color w:val="000000" w:themeColor="text1"/>
          <w:sz w:val="24"/>
          <w:lang w:val="en-GB"/>
        </w:rPr>
        <w:t>s</w:t>
      </w:r>
      <w:r w:rsidRPr="00B41BC9">
        <w:rPr>
          <w:rFonts w:ascii="Times New Roman" w:eastAsiaTheme="majorEastAsia" w:hAnsi="Times New Roman"/>
          <w:color w:val="000000" w:themeColor="text1"/>
          <w:sz w:val="24"/>
          <w:lang w:val="en-GB"/>
        </w:rPr>
        <w:t>ed employment biographies. Looking at Figure S</w:t>
      </w:r>
      <w:r w:rsidR="00EF398F" w:rsidRPr="00B41BC9">
        <w:rPr>
          <w:rFonts w:ascii="Times New Roman" w:eastAsiaTheme="majorEastAsia" w:hAnsi="Times New Roman"/>
          <w:color w:val="000000" w:themeColor="text1"/>
          <w:sz w:val="24"/>
          <w:lang w:val="en-GB"/>
        </w:rPr>
        <w:t>3</w:t>
      </w:r>
      <w:r w:rsidRPr="00B41BC9">
        <w:rPr>
          <w:rFonts w:ascii="Times New Roman" w:eastAsiaTheme="majorEastAsia" w:hAnsi="Times New Roman"/>
          <w:color w:val="000000" w:themeColor="text1"/>
          <w:sz w:val="24"/>
          <w:lang w:val="en-GB"/>
        </w:rPr>
        <w:t>.2, we see, for instance, that the full-time employment cluster is dominated by full-time employment up to the age of 63 years, when the share of retirement status slowly increases.</w:t>
      </w:r>
    </w:p>
    <w:p w14:paraId="79F314F9" w14:textId="6A47F349" w:rsidR="00C71D74" w:rsidRPr="00B41BC9" w:rsidRDefault="00C71D74" w:rsidP="00C71D74">
      <w:pPr>
        <w:rPr>
          <w:rFonts w:ascii="Times New Roman" w:eastAsiaTheme="majorEastAsia" w:hAnsi="Times New Roman"/>
          <w:i/>
          <w:iCs/>
          <w:color w:val="000000" w:themeColor="text1"/>
          <w:sz w:val="24"/>
          <w:lang w:val="en-GB"/>
        </w:rPr>
      </w:pPr>
      <w:r w:rsidRPr="00B41BC9">
        <w:rPr>
          <w:rFonts w:ascii="Times New Roman" w:eastAsiaTheme="majorEastAsia" w:hAnsi="Times New Roman"/>
          <w:i/>
          <w:iCs/>
          <w:color w:val="000000" w:themeColor="text1"/>
          <w:sz w:val="24"/>
          <w:lang w:val="en-GB"/>
        </w:rPr>
        <w:t>Figure S</w:t>
      </w:r>
      <w:r w:rsidR="00EF398F" w:rsidRPr="00B41BC9">
        <w:rPr>
          <w:rFonts w:ascii="Times New Roman" w:eastAsiaTheme="majorEastAsia" w:hAnsi="Times New Roman"/>
          <w:i/>
          <w:iCs/>
          <w:color w:val="000000" w:themeColor="text1"/>
          <w:sz w:val="24"/>
          <w:lang w:val="en-GB"/>
        </w:rPr>
        <w:t>3</w:t>
      </w:r>
      <w:r w:rsidRPr="00B41BC9">
        <w:rPr>
          <w:rFonts w:ascii="Times New Roman" w:eastAsiaTheme="majorEastAsia" w:hAnsi="Times New Roman"/>
          <w:i/>
          <w:iCs/>
          <w:color w:val="000000" w:themeColor="text1"/>
          <w:sz w:val="24"/>
          <w:lang w:val="en-GB"/>
        </w:rPr>
        <w:t>.1:</w:t>
      </w:r>
      <w:r w:rsidRPr="00B41BC9">
        <w:rPr>
          <w:rFonts w:ascii="Times New Roman" w:eastAsiaTheme="majorEastAsia" w:hAnsi="Times New Roman"/>
          <w:i/>
          <w:iCs/>
          <w:noProof/>
          <w:color w:val="000000" w:themeColor="text1"/>
          <w:sz w:val="24"/>
          <w:lang w:val="en-GB"/>
        </w:rPr>
        <w:t xml:space="preserve"> Goodness-of-fit statistics for 2–15 clusters </w:t>
      </w:r>
    </w:p>
    <w:p w14:paraId="7D7893AF" w14:textId="77777777" w:rsidR="00C71D74" w:rsidRPr="00B41BC9" w:rsidRDefault="00C71D74" w:rsidP="00C71D74">
      <w:pPr>
        <w:rPr>
          <w:rFonts w:ascii="Times New Roman" w:eastAsiaTheme="majorEastAsia" w:hAnsi="Times New Roman"/>
          <w:color w:val="000000" w:themeColor="text1"/>
          <w:sz w:val="24"/>
          <w:lang w:val="en-GB"/>
        </w:rPr>
      </w:pPr>
      <w:r w:rsidRPr="00B41BC9">
        <w:rPr>
          <w:rFonts w:ascii="Times New Roman" w:eastAsiaTheme="majorEastAsia" w:hAnsi="Times New Roman"/>
          <w:noProof/>
          <w:color w:val="000000" w:themeColor="text1"/>
          <w:sz w:val="24"/>
          <w:lang w:val="en-GB"/>
        </w:rPr>
        <w:drawing>
          <wp:inline distT="0" distB="0" distL="0" distR="0" wp14:anchorId="760934BC" wp14:editId="5A38FB12">
            <wp:extent cx="3672000" cy="3672000"/>
            <wp:effectExtent l="0" t="0" r="508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72000" cy="3672000"/>
                    </a:xfrm>
                    <a:prstGeom prst="rect">
                      <a:avLst/>
                    </a:prstGeom>
                    <a:noFill/>
                    <a:ln>
                      <a:noFill/>
                    </a:ln>
                  </pic:spPr>
                </pic:pic>
              </a:graphicData>
            </a:graphic>
          </wp:inline>
        </w:drawing>
      </w:r>
    </w:p>
    <w:p w14:paraId="15C68AE6" w14:textId="76716B2C" w:rsidR="00C71D74" w:rsidRPr="00B41BC9" w:rsidRDefault="00C71D74" w:rsidP="00C71D74">
      <w:pPr>
        <w:rPr>
          <w:rFonts w:ascii="Times New Roman" w:eastAsiaTheme="majorEastAsia" w:hAnsi="Times New Roman"/>
          <w:color w:val="000000" w:themeColor="text1"/>
          <w:sz w:val="20"/>
          <w:szCs w:val="20"/>
          <w:lang w:val="en-GB"/>
        </w:rPr>
      </w:pPr>
      <w:r w:rsidRPr="00B41BC9">
        <w:rPr>
          <w:rFonts w:ascii="Times New Roman" w:eastAsiaTheme="majorEastAsia" w:hAnsi="Times New Roman"/>
          <w:color w:val="000000" w:themeColor="text1"/>
          <w:sz w:val="20"/>
          <w:szCs w:val="20"/>
          <w:lang w:val="en-GB"/>
        </w:rPr>
        <w:t xml:space="preserve">Source: SOEP-RV </w:t>
      </w:r>
      <w:r w:rsidR="00C7340F" w:rsidRPr="00B41BC9">
        <w:rPr>
          <w:rFonts w:ascii="Times New Roman" w:eastAsiaTheme="majorEastAsia" w:hAnsi="Times New Roman"/>
          <w:color w:val="000000" w:themeColor="text1"/>
          <w:sz w:val="20"/>
          <w:szCs w:val="20"/>
          <w:lang w:val="en-GB"/>
        </w:rPr>
        <w:t xml:space="preserve">2020 </w:t>
      </w:r>
      <w:r w:rsidRPr="00B41BC9">
        <w:rPr>
          <w:rFonts w:ascii="Times New Roman" w:eastAsiaTheme="majorEastAsia" w:hAnsi="Times New Roman"/>
          <w:color w:val="000000" w:themeColor="text1"/>
          <w:sz w:val="20"/>
          <w:szCs w:val="20"/>
          <w:lang w:val="en-GB"/>
        </w:rPr>
        <w:t>v.2.0, own computations</w:t>
      </w:r>
    </w:p>
    <w:p w14:paraId="7CCB69CD" w14:textId="305A7792" w:rsidR="00C71D74" w:rsidRPr="00B41BC9" w:rsidRDefault="00C71D74" w:rsidP="00C71D74">
      <w:pPr>
        <w:rPr>
          <w:rFonts w:ascii="Times New Roman" w:eastAsiaTheme="majorEastAsia" w:hAnsi="Times New Roman"/>
          <w:i/>
          <w:iCs/>
          <w:color w:val="000000" w:themeColor="text1"/>
          <w:sz w:val="24"/>
          <w:lang w:val="en-GB"/>
        </w:rPr>
      </w:pPr>
      <w:r w:rsidRPr="00B41BC9">
        <w:rPr>
          <w:rFonts w:ascii="Times New Roman" w:eastAsiaTheme="majorEastAsia" w:hAnsi="Times New Roman"/>
          <w:i/>
          <w:iCs/>
          <w:color w:val="000000" w:themeColor="text1"/>
          <w:sz w:val="24"/>
          <w:lang w:val="en-GB"/>
        </w:rPr>
        <w:lastRenderedPageBreak/>
        <w:t>Figure S</w:t>
      </w:r>
      <w:r w:rsidR="00EF398F" w:rsidRPr="00B41BC9">
        <w:rPr>
          <w:rFonts w:ascii="Times New Roman" w:eastAsiaTheme="majorEastAsia" w:hAnsi="Times New Roman"/>
          <w:i/>
          <w:iCs/>
          <w:color w:val="000000" w:themeColor="text1"/>
          <w:sz w:val="24"/>
          <w:lang w:val="en-GB"/>
        </w:rPr>
        <w:t>3</w:t>
      </w:r>
      <w:r w:rsidRPr="00B41BC9">
        <w:rPr>
          <w:rFonts w:ascii="Times New Roman" w:eastAsiaTheme="majorEastAsia" w:hAnsi="Times New Roman"/>
          <w:i/>
          <w:iCs/>
          <w:color w:val="000000" w:themeColor="text1"/>
          <w:sz w:val="24"/>
          <w:lang w:val="en-GB"/>
        </w:rPr>
        <w:t>.2: State distribution plot of five employment clusters</w:t>
      </w:r>
    </w:p>
    <w:p w14:paraId="22A6CBEB" w14:textId="16DE08B2" w:rsidR="00C71D74" w:rsidRPr="00B41BC9" w:rsidRDefault="00C71D74" w:rsidP="00C71D74">
      <w:pPr>
        <w:rPr>
          <w:rFonts w:ascii="Times New Roman" w:eastAsiaTheme="majorEastAsia" w:hAnsi="Times New Roman"/>
          <w:color w:val="000000" w:themeColor="text1"/>
          <w:sz w:val="20"/>
          <w:szCs w:val="20"/>
          <w:lang w:val="en-GB"/>
        </w:rPr>
      </w:pPr>
      <w:r w:rsidRPr="00B41BC9">
        <w:rPr>
          <w:rFonts w:ascii="Times New Roman" w:hAnsi="Times New Roman"/>
          <w:noProof/>
          <w:color w:val="000000" w:themeColor="text1"/>
          <w:sz w:val="24"/>
          <w:lang w:val="en-GB"/>
        </w:rPr>
        <w:t xml:space="preserve"> </w:t>
      </w:r>
      <w:r w:rsidRPr="00B41BC9">
        <w:rPr>
          <w:rFonts w:ascii="Times New Roman" w:hAnsi="Times New Roman"/>
          <w:noProof/>
          <w:color w:val="000000" w:themeColor="text1"/>
          <w:sz w:val="24"/>
          <w:lang w:val="en-GB"/>
        </w:rPr>
        <w:drawing>
          <wp:inline distT="0" distB="0" distL="0" distR="0" wp14:anchorId="5704B53C" wp14:editId="6AA99483">
            <wp:extent cx="5760720" cy="4321810"/>
            <wp:effectExtent l="0" t="0" r="0" b="254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4321810"/>
                    </a:xfrm>
                    <a:prstGeom prst="rect">
                      <a:avLst/>
                    </a:prstGeom>
                  </pic:spPr>
                </pic:pic>
              </a:graphicData>
            </a:graphic>
          </wp:inline>
        </w:drawing>
      </w:r>
      <w:r w:rsidRPr="00B41BC9">
        <w:rPr>
          <w:rFonts w:ascii="Times New Roman" w:eastAsiaTheme="majorEastAsia" w:hAnsi="Times New Roman"/>
          <w:color w:val="000000" w:themeColor="text1"/>
          <w:sz w:val="20"/>
          <w:szCs w:val="20"/>
          <w:lang w:val="en-GB"/>
        </w:rPr>
        <w:t xml:space="preserve"> Source: SOEP-RV </w:t>
      </w:r>
      <w:bookmarkStart w:id="0" w:name="_Hlk161827418"/>
      <w:r w:rsidR="00C7340F" w:rsidRPr="00B41BC9">
        <w:rPr>
          <w:rFonts w:ascii="Times New Roman" w:eastAsiaTheme="majorEastAsia" w:hAnsi="Times New Roman"/>
          <w:color w:val="000000" w:themeColor="text1"/>
          <w:sz w:val="20"/>
          <w:szCs w:val="20"/>
          <w:lang w:val="en-GB"/>
        </w:rPr>
        <w:t xml:space="preserve">2020 </w:t>
      </w:r>
      <w:r w:rsidRPr="00B41BC9">
        <w:rPr>
          <w:rFonts w:ascii="Times New Roman" w:eastAsiaTheme="majorEastAsia" w:hAnsi="Times New Roman"/>
          <w:color w:val="000000" w:themeColor="text1"/>
          <w:sz w:val="20"/>
          <w:szCs w:val="20"/>
          <w:lang w:val="en-GB"/>
        </w:rPr>
        <w:t>v.2.0</w:t>
      </w:r>
      <w:bookmarkEnd w:id="0"/>
      <w:r w:rsidRPr="00B41BC9">
        <w:rPr>
          <w:rFonts w:ascii="Times New Roman" w:eastAsiaTheme="majorEastAsia" w:hAnsi="Times New Roman"/>
          <w:color w:val="000000" w:themeColor="text1"/>
          <w:sz w:val="20"/>
          <w:szCs w:val="20"/>
          <w:lang w:val="en-GB"/>
        </w:rPr>
        <w:t>, own computations</w:t>
      </w:r>
    </w:p>
    <w:p w14:paraId="73E9C651" w14:textId="77777777" w:rsidR="00C71D74" w:rsidRPr="00B41BC9" w:rsidRDefault="00C71D74" w:rsidP="00C71D74">
      <w:pPr>
        <w:spacing w:line="480" w:lineRule="auto"/>
        <w:rPr>
          <w:rFonts w:ascii="Times New Roman" w:hAnsi="Times New Roman"/>
          <w:color w:val="000000" w:themeColor="text1"/>
          <w:sz w:val="24"/>
          <w:lang w:val="en-GB"/>
        </w:rPr>
      </w:pPr>
    </w:p>
    <w:p w14:paraId="6A6A0A5C" w14:textId="4034EA8A" w:rsidR="00C71D74" w:rsidRPr="00B41BC9" w:rsidRDefault="00C71D74" w:rsidP="00C71D74">
      <w:pPr>
        <w:rPr>
          <w:rFonts w:ascii="Times New Roman" w:hAnsi="Times New Roman"/>
          <w:b/>
          <w:bCs/>
          <w:color w:val="000000" w:themeColor="text1"/>
          <w:sz w:val="24"/>
          <w:lang w:val="en-GB"/>
        </w:rPr>
      </w:pPr>
      <w:r w:rsidRPr="00B41BC9">
        <w:rPr>
          <w:rFonts w:ascii="Times New Roman" w:hAnsi="Times New Roman"/>
          <w:b/>
          <w:bCs/>
          <w:color w:val="000000" w:themeColor="text1"/>
          <w:sz w:val="24"/>
          <w:lang w:val="en-GB"/>
        </w:rPr>
        <w:t>Section S</w:t>
      </w:r>
      <w:r w:rsidR="00EF398F" w:rsidRPr="00B41BC9">
        <w:rPr>
          <w:rFonts w:ascii="Times New Roman" w:hAnsi="Times New Roman"/>
          <w:b/>
          <w:bCs/>
          <w:color w:val="000000" w:themeColor="text1"/>
          <w:sz w:val="24"/>
          <w:lang w:val="en-GB"/>
        </w:rPr>
        <w:t>4</w:t>
      </w:r>
      <w:r w:rsidRPr="00B41BC9">
        <w:rPr>
          <w:rFonts w:ascii="Times New Roman" w:hAnsi="Times New Roman"/>
          <w:b/>
          <w:bCs/>
          <w:color w:val="000000" w:themeColor="text1"/>
          <w:sz w:val="24"/>
          <w:lang w:val="en-GB"/>
        </w:rPr>
        <w:t xml:space="preserve">: Sensitivity analyses </w:t>
      </w:r>
    </w:p>
    <w:p w14:paraId="011C4BDC" w14:textId="491685B4" w:rsidR="00C71D74" w:rsidRPr="00B41BC9" w:rsidRDefault="00C71D74" w:rsidP="00C71D74">
      <w:pPr>
        <w:spacing w:line="480" w:lineRule="auto"/>
        <w:jc w:val="both"/>
        <w:rPr>
          <w:rFonts w:ascii="Times New Roman" w:hAnsi="Times New Roman"/>
          <w:color w:val="000000" w:themeColor="text1"/>
          <w:sz w:val="24"/>
          <w:lang w:val="en-GB"/>
        </w:rPr>
      </w:pPr>
      <w:r w:rsidRPr="00B41BC9">
        <w:rPr>
          <w:rFonts w:ascii="Times New Roman" w:hAnsi="Times New Roman"/>
          <w:i/>
          <w:iCs/>
          <w:color w:val="000000" w:themeColor="text1"/>
          <w:sz w:val="24"/>
          <w:lang w:val="en-GB"/>
        </w:rPr>
        <w:t>Sensitivity Analysis: Alternative lengths of family care duration.</w:t>
      </w:r>
      <w:r w:rsidRPr="00B41BC9">
        <w:rPr>
          <w:rFonts w:ascii="Times New Roman" w:hAnsi="Times New Roman"/>
          <w:color w:val="000000" w:themeColor="text1"/>
          <w:sz w:val="24"/>
          <w:lang w:val="en-GB"/>
        </w:rPr>
        <w:t xml:space="preserve"> In Table S</w:t>
      </w:r>
      <w:r w:rsidR="00EF398F" w:rsidRPr="00B41BC9">
        <w:rPr>
          <w:rFonts w:ascii="Times New Roman" w:hAnsi="Times New Roman"/>
          <w:color w:val="000000" w:themeColor="text1"/>
          <w:sz w:val="24"/>
          <w:lang w:val="en-GB"/>
        </w:rPr>
        <w:t>4</w:t>
      </w:r>
      <w:r w:rsidRPr="00B41BC9">
        <w:rPr>
          <w:rFonts w:ascii="Times New Roman" w:hAnsi="Times New Roman"/>
          <w:color w:val="000000" w:themeColor="text1"/>
          <w:sz w:val="24"/>
          <w:lang w:val="en-GB"/>
        </w:rPr>
        <w:t xml:space="preserve">.1, we contrast the postestimation results for the interaction terms from three OLS regression analysis models, each including SOEP family care variables with alternative lengths. Model 1 shows the results of the main analyses presented in the article with the annual SOEP family care information stretched to a twelve-month period. In Model 2, the annual SOEP family care information is stretched to a six-month period; in Model 3, the annual SOEP family care information is transformed to a one-month period.  </w:t>
      </w:r>
    </w:p>
    <w:p w14:paraId="3596E1A2" w14:textId="77777777" w:rsidR="00C71D74" w:rsidRPr="00B41BC9" w:rsidRDefault="00C71D74" w:rsidP="00C71D74">
      <w:pPr>
        <w:rPr>
          <w:rFonts w:ascii="Times New Roman" w:hAnsi="Times New Roman"/>
          <w:color w:val="000000" w:themeColor="text1"/>
          <w:sz w:val="24"/>
          <w:lang w:val="en-GB"/>
        </w:rPr>
        <w:sectPr w:rsidR="00C71D74" w:rsidRPr="00B41BC9">
          <w:footerReference w:type="default" r:id="rId9"/>
          <w:pgSz w:w="11906" w:h="16838"/>
          <w:pgMar w:top="1417" w:right="1417" w:bottom="1134" w:left="1417" w:header="708" w:footer="708" w:gutter="0"/>
          <w:cols w:space="708"/>
          <w:docGrid w:linePitch="360"/>
        </w:sectPr>
      </w:pPr>
    </w:p>
    <w:p w14:paraId="4E4B8B37" w14:textId="6FBAE32D" w:rsidR="00C71D74" w:rsidRPr="00B41BC9" w:rsidRDefault="00C71D74" w:rsidP="00B41BC9">
      <w:pPr>
        <w:spacing w:after="0" w:line="240" w:lineRule="auto"/>
        <w:rPr>
          <w:rFonts w:ascii="Times New Roman" w:hAnsi="Times New Roman"/>
          <w:i/>
          <w:iCs/>
          <w:color w:val="000000" w:themeColor="text1"/>
          <w:sz w:val="24"/>
          <w:lang w:val="en-GB"/>
        </w:rPr>
      </w:pPr>
      <w:r w:rsidRPr="00B41BC9">
        <w:rPr>
          <w:rFonts w:ascii="Times New Roman" w:hAnsi="Times New Roman"/>
          <w:i/>
          <w:iCs/>
          <w:color w:val="000000" w:themeColor="text1"/>
          <w:sz w:val="24"/>
          <w:lang w:val="en-GB"/>
        </w:rPr>
        <w:lastRenderedPageBreak/>
        <w:t>Table S</w:t>
      </w:r>
      <w:r w:rsidR="00EF398F" w:rsidRPr="00B41BC9">
        <w:rPr>
          <w:rFonts w:ascii="Times New Roman" w:hAnsi="Times New Roman"/>
          <w:i/>
          <w:iCs/>
          <w:color w:val="000000" w:themeColor="text1"/>
          <w:sz w:val="24"/>
          <w:lang w:val="en-GB"/>
        </w:rPr>
        <w:t>4</w:t>
      </w:r>
      <w:r w:rsidRPr="00B41BC9">
        <w:rPr>
          <w:rFonts w:ascii="Times New Roman" w:hAnsi="Times New Roman"/>
          <w:i/>
          <w:iCs/>
          <w:color w:val="000000" w:themeColor="text1"/>
          <w:sz w:val="24"/>
          <w:lang w:val="en-GB"/>
        </w:rPr>
        <w:t>.1:</w:t>
      </w:r>
      <w:r w:rsidRPr="00B41BC9">
        <w:rPr>
          <w:rFonts w:ascii="Times New Roman" w:hAnsi="Times New Roman"/>
          <w:b/>
          <w:bCs/>
          <w:i/>
          <w:iCs/>
          <w:color w:val="000000" w:themeColor="text1"/>
          <w:sz w:val="24"/>
          <w:lang w:val="en-GB"/>
        </w:rPr>
        <w:t xml:space="preserve"> </w:t>
      </w:r>
      <w:r w:rsidRPr="00B41BC9">
        <w:rPr>
          <w:rFonts w:ascii="Times New Roman" w:hAnsi="Times New Roman"/>
          <w:i/>
          <w:iCs/>
          <w:color w:val="000000" w:themeColor="text1"/>
          <w:sz w:val="24"/>
          <w:lang w:val="en-GB"/>
        </w:rPr>
        <w:t>Postestimation results from</w:t>
      </w:r>
      <w:r w:rsidRPr="00B41BC9">
        <w:rPr>
          <w:rFonts w:ascii="Times New Roman" w:hAnsi="Times New Roman"/>
          <w:b/>
          <w:bCs/>
          <w:i/>
          <w:iCs/>
          <w:color w:val="000000" w:themeColor="text1"/>
          <w:sz w:val="24"/>
          <w:lang w:val="en-GB"/>
        </w:rPr>
        <w:t xml:space="preserve"> </w:t>
      </w:r>
      <w:r w:rsidRPr="00B41BC9">
        <w:rPr>
          <w:rFonts w:ascii="Times New Roman" w:hAnsi="Times New Roman"/>
          <w:i/>
          <w:iCs/>
          <w:color w:val="000000" w:themeColor="text1"/>
          <w:sz w:val="24"/>
          <w:lang w:val="en-GB"/>
        </w:rPr>
        <w:t>OLS regressions on PEP accumulation between the ages of 55 and 65 using alternative lengths of family care duration (annual information stretched to 12 months (M</w:t>
      </w:r>
      <w:r w:rsidR="000023E7" w:rsidRPr="00B41BC9">
        <w:rPr>
          <w:rFonts w:ascii="Times New Roman" w:hAnsi="Times New Roman"/>
          <w:i/>
          <w:iCs/>
          <w:color w:val="000000" w:themeColor="text1"/>
          <w:sz w:val="24"/>
          <w:lang w:val="en-GB"/>
        </w:rPr>
        <w:t xml:space="preserve">odel </w:t>
      </w:r>
      <w:r w:rsidRPr="00B41BC9">
        <w:rPr>
          <w:rFonts w:ascii="Times New Roman" w:hAnsi="Times New Roman"/>
          <w:i/>
          <w:iCs/>
          <w:color w:val="000000" w:themeColor="text1"/>
          <w:sz w:val="24"/>
          <w:lang w:val="en-GB"/>
        </w:rPr>
        <w:t>1), 6 months (M</w:t>
      </w:r>
      <w:r w:rsidR="000023E7" w:rsidRPr="00B41BC9">
        <w:rPr>
          <w:rFonts w:ascii="Times New Roman" w:hAnsi="Times New Roman"/>
          <w:i/>
          <w:iCs/>
          <w:color w:val="000000" w:themeColor="text1"/>
          <w:sz w:val="24"/>
          <w:lang w:val="en-GB"/>
        </w:rPr>
        <w:t xml:space="preserve">odel </w:t>
      </w:r>
      <w:r w:rsidRPr="00B41BC9">
        <w:rPr>
          <w:rFonts w:ascii="Times New Roman" w:hAnsi="Times New Roman"/>
          <w:i/>
          <w:iCs/>
          <w:color w:val="000000" w:themeColor="text1"/>
          <w:sz w:val="24"/>
          <w:lang w:val="en-GB"/>
        </w:rPr>
        <w:t>2) and 1 month (M</w:t>
      </w:r>
      <w:r w:rsidR="000023E7" w:rsidRPr="00B41BC9">
        <w:rPr>
          <w:rFonts w:ascii="Times New Roman" w:hAnsi="Times New Roman"/>
          <w:i/>
          <w:iCs/>
          <w:color w:val="000000" w:themeColor="text1"/>
          <w:sz w:val="24"/>
          <w:lang w:val="en-GB"/>
        </w:rPr>
        <w:t xml:space="preserve">odel </w:t>
      </w:r>
      <w:r w:rsidRPr="00B41BC9">
        <w:rPr>
          <w:rFonts w:ascii="Times New Roman" w:hAnsi="Times New Roman"/>
          <w:i/>
          <w:iCs/>
          <w:color w:val="000000" w:themeColor="text1"/>
          <w:sz w:val="24"/>
          <w:lang w:val="en-GB"/>
        </w:rPr>
        <w:t>3)</w:t>
      </w:r>
    </w:p>
    <w:tbl>
      <w:tblPr>
        <w:tblW w:w="9807" w:type="dxa"/>
        <w:tblLayout w:type="fixed"/>
        <w:tblLook w:val="0000" w:firstRow="0" w:lastRow="0" w:firstColumn="0" w:lastColumn="0" w:noHBand="0" w:noVBand="0"/>
      </w:tblPr>
      <w:tblGrid>
        <w:gridCol w:w="6663"/>
        <w:gridCol w:w="990"/>
        <w:gridCol w:w="1077"/>
        <w:gridCol w:w="1077"/>
      </w:tblGrid>
      <w:tr w:rsidR="00C71D74" w:rsidRPr="00072EF6" w14:paraId="048852C5" w14:textId="77777777" w:rsidTr="00B41BC9">
        <w:tc>
          <w:tcPr>
            <w:tcW w:w="6663" w:type="dxa"/>
            <w:tcBorders>
              <w:top w:val="single" w:sz="4" w:space="0" w:color="auto"/>
              <w:left w:val="nil"/>
              <w:right w:val="nil"/>
            </w:tcBorders>
          </w:tcPr>
          <w:p w14:paraId="4328A428" w14:textId="77777777" w:rsidR="00C71D74" w:rsidRPr="00B41BC9" w:rsidRDefault="00C71D74" w:rsidP="00C71D74">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p>
        </w:tc>
        <w:tc>
          <w:tcPr>
            <w:tcW w:w="990" w:type="dxa"/>
            <w:tcBorders>
              <w:top w:val="single" w:sz="4" w:space="0" w:color="auto"/>
              <w:left w:val="nil"/>
              <w:right w:val="nil"/>
            </w:tcBorders>
          </w:tcPr>
          <w:p w14:paraId="092E70F2" w14:textId="77777777" w:rsidR="00C71D74" w:rsidRPr="00B41BC9" w:rsidRDefault="00C71D74" w:rsidP="00C71D74">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Model 1</w:t>
            </w:r>
          </w:p>
          <w:p w14:paraId="55AFA24B" w14:textId="77777777" w:rsidR="00C71D74" w:rsidRPr="00B41BC9" w:rsidRDefault="00C71D74" w:rsidP="00C71D74">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p>
        </w:tc>
        <w:tc>
          <w:tcPr>
            <w:tcW w:w="1077" w:type="dxa"/>
            <w:tcBorders>
              <w:top w:val="single" w:sz="4" w:space="0" w:color="auto"/>
              <w:left w:val="nil"/>
              <w:right w:val="nil"/>
            </w:tcBorders>
          </w:tcPr>
          <w:p w14:paraId="4DF201CB" w14:textId="77777777" w:rsidR="00C71D74" w:rsidRPr="00B41BC9" w:rsidRDefault="00C71D74" w:rsidP="00C71D74">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Model 2</w:t>
            </w:r>
          </w:p>
        </w:tc>
        <w:tc>
          <w:tcPr>
            <w:tcW w:w="1077" w:type="dxa"/>
            <w:tcBorders>
              <w:top w:val="single" w:sz="4" w:space="0" w:color="auto"/>
              <w:left w:val="nil"/>
              <w:right w:val="nil"/>
            </w:tcBorders>
          </w:tcPr>
          <w:p w14:paraId="583BADD3" w14:textId="77777777" w:rsidR="00C71D74" w:rsidRPr="00B41BC9" w:rsidRDefault="00C71D74" w:rsidP="00C71D74">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Model 3</w:t>
            </w:r>
          </w:p>
        </w:tc>
      </w:tr>
      <w:tr w:rsidR="00C71D74" w:rsidRPr="00072EF6" w14:paraId="386333D8" w14:textId="77777777" w:rsidTr="00B41BC9">
        <w:tc>
          <w:tcPr>
            <w:tcW w:w="6663" w:type="dxa"/>
            <w:tcBorders>
              <w:top w:val="single" w:sz="4" w:space="0" w:color="auto"/>
              <w:left w:val="nil"/>
              <w:right w:val="nil"/>
            </w:tcBorders>
          </w:tcPr>
          <w:p w14:paraId="7CDBFE3E" w14:textId="77777777" w:rsidR="00C71D74" w:rsidRPr="00B41BC9" w:rsidRDefault="00C71D74" w:rsidP="00C71D74">
            <w:pPr>
              <w:widowControl w:val="0"/>
              <w:autoSpaceDE w:val="0"/>
              <w:autoSpaceDN w:val="0"/>
              <w:adjustRightInd w:val="0"/>
              <w:spacing w:after="0" w:line="240" w:lineRule="auto"/>
              <w:rPr>
                <w:rFonts w:ascii="Times New Roman" w:hAnsi="Times New Roman" w:cs="Times New Roman"/>
                <w:i/>
                <w:iCs/>
                <w:color w:val="000000" w:themeColor="text1"/>
                <w:sz w:val="20"/>
                <w:szCs w:val="20"/>
                <w:lang w:val="en-GB"/>
              </w:rPr>
            </w:pPr>
          </w:p>
        </w:tc>
        <w:tc>
          <w:tcPr>
            <w:tcW w:w="990" w:type="dxa"/>
            <w:tcBorders>
              <w:top w:val="single" w:sz="4" w:space="0" w:color="auto"/>
              <w:left w:val="nil"/>
              <w:right w:val="nil"/>
            </w:tcBorders>
          </w:tcPr>
          <w:p w14:paraId="1EB596F2" w14:textId="77777777" w:rsidR="00C71D74" w:rsidRPr="00B41BC9" w:rsidRDefault="00C71D74" w:rsidP="00C71D74">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p>
        </w:tc>
        <w:tc>
          <w:tcPr>
            <w:tcW w:w="1077" w:type="dxa"/>
            <w:tcBorders>
              <w:top w:val="single" w:sz="4" w:space="0" w:color="auto"/>
              <w:left w:val="nil"/>
              <w:right w:val="nil"/>
            </w:tcBorders>
          </w:tcPr>
          <w:p w14:paraId="376C96A9" w14:textId="77777777" w:rsidR="00C71D74" w:rsidRPr="00B41BC9" w:rsidRDefault="00C71D74" w:rsidP="00C71D74">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p>
        </w:tc>
        <w:tc>
          <w:tcPr>
            <w:tcW w:w="1077" w:type="dxa"/>
            <w:tcBorders>
              <w:top w:val="single" w:sz="4" w:space="0" w:color="auto"/>
              <w:left w:val="nil"/>
              <w:right w:val="nil"/>
            </w:tcBorders>
          </w:tcPr>
          <w:p w14:paraId="5BDC9594" w14:textId="77777777" w:rsidR="00C71D74" w:rsidRPr="00B41BC9" w:rsidRDefault="00C71D74" w:rsidP="00C71D74">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p>
        </w:tc>
      </w:tr>
      <w:tr w:rsidR="00C71D74" w:rsidRPr="008050B2" w14:paraId="433F9478" w14:textId="77777777" w:rsidTr="00B41BC9">
        <w:tc>
          <w:tcPr>
            <w:tcW w:w="6663" w:type="dxa"/>
            <w:tcBorders>
              <w:left w:val="nil"/>
              <w:bottom w:val="nil"/>
              <w:right w:val="nil"/>
            </w:tcBorders>
          </w:tcPr>
          <w:p w14:paraId="50C8C095" w14:textId="6FAA2A9C" w:rsidR="00C71D74" w:rsidRPr="00B41BC9" w:rsidRDefault="00C71D74" w:rsidP="00C71D74">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r w:rsidRPr="00B41BC9">
              <w:rPr>
                <w:rFonts w:ascii="Times New Roman" w:hAnsi="Times New Roman" w:cs="Times New Roman"/>
                <w:i/>
                <w:iCs/>
                <w:color w:val="000000" w:themeColor="text1"/>
                <w:sz w:val="20"/>
                <w:szCs w:val="20"/>
                <w:lang w:val="en-GB"/>
              </w:rPr>
              <w:t xml:space="preserve">Clusters x </w:t>
            </w:r>
            <w:r w:rsidR="00072EF6" w:rsidRPr="00B41BC9">
              <w:rPr>
                <w:rFonts w:ascii="Times New Roman" w:hAnsi="Times New Roman" w:cs="Times New Roman"/>
                <w:i/>
                <w:iCs/>
                <w:color w:val="000000" w:themeColor="text1"/>
                <w:sz w:val="20"/>
                <w:szCs w:val="20"/>
                <w:lang w:val="en-GB"/>
              </w:rPr>
              <w:t>Uncredited low-intensity</w:t>
            </w:r>
            <w:r w:rsidR="00A917A3" w:rsidRPr="00B41BC9">
              <w:rPr>
                <w:rFonts w:ascii="Times New Roman" w:hAnsi="Times New Roman" w:cs="Times New Roman"/>
                <w:i/>
                <w:iCs/>
                <w:color w:val="000000" w:themeColor="text1"/>
                <w:sz w:val="20"/>
                <w:szCs w:val="20"/>
                <w:lang w:val="en-GB"/>
              </w:rPr>
              <w:t xml:space="preserve"> </w:t>
            </w:r>
            <w:r w:rsidRPr="00B41BC9">
              <w:rPr>
                <w:rFonts w:ascii="Times New Roman" w:hAnsi="Times New Roman" w:cs="Times New Roman"/>
                <w:i/>
                <w:iCs/>
                <w:color w:val="000000" w:themeColor="text1"/>
                <w:sz w:val="20"/>
                <w:szCs w:val="20"/>
                <w:lang w:val="en-GB"/>
              </w:rPr>
              <w:t>care</w:t>
            </w:r>
          </w:p>
        </w:tc>
        <w:tc>
          <w:tcPr>
            <w:tcW w:w="990" w:type="dxa"/>
            <w:tcBorders>
              <w:left w:val="nil"/>
              <w:bottom w:val="nil"/>
              <w:right w:val="nil"/>
            </w:tcBorders>
          </w:tcPr>
          <w:p w14:paraId="4090E92C" w14:textId="77777777" w:rsidR="00C71D74" w:rsidRPr="00B41BC9" w:rsidRDefault="00C71D74" w:rsidP="00C71D74">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p>
        </w:tc>
        <w:tc>
          <w:tcPr>
            <w:tcW w:w="1077" w:type="dxa"/>
            <w:tcBorders>
              <w:left w:val="nil"/>
              <w:bottom w:val="nil"/>
              <w:right w:val="nil"/>
            </w:tcBorders>
          </w:tcPr>
          <w:p w14:paraId="124E1D0C" w14:textId="77777777" w:rsidR="00C71D74" w:rsidRPr="00B41BC9" w:rsidRDefault="00C71D74" w:rsidP="00C71D74">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p>
        </w:tc>
        <w:tc>
          <w:tcPr>
            <w:tcW w:w="1077" w:type="dxa"/>
            <w:tcBorders>
              <w:left w:val="nil"/>
              <w:bottom w:val="nil"/>
              <w:right w:val="nil"/>
            </w:tcBorders>
          </w:tcPr>
          <w:p w14:paraId="59BD0397" w14:textId="77777777" w:rsidR="00C71D74" w:rsidRPr="00B41BC9" w:rsidRDefault="00C71D74" w:rsidP="00C71D74">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p>
        </w:tc>
      </w:tr>
      <w:tr w:rsidR="00C71D74" w:rsidRPr="00072EF6" w14:paraId="5A850E1D" w14:textId="77777777" w:rsidTr="00B41BC9">
        <w:tc>
          <w:tcPr>
            <w:tcW w:w="6663" w:type="dxa"/>
            <w:tcBorders>
              <w:top w:val="nil"/>
              <w:left w:val="nil"/>
              <w:bottom w:val="nil"/>
              <w:right w:val="nil"/>
            </w:tcBorders>
          </w:tcPr>
          <w:p w14:paraId="792F868C" w14:textId="6E3186D9" w:rsidR="00C71D74" w:rsidRPr="00B41BC9" w:rsidRDefault="00C71D74" w:rsidP="00C71D74">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 xml:space="preserve">  Full-time employment cluster x </w:t>
            </w:r>
            <w:r w:rsidR="00072EF6" w:rsidRPr="00B41BC9">
              <w:rPr>
                <w:rFonts w:ascii="Times New Roman" w:hAnsi="Times New Roman" w:cs="Times New Roman"/>
                <w:color w:val="000000" w:themeColor="text1"/>
                <w:sz w:val="20"/>
                <w:szCs w:val="20"/>
                <w:lang w:val="en-GB"/>
              </w:rPr>
              <w:t>Uncredited low-intensity</w:t>
            </w:r>
            <w:r w:rsidRPr="00B41BC9">
              <w:rPr>
                <w:rFonts w:ascii="Times New Roman" w:hAnsi="Times New Roman" w:cs="Times New Roman"/>
                <w:color w:val="000000" w:themeColor="text1"/>
                <w:sz w:val="20"/>
                <w:szCs w:val="20"/>
                <w:lang w:val="en-GB"/>
              </w:rPr>
              <w:t xml:space="preserve"> care</w:t>
            </w:r>
          </w:p>
        </w:tc>
        <w:tc>
          <w:tcPr>
            <w:tcW w:w="990" w:type="dxa"/>
            <w:tcBorders>
              <w:top w:val="nil"/>
              <w:left w:val="nil"/>
              <w:bottom w:val="nil"/>
              <w:right w:val="nil"/>
            </w:tcBorders>
          </w:tcPr>
          <w:p w14:paraId="2F49A996" w14:textId="77777777" w:rsidR="00C71D74" w:rsidRPr="00B41BC9" w:rsidRDefault="00C71D74" w:rsidP="00C71D74">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0.003</w:t>
            </w:r>
          </w:p>
        </w:tc>
        <w:tc>
          <w:tcPr>
            <w:tcW w:w="1077" w:type="dxa"/>
            <w:tcBorders>
              <w:top w:val="nil"/>
              <w:left w:val="nil"/>
              <w:bottom w:val="nil"/>
              <w:right w:val="nil"/>
            </w:tcBorders>
          </w:tcPr>
          <w:p w14:paraId="37FBBBBB" w14:textId="77777777" w:rsidR="00C71D74" w:rsidRPr="00B41BC9" w:rsidRDefault="00C71D74" w:rsidP="00C71D74">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0.007</w:t>
            </w:r>
          </w:p>
        </w:tc>
        <w:tc>
          <w:tcPr>
            <w:tcW w:w="1077" w:type="dxa"/>
            <w:tcBorders>
              <w:top w:val="nil"/>
              <w:left w:val="nil"/>
              <w:bottom w:val="nil"/>
              <w:right w:val="nil"/>
            </w:tcBorders>
          </w:tcPr>
          <w:p w14:paraId="4F5DBF69" w14:textId="77777777" w:rsidR="00C71D74" w:rsidRPr="00B41BC9" w:rsidRDefault="00C71D74" w:rsidP="00C71D74">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0.064</w:t>
            </w:r>
          </w:p>
        </w:tc>
      </w:tr>
      <w:tr w:rsidR="00C71D74" w:rsidRPr="00072EF6" w14:paraId="493D39EB" w14:textId="77777777" w:rsidTr="00B41BC9">
        <w:tc>
          <w:tcPr>
            <w:tcW w:w="6663" w:type="dxa"/>
            <w:tcBorders>
              <w:top w:val="nil"/>
              <w:left w:val="nil"/>
              <w:bottom w:val="nil"/>
              <w:right w:val="nil"/>
            </w:tcBorders>
          </w:tcPr>
          <w:p w14:paraId="3D7B48C0" w14:textId="77777777" w:rsidR="00C71D74" w:rsidRPr="00B41BC9" w:rsidRDefault="00C71D74" w:rsidP="00C71D74">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p>
        </w:tc>
        <w:tc>
          <w:tcPr>
            <w:tcW w:w="990" w:type="dxa"/>
            <w:tcBorders>
              <w:top w:val="nil"/>
              <w:left w:val="nil"/>
              <w:bottom w:val="nil"/>
              <w:right w:val="nil"/>
            </w:tcBorders>
          </w:tcPr>
          <w:p w14:paraId="3DA2BBE7" w14:textId="77777777" w:rsidR="00C71D74" w:rsidRPr="00B41BC9" w:rsidRDefault="00C71D74" w:rsidP="00C71D74">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(0.014)</w:t>
            </w:r>
          </w:p>
        </w:tc>
        <w:tc>
          <w:tcPr>
            <w:tcW w:w="1077" w:type="dxa"/>
            <w:tcBorders>
              <w:top w:val="nil"/>
              <w:left w:val="nil"/>
              <w:bottom w:val="nil"/>
              <w:right w:val="nil"/>
            </w:tcBorders>
          </w:tcPr>
          <w:p w14:paraId="270F51B4" w14:textId="77777777" w:rsidR="00C71D74" w:rsidRPr="00B41BC9" w:rsidRDefault="00C71D74" w:rsidP="00C71D74">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(0.015)</w:t>
            </w:r>
          </w:p>
        </w:tc>
        <w:tc>
          <w:tcPr>
            <w:tcW w:w="1077" w:type="dxa"/>
            <w:tcBorders>
              <w:top w:val="nil"/>
              <w:left w:val="nil"/>
              <w:bottom w:val="nil"/>
              <w:right w:val="nil"/>
            </w:tcBorders>
          </w:tcPr>
          <w:p w14:paraId="11BE367E" w14:textId="77777777" w:rsidR="00C71D74" w:rsidRPr="00B41BC9" w:rsidRDefault="00C71D74" w:rsidP="00C71D74">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(0.176)</w:t>
            </w:r>
          </w:p>
        </w:tc>
      </w:tr>
      <w:tr w:rsidR="00072EF6" w:rsidRPr="00072EF6" w14:paraId="2E667AC2" w14:textId="77777777" w:rsidTr="00710AB9">
        <w:tc>
          <w:tcPr>
            <w:tcW w:w="6663" w:type="dxa"/>
            <w:tcBorders>
              <w:top w:val="nil"/>
              <w:left w:val="nil"/>
              <w:bottom w:val="nil"/>
              <w:right w:val="nil"/>
            </w:tcBorders>
          </w:tcPr>
          <w:p w14:paraId="29923D97" w14:textId="7A526EBE"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 xml:space="preserve">  Part-time employment cluster x Uncredited low-intensity care</w:t>
            </w:r>
          </w:p>
        </w:tc>
        <w:tc>
          <w:tcPr>
            <w:tcW w:w="990" w:type="dxa"/>
            <w:tcBorders>
              <w:top w:val="nil"/>
              <w:left w:val="nil"/>
              <w:bottom w:val="nil"/>
              <w:right w:val="nil"/>
            </w:tcBorders>
          </w:tcPr>
          <w:p w14:paraId="6A518AD1" w14:textId="476F6243"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0.016</w:t>
            </w:r>
          </w:p>
        </w:tc>
        <w:tc>
          <w:tcPr>
            <w:tcW w:w="1077" w:type="dxa"/>
            <w:tcBorders>
              <w:top w:val="nil"/>
              <w:left w:val="nil"/>
              <w:bottom w:val="nil"/>
              <w:right w:val="nil"/>
            </w:tcBorders>
          </w:tcPr>
          <w:p w14:paraId="55476045" w14:textId="17198C45"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0.016</w:t>
            </w:r>
          </w:p>
        </w:tc>
        <w:tc>
          <w:tcPr>
            <w:tcW w:w="1077" w:type="dxa"/>
            <w:tcBorders>
              <w:top w:val="nil"/>
              <w:left w:val="nil"/>
              <w:bottom w:val="nil"/>
              <w:right w:val="nil"/>
            </w:tcBorders>
          </w:tcPr>
          <w:p w14:paraId="2E4529EF" w14:textId="4A26E412"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0.187</w:t>
            </w:r>
          </w:p>
        </w:tc>
      </w:tr>
      <w:tr w:rsidR="00072EF6" w:rsidRPr="00072EF6" w14:paraId="73CDD823" w14:textId="77777777" w:rsidTr="00710AB9">
        <w:tc>
          <w:tcPr>
            <w:tcW w:w="6663" w:type="dxa"/>
            <w:tcBorders>
              <w:top w:val="nil"/>
              <w:left w:val="nil"/>
              <w:bottom w:val="nil"/>
              <w:right w:val="nil"/>
            </w:tcBorders>
          </w:tcPr>
          <w:p w14:paraId="22B47EC0" w14:textId="77777777"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p>
        </w:tc>
        <w:tc>
          <w:tcPr>
            <w:tcW w:w="990" w:type="dxa"/>
            <w:tcBorders>
              <w:top w:val="nil"/>
              <w:left w:val="nil"/>
              <w:bottom w:val="nil"/>
              <w:right w:val="nil"/>
            </w:tcBorders>
          </w:tcPr>
          <w:p w14:paraId="016F4CDE" w14:textId="5108586F"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(0.017)</w:t>
            </w:r>
          </w:p>
        </w:tc>
        <w:tc>
          <w:tcPr>
            <w:tcW w:w="1077" w:type="dxa"/>
            <w:tcBorders>
              <w:top w:val="nil"/>
              <w:left w:val="nil"/>
              <w:bottom w:val="nil"/>
              <w:right w:val="nil"/>
            </w:tcBorders>
          </w:tcPr>
          <w:p w14:paraId="25E48E35" w14:textId="4835889E"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(0.018)</w:t>
            </w:r>
          </w:p>
        </w:tc>
        <w:tc>
          <w:tcPr>
            <w:tcW w:w="1077" w:type="dxa"/>
            <w:tcBorders>
              <w:top w:val="nil"/>
              <w:left w:val="nil"/>
              <w:bottom w:val="nil"/>
              <w:right w:val="nil"/>
            </w:tcBorders>
          </w:tcPr>
          <w:p w14:paraId="4C304B84" w14:textId="48C6FDA0"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(0.199)</w:t>
            </w:r>
          </w:p>
        </w:tc>
      </w:tr>
      <w:tr w:rsidR="00072EF6" w:rsidRPr="00072EF6" w14:paraId="6CC1A069" w14:textId="77777777" w:rsidTr="00710AB9">
        <w:tc>
          <w:tcPr>
            <w:tcW w:w="6663" w:type="dxa"/>
            <w:tcBorders>
              <w:top w:val="nil"/>
              <w:left w:val="nil"/>
              <w:bottom w:val="nil"/>
              <w:right w:val="nil"/>
            </w:tcBorders>
          </w:tcPr>
          <w:p w14:paraId="0BE8E27E" w14:textId="31ECBDB4"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 xml:space="preserve">  Unemployment/marginal employment cluster x Uncredited low-intensity care</w:t>
            </w:r>
          </w:p>
        </w:tc>
        <w:tc>
          <w:tcPr>
            <w:tcW w:w="990" w:type="dxa"/>
            <w:tcBorders>
              <w:top w:val="nil"/>
              <w:left w:val="nil"/>
              <w:bottom w:val="nil"/>
              <w:right w:val="nil"/>
            </w:tcBorders>
          </w:tcPr>
          <w:p w14:paraId="0045C4C2" w14:textId="62367B6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-0.009</w:t>
            </w:r>
          </w:p>
        </w:tc>
        <w:tc>
          <w:tcPr>
            <w:tcW w:w="1077" w:type="dxa"/>
            <w:tcBorders>
              <w:top w:val="nil"/>
              <w:left w:val="nil"/>
              <w:bottom w:val="nil"/>
              <w:right w:val="nil"/>
            </w:tcBorders>
          </w:tcPr>
          <w:p w14:paraId="0F99F6CF" w14:textId="5F29168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-0.009</w:t>
            </w:r>
          </w:p>
        </w:tc>
        <w:tc>
          <w:tcPr>
            <w:tcW w:w="1077" w:type="dxa"/>
            <w:tcBorders>
              <w:top w:val="nil"/>
              <w:left w:val="nil"/>
              <w:bottom w:val="nil"/>
              <w:right w:val="nil"/>
            </w:tcBorders>
          </w:tcPr>
          <w:p w14:paraId="209E1CBF" w14:textId="4652196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-0.096</w:t>
            </w:r>
          </w:p>
        </w:tc>
      </w:tr>
      <w:tr w:rsidR="00072EF6" w:rsidRPr="00072EF6" w14:paraId="28723470" w14:textId="77777777" w:rsidTr="00710AB9">
        <w:tc>
          <w:tcPr>
            <w:tcW w:w="6663" w:type="dxa"/>
            <w:tcBorders>
              <w:top w:val="nil"/>
              <w:left w:val="nil"/>
              <w:bottom w:val="nil"/>
              <w:right w:val="nil"/>
            </w:tcBorders>
          </w:tcPr>
          <w:p w14:paraId="084E5CE5" w14:textId="77777777"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p>
        </w:tc>
        <w:tc>
          <w:tcPr>
            <w:tcW w:w="990" w:type="dxa"/>
            <w:tcBorders>
              <w:top w:val="nil"/>
              <w:left w:val="nil"/>
              <w:bottom w:val="nil"/>
              <w:right w:val="nil"/>
            </w:tcBorders>
          </w:tcPr>
          <w:p w14:paraId="414E8174" w14:textId="56A54E85"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(0.011)</w:t>
            </w:r>
          </w:p>
        </w:tc>
        <w:tc>
          <w:tcPr>
            <w:tcW w:w="1077" w:type="dxa"/>
            <w:tcBorders>
              <w:top w:val="nil"/>
              <w:left w:val="nil"/>
              <w:bottom w:val="nil"/>
              <w:right w:val="nil"/>
            </w:tcBorders>
          </w:tcPr>
          <w:p w14:paraId="7BC904D2" w14:textId="1EC236CF"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(0.012)</w:t>
            </w:r>
          </w:p>
        </w:tc>
        <w:tc>
          <w:tcPr>
            <w:tcW w:w="1077" w:type="dxa"/>
            <w:tcBorders>
              <w:top w:val="nil"/>
              <w:left w:val="nil"/>
              <w:bottom w:val="nil"/>
              <w:right w:val="nil"/>
            </w:tcBorders>
          </w:tcPr>
          <w:p w14:paraId="69CAE9A4" w14:textId="1BBD6BA8"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(0.131)</w:t>
            </w:r>
          </w:p>
        </w:tc>
      </w:tr>
      <w:tr w:rsidR="00072EF6" w:rsidRPr="00072EF6" w14:paraId="5DB4A9ED" w14:textId="77777777" w:rsidTr="00B41BC9">
        <w:tc>
          <w:tcPr>
            <w:tcW w:w="6663" w:type="dxa"/>
            <w:tcBorders>
              <w:top w:val="nil"/>
              <w:left w:val="nil"/>
              <w:bottom w:val="nil"/>
              <w:right w:val="nil"/>
            </w:tcBorders>
          </w:tcPr>
          <w:p w14:paraId="4CE3C469" w14:textId="7D0F2D7C"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 xml:space="preserve">  Early retirement cluster x Uncredited low-intensity care</w:t>
            </w:r>
          </w:p>
        </w:tc>
        <w:tc>
          <w:tcPr>
            <w:tcW w:w="990" w:type="dxa"/>
            <w:tcBorders>
              <w:top w:val="nil"/>
              <w:left w:val="nil"/>
              <w:bottom w:val="nil"/>
              <w:right w:val="nil"/>
            </w:tcBorders>
          </w:tcPr>
          <w:p w14:paraId="58F2DA64"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0.003</w:t>
            </w:r>
          </w:p>
        </w:tc>
        <w:tc>
          <w:tcPr>
            <w:tcW w:w="1077" w:type="dxa"/>
            <w:tcBorders>
              <w:top w:val="nil"/>
              <w:left w:val="nil"/>
              <w:bottom w:val="nil"/>
              <w:right w:val="nil"/>
            </w:tcBorders>
          </w:tcPr>
          <w:p w14:paraId="77B11DE5"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0.004</w:t>
            </w:r>
          </w:p>
        </w:tc>
        <w:tc>
          <w:tcPr>
            <w:tcW w:w="1077" w:type="dxa"/>
            <w:tcBorders>
              <w:top w:val="nil"/>
              <w:left w:val="nil"/>
              <w:bottom w:val="nil"/>
              <w:right w:val="nil"/>
            </w:tcBorders>
          </w:tcPr>
          <w:p w14:paraId="60D4C5C9"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0.029</w:t>
            </w:r>
          </w:p>
        </w:tc>
      </w:tr>
      <w:tr w:rsidR="00072EF6" w:rsidRPr="00072EF6" w14:paraId="3B836B86" w14:textId="77777777" w:rsidTr="00B41BC9">
        <w:tc>
          <w:tcPr>
            <w:tcW w:w="6663" w:type="dxa"/>
            <w:tcBorders>
              <w:top w:val="nil"/>
              <w:left w:val="nil"/>
              <w:bottom w:val="nil"/>
              <w:right w:val="nil"/>
            </w:tcBorders>
          </w:tcPr>
          <w:p w14:paraId="76E7D73D" w14:textId="77777777"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p>
        </w:tc>
        <w:tc>
          <w:tcPr>
            <w:tcW w:w="990" w:type="dxa"/>
            <w:tcBorders>
              <w:top w:val="nil"/>
              <w:left w:val="nil"/>
              <w:bottom w:val="nil"/>
              <w:right w:val="nil"/>
            </w:tcBorders>
          </w:tcPr>
          <w:p w14:paraId="37393FD0"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(0.012)</w:t>
            </w:r>
          </w:p>
        </w:tc>
        <w:tc>
          <w:tcPr>
            <w:tcW w:w="1077" w:type="dxa"/>
            <w:tcBorders>
              <w:top w:val="nil"/>
              <w:left w:val="nil"/>
              <w:bottom w:val="nil"/>
              <w:right w:val="nil"/>
            </w:tcBorders>
          </w:tcPr>
          <w:p w14:paraId="2A51E3C2"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(0.013)</w:t>
            </w:r>
          </w:p>
        </w:tc>
        <w:tc>
          <w:tcPr>
            <w:tcW w:w="1077" w:type="dxa"/>
            <w:tcBorders>
              <w:top w:val="nil"/>
              <w:left w:val="nil"/>
              <w:bottom w:val="nil"/>
              <w:right w:val="nil"/>
            </w:tcBorders>
          </w:tcPr>
          <w:p w14:paraId="229B511C"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(0.141)</w:t>
            </w:r>
          </w:p>
        </w:tc>
      </w:tr>
      <w:tr w:rsidR="00072EF6" w:rsidRPr="00072EF6" w14:paraId="1E1425A0" w14:textId="77777777" w:rsidTr="00B41BC9">
        <w:tc>
          <w:tcPr>
            <w:tcW w:w="6663" w:type="dxa"/>
            <w:tcBorders>
              <w:top w:val="nil"/>
              <w:left w:val="nil"/>
              <w:bottom w:val="nil"/>
              <w:right w:val="nil"/>
            </w:tcBorders>
          </w:tcPr>
          <w:p w14:paraId="3BC0D10A" w14:textId="4A50FB96"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 xml:space="preserve">  Homemaker cluster x Uncredited low-intensity care</w:t>
            </w:r>
          </w:p>
        </w:tc>
        <w:tc>
          <w:tcPr>
            <w:tcW w:w="990" w:type="dxa"/>
            <w:tcBorders>
              <w:top w:val="nil"/>
              <w:left w:val="nil"/>
              <w:bottom w:val="nil"/>
              <w:right w:val="nil"/>
            </w:tcBorders>
          </w:tcPr>
          <w:p w14:paraId="6F2052E8"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-0.000</w:t>
            </w:r>
          </w:p>
        </w:tc>
        <w:tc>
          <w:tcPr>
            <w:tcW w:w="1077" w:type="dxa"/>
            <w:tcBorders>
              <w:top w:val="nil"/>
              <w:left w:val="nil"/>
              <w:bottom w:val="nil"/>
              <w:right w:val="nil"/>
            </w:tcBorders>
          </w:tcPr>
          <w:p w14:paraId="46198C29"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-0.002</w:t>
            </w:r>
          </w:p>
        </w:tc>
        <w:tc>
          <w:tcPr>
            <w:tcW w:w="1077" w:type="dxa"/>
            <w:tcBorders>
              <w:top w:val="nil"/>
              <w:left w:val="nil"/>
              <w:bottom w:val="nil"/>
              <w:right w:val="nil"/>
            </w:tcBorders>
          </w:tcPr>
          <w:p w14:paraId="5D22E0BA"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-0.061</w:t>
            </w:r>
          </w:p>
        </w:tc>
      </w:tr>
      <w:tr w:rsidR="00072EF6" w:rsidRPr="00072EF6" w14:paraId="001B30F7" w14:textId="77777777" w:rsidTr="00B41BC9">
        <w:tc>
          <w:tcPr>
            <w:tcW w:w="6663" w:type="dxa"/>
            <w:tcBorders>
              <w:top w:val="nil"/>
              <w:left w:val="nil"/>
              <w:bottom w:val="nil"/>
              <w:right w:val="nil"/>
            </w:tcBorders>
          </w:tcPr>
          <w:p w14:paraId="05F42DBD" w14:textId="77777777"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p>
        </w:tc>
        <w:tc>
          <w:tcPr>
            <w:tcW w:w="990" w:type="dxa"/>
            <w:tcBorders>
              <w:top w:val="nil"/>
              <w:left w:val="nil"/>
              <w:bottom w:val="nil"/>
              <w:right w:val="nil"/>
            </w:tcBorders>
          </w:tcPr>
          <w:p w14:paraId="038B717F"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(0.008)</w:t>
            </w:r>
          </w:p>
        </w:tc>
        <w:tc>
          <w:tcPr>
            <w:tcW w:w="1077" w:type="dxa"/>
            <w:tcBorders>
              <w:top w:val="nil"/>
              <w:left w:val="nil"/>
              <w:bottom w:val="nil"/>
              <w:right w:val="nil"/>
            </w:tcBorders>
          </w:tcPr>
          <w:p w14:paraId="178DD3B4"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(0.008)</w:t>
            </w:r>
          </w:p>
        </w:tc>
        <w:tc>
          <w:tcPr>
            <w:tcW w:w="1077" w:type="dxa"/>
            <w:tcBorders>
              <w:top w:val="nil"/>
              <w:left w:val="nil"/>
              <w:bottom w:val="nil"/>
              <w:right w:val="nil"/>
            </w:tcBorders>
          </w:tcPr>
          <w:p w14:paraId="36FF6D91"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(0.105)</w:t>
            </w:r>
          </w:p>
        </w:tc>
      </w:tr>
      <w:tr w:rsidR="00072EF6" w:rsidRPr="00072EF6" w14:paraId="0D713A1A" w14:textId="77777777" w:rsidTr="000E37AB">
        <w:tc>
          <w:tcPr>
            <w:tcW w:w="7653" w:type="dxa"/>
            <w:gridSpan w:val="2"/>
            <w:tcBorders>
              <w:top w:val="single" w:sz="4" w:space="0" w:color="auto"/>
              <w:left w:val="nil"/>
              <w:bottom w:val="nil"/>
              <w:right w:val="nil"/>
            </w:tcBorders>
          </w:tcPr>
          <w:p w14:paraId="0A9AF0DB"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p>
        </w:tc>
        <w:tc>
          <w:tcPr>
            <w:tcW w:w="1077" w:type="dxa"/>
            <w:tcBorders>
              <w:top w:val="single" w:sz="4" w:space="0" w:color="auto"/>
              <w:left w:val="nil"/>
              <w:bottom w:val="nil"/>
              <w:right w:val="nil"/>
            </w:tcBorders>
          </w:tcPr>
          <w:p w14:paraId="7516C837"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p>
        </w:tc>
        <w:tc>
          <w:tcPr>
            <w:tcW w:w="1077" w:type="dxa"/>
            <w:tcBorders>
              <w:top w:val="single" w:sz="4" w:space="0" w:color="auto"/>
              <w:left w:val="nil"/>
              <w:bottom w:val="nil"/>
              <w:right w:val="nil"/>
            </w:tcBorders>
          </w:tcPr>
          <w:p w14:paraId="060BCAD6"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p>
        </w:tc>
      </w:tr>
      <w:tr w:rsidR="00072EF6" w:rsidRPr="008050B2" w14:paraId="69D0DC67" w14:textId="77777777" w:rsidTr="000E37AB">
        <w:tc>
          <w:tcPr>
            <w:tcW w:w="7653" w:type="dxa"/>
            <w:gridSpan w:val="2"/>
            <w:tcBorders>
              <w:top w:val="nil"/>
              <w:left w:val="nil"/>
              <w:bottom w:val="nil"/>
              <w:right w:val="nil"/>
            </w:tcBorders>
          </w:tcPr>
          <w:p w14:paraId="4BCEC06D" w14:textId="1FD087FB"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r w:rsidRPr="00B41BC9">
              <w:rPr>
                <w:rFonts w:ascii="Times New Roman" w:hAnsi="Times New Roman" w:cs="Times New Roman"/>
                <w:i/>
                <w:iCs/>
                <w:color w:val="000000" w:themeColor="text1"/>
                <w:sz w:val="20"/>
                <w:szCs w:val="20"/>
                <w:lang w:val="en-GB"/>
              </w:rPr>
              <w:t>Clusters x Uncredited high-intensity care</w:t>
            </w:r>
          </w:p>
        </w:tc>
        <w:tc>
          <w:tcPr>
            <w:tcW w:w="1077" w:type="dxa"/>
            <w:tcBorders>
              <w:top w:val="nil"/>
              <w:left w:val="nil"/>
              <w:bottom w:val="nil"/>
              <w:right w:val="nil"/>
            </w:tcBorders>
          </w:tcPr>
          <w:p w14:paraId="55B8EC4A"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p>
        </w:tc>
        <w:tc>
          <w:tcPr>
            <w:tcW w:w="1077" w:type="dxa"/>
            <w:tcBorders>
              <w:top w:val="nil"/>
              <w:left w:val="nil"/>
              <w:bottom w:val="nil"/>
              <w:right w:val="nil"/>
            </w:tcBorders>
          </w:tcPr>
          <w:p w14:paraId="324DB2CB"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p>
        </w:tc>
      </w:tr>
      <w:tr w:rsidR="00072EF6" w:rsidRPr="00072EF6" w14:paraId="4B6D02D3" w14:textId="77777777" w:rsidTr="00B41BC9">
        <w:tc>
          <w:tcPr>
            <w:tcW w:w="6663" w:type="dxa"/>
            <w:tcBorders>
              <w:top w:val="nil"/>
              <w:left w:val="nil"/>
              <w:bottom w:val="nil"/>
              <w:right w:val="nil"/>
            </w:tcBorders>
          </w:tcPr>
          <w:p w14:paraId="0CA44046" w14:textId="1DFD5D89"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 xml:space="preserve">  Full-time employment cluster x Uncredited high-intensity care</w:t>
            </w:r>
          </w:p>
        </w:tc>
        <w:tc>
          <w:tcPr>
            <w:tcW w:w="990" w:type="dxa"/>
            <w:tcBorders>
              <w:top w:val="nil"/>
              <w:left w:val="nil"/>
              <w:bottom w:val="nil"/>
              <w:right w:val="nil"/>
            </w:tcBorders>
          </w:tcPr>
          <w:p w14:paraId="144283A4"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-0.112</w:t>
            </w:r>
            <w:r w:rsidRPr="00B41BC9">
              <w:rPr>
                <w:rFonts w:ascii="Times New Roman" w:hAnsi="Times New Roman" w:cs="Times New Roman"/>
                <w:color w:val="000000" w:themeColor="text1"/>
                <w:sz w:val="20"/>
                <w:szCs w:val="20"/>
                <w:vertAlign w:val="superscript"/>
                <w:lang w:val="en-GB"/>
              </w:rPr>
              <w:t>**</w:t>
            </w:r>
          </w:p>
        </w:tc>
        <w:tc>
          <w:tcPr>
            <w:tcW w:w="1077" w:type="dxa"/>
            <w:tcBorders>
              <w:top w:val="nil"/>
              <w:left w:val="nil"/>
              <w:bottom w:val="nil"/>
              <w:right w:val="nil"/>
            </w:tcBorders>
          </w:tcPr>
          <w:p w14:paraId="56C0E59F"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-0.154</w:t>
            </w:r>
            <w:r w:rsidRPr="00B41BC9">
              <w:rPr>
                <w:rFonts w:ascii="Times New Roman" w:hAnsi="Times New Roman" w:cs="Times New Roman"/>
                <w:color w:val="000000" w:themeColor="text1"/>
                <w:sz w:val="20"/>
                <w:szCs w:val="20"/>
                <w:vertAlign w:val="superscript"/>
                <w:lang w:val="en-GB"/>
              </w:rPr>
              <w:t>**</w:t>
            </w:r>
          </w:p>
        </w:tc>
        <w:tc>
          <w:tcPr>
            <w:tcW w:w="1077" w:type="dxa"/>
            <w:tcBorders>
              <w:top w:val="nil"/>
              <w:left w:val="nil"/>
              <w:bottom w:val="nil"/>
              <w:right w:val="nil"/>
            </w:tcBorders>
          </w:tcPr>
          <w:p w14:paraId="4135E3B2"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-1.459</w:t>
            </w:r>
            <w:r w:rsidRPr="00B41BC9">
              <w:rPr>
                <w:rFonts w:ascii="Times New Roman" w:hAnsi="Times New Roman" w:cs="Times New Roman"/>
                <w:color w:val="000000" w:themeColor="text1"/>
                <w:sz w:val="20"/>
                <w:szCs w:val="20"/>
                <w:vertAlign w:val="superscript"/>
                <w:lang w:val="en-GB"/>
              </w:rPr>
              <w:t>*</w:t>
            </w:r>
          </w:p>
        </w:tc>
      </w:tr>
      <w:tr w:rsidR="00072EF6" w:rsidRPr="00072EF6" w14:paraId="5E77EFC9" w14:textId="77777777" w:rsidTr="00B41BC9">
        <w:tc>
          <w:tcPr>
            <w:tcW w:w="6663" w:type="dxa"/>
            <w:tcBorders>
              <w:top w:val="nil"/>
              <w:left w:val="nil"/>
              <w:bottom w:val="nil"/>
              <w:right w:val="nil"/>
            </w:tcBorders>
          </w:tcPr>
          <w:p w14:paraId="3012265B" w14:textId="77777777"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p>
        </w:tc>
        <w:tc>
          <w:tcPr>
            <w:tcW w:w="990" w:type="dxa"/>
            <w:tcBorders>
              <w:top w:val="nil"/>
              <w:left w:val="nil"/>
              <w:bottom w:val="nil"/>
              <w:right w:val="nil"/>
            </w:tcBorders>
          </w:tcPr>
          <w:p w14:paraId="43563265"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(0.037)</w:t>
            </w:r>
          </w:p>
        </w:tc>
        <w:tc>
          <w:tcPr>
            <w:tcW w:w="1077" w:type="dxa"/>
            <w:tcBorders>
              <w:top w:val="nil"/>
              <w:left w:val="nil"/>
              <w:bottom w:val="nil"/>
              <w:right w:val="nil"/>
            </w:tcBorders>
          </w:tcPr>
          <w:p w14:paraId="5CD83584"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(0.048)</w:t>
            </w:r>
          </w:p>
        </w:tc>
        <w:tc>
          <w:tcPr>
            <w:tcW w:w="1077" w:type="dxa"/>
            <w:tcBorders>
              <w:top w:val="nil"/>
              <w:left w:val="nil"/>
              <w:bottom w:val="nil"/>
              <w:right w:val="nil"/>
            </w:tcBorders>
          </w:tcPr>
          <w:p w14:paraId="6D89E736"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(0.572)</w:t>
            </w:r>
          </w:p>
        </w:tc>
      </w:tr>
      <w:tr w:rsidR="00072EF6" w:rsidRPr="00072EF6" w14:paraId="1D7EEEC1" w14:textId="77777777" w:rsidTr="00710AB9">
        <w:tc>
          <w:tcPr>
            <w:tcW w:w="6663" w:type="dxa"/>
            <w:tcBorders>
              <w:top w:val="nil"/>
              <w:left w:val="nil"/>
              <w:bottom w:val="nil"/>
              <w:right w:val="nil"/>
            </w:tcBorders>
          </w:tcPr>
          <w:p w14:paraId="14E6B7FD" w14:textId="4E4FA34A"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 xml:space="preserve">  Part-time employment cluster x Uncredited high-intensity care</w:t>
            </w:r>
          </w:p>
        </w:tc>
        <w:tc>
          <w:tcPr>
            <w:tcW w:w="990" w:type="dxa"/>
            <w:tcBorders>
              <w:top w:val="nil"/>
              <w:left w:val="nil"/>
              <w:bottom w:val="nil"/>
              <w:right w:val="nil"/>
            </w:tcBorders>
          </w:tcPr>
          <w:p w14:paraId="722D18D5" w14:textId="60382506"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-0.055</w:t>
            </w:r>
            <w:r w:rsidRPr="00B41BC9">
              <w:rPr>
                <w:rFonts w:ascii="Times New Roman" w:hAnsi="Times New Roman" w:cs="Times New Roman"/>
                <w:color w:val="000000" w:themeColor="text1"/>
                <w:sz w:val="20"/>
                <w:szCs w:val="20"/>
                <w:vertAlign w:val="superscript"/>
                <w:lang w:val="en-GB"/>
              </w:rPr>
              <w:t>*</w:t>
            </w:r>
          </w:p>
        </w:tc>
        <w:tc>
          <w:tcPr>
            <w:tcW w:w="1077" w:type="dxa"/>
            <w:tcBorders>
              <w:top w:val="nil"/>
              <w:left w:val="nil"/>
              <w:bottom w:val="nil"/>
              <w:right w:val="nil"/>
            </w:tcBorders>
          </w:tcPr>
          <w:p w14:paraId="471E9EDC" w14:textId="64F13A88"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-0.067</w:t>
            </w:r>
            <w:r w:rsidRPr="00B41BC9">
              <w:rPr>
                <w:rFonts w:ascii="Times New Roman" w:hAnsi="Times New Roman" w:cs="Times New Roman"/>
                <w:color w:val="000000" w:themeColor="text1"/>
                <w:sz w:val="20"/>
                <w:szCs w:val="20"/>
                <w:vertAlign w:val="superscript"/>
                <w:lang w:val="en-GB"/>
              </w:rPr>
              <w:t>*</w:t>
            </w:r>
          </w:p>
        </w:tc>
        <w:tc>
          <w:tcPr>
            <w:tcW w:w="1077" w:type="dxa"/>
            <w:tcBorders>
              <w:top w:val="nil"/>
              <w:left w:val="nil"/>
              <w:bottom w:val="nil"/>
              <w:right w:val="nil"/>
            </w:tcBorders>
          </w:tcPr>
          <w:p w14:paraId="7CC144F2" w14:textId="155F6E11"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-0.700</w:t>
            </w:r>
            <w:r w:rsidRPr="00B41BC9">
              <w:rPr>
                <w:rFonts w:ascii="Times New Roman" w:hAnsi="Times New Roman" w:cs="Times New Roman"/>
                <w:color w:val="000000" w:themeColor="text1"/>
                <w:sz w:val="20"/>
                <w:szCs w:val="20"/>
                <w:vertAlign w:val="superscript"/>
                <w:lang w:val="en-GB"/>
              </w:rPr>
              <w:t>*</w:t>
            </w:r>
          </w:p>
        </w:tc>
      </w:tr>
      <w:tr w:rsidR="00072EF6" w:rsidRPr="00072EF6" w14:paraId="18F8CE60" w14:textId="77777777" w:rsidTr="00710AB9">
        <w:tc>
          <w:tcPr>
            <w:tcW w:w="6663" w:type="dxa"/>
            <w:tcBorders>
              <w:top w:val="nil"/>
              <w:left w:val="nil"/>
              <w:bottom w:val="nil"/>
              <w:right w:val="nil"/>
            </w:tcBorders>
          </w:tcPr>
          <w:p w14:paraId="09B279FD" w14:textId="77777777"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p>
        </w:tc>
        <w:tc>
          <w:tcPr>
            <w:tcW w:w="990" w:type="dxa"/>
            <w:tcBorders>
              <w:top w:val="nil"/>
              <w:left w:val="nil"/>
              <w:bottom w:val="nil"/>
              <w:right w:val="nil"/>
            </w:tcBorders>
          </w:tcPr>
          <w:p w14:paraId="1EFEA3B2" w14:textId="090E42EB"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(0.023)</w:t>
            </w:r>
          </w:p>
        </w:tc>
        <w:tc>
          <w:tcPr>
            <w:tcW w:w="1077" w:type="dxa"/>
            <w:tcBorders>
              <w:top w:val="nil"/>
              <w:left w:val="nil"/>
              <w:bottom w:val="nil"/>
              <w:right w:val="nil"/>
            </w:tcBorders>
          </w:tcPr>
          <w:p w14:paraId="29DAB3C4" w14:textId="0329E274"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(0.028)</w:t>
            </w:r>
          </w:p>
        </w:tc>
        <w:tc>
          <w:tcPr>
            <w:tcW w:w="1077" w:type="dxa"/>
            <w:tcBorders>
              <w:top w:val="nil"/>
              <w:left w:val="nil"/>
              <w:bottom w:val="nil"/>
              <w:right w:val="nil"/>
            </w:tcBorders>
          </w:tcPr>
          <w:p w14:paraId="462F2059" w14:textId="78E12EA4"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(0.317)</w:t>
            </w:r>
          </w:p>
        </w:tc>
      </w:tr>
      <w:tr w:rsidR="00072EF6" w:rsidRPr="00072EF6" w14:paraId="7A1E318D" w14:textId="77777777" w:rsidTr="00710AB9">
        <w:tc>
          <w:tcPr>
            <w:tcW w:w="6663" w:type="dxa"/>
            <w:tcBorders>
              <w:top w:val="nil"/>
              <w:left w:val="nil"/>
              <w:bottom w:val="nil"/>
              <w:right w:val="nil"/>
            </w:tcBorders>
          </w:tcPr>
          <w:p w14:paraId="648145D8" w14:textId="1FD6C35C"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 xml:space="preserve">  Unemployment/marginal employment cluster x Uncredited high-intensity care</w:t>
            </w:r>
          </w:p>
        </w:tc>
        <w:tc>
          <w:tcPr>
            <w:tcW w:w="990" w:type="dxa"/>
            <w:tcBorders>
              <w:top w:val="nil"/>
              <w:left w:val="nil"/>
              <w:bottom w:val="nil"/>
              <w:right w:val="nil"/>
            </w:tcBorders>
          </w:tcPr>
          <w:p w14:paraId="4E614F00" w14:textId="0D116A61"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0.007</w:t>
            </w:r>
          </w:p>
        </w:tc>
        <w:tc>
          <w:tcPr>
            <w:tcW w:w="1077" w:type="dxa"/>
            <w:tcBorders>
              <w:top w:val="nil"/>
              <w:left w:val="nil"/>
              <w:bottom w:val="nil"/>
              <w:right w:val="nil"/>
            </w:tcBorders>
          </w:tcPr>
          <w:p w14:paraId="0620A38C" w14:textId="702AC96D"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0.006</w:t>
            </w:r>
          </w:p>
        </w:tc>
        <w:tc>
          <w:tcPr>
            <w:tcW w:w="1077" w:type="dxa"/>
            <w:tcBorders>
              <w:top w:val="nil"/>
              <w:left w:val="nil"/>
              <w:bottom w:val="nil"/>
              <w:right w:val="nil"/>
            </w:tcBorders>
          </w:tcPr>
          <w:p w14:paraId="2D2EDE98" w14:textId="347E51A9"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0.096</w:t>
            </w:r>
          </w:p>
        </w:tc>
      </w:tr>
      <w:tr w:rsidR="00072EF6" w:rsidRPr="00072EF6" w14:paraId="501F3268" w14:textId="77777777" w:rsidTr="00710AB9">
        <w:tc>
          <w:tcPr>
            <w:tcW w:w="6663" w:type="dxa"/>
            <w:tcBorders>
              <w:top w:val="nil"/>
              <w:left w:val="nil"/>
              <w:bottom w:val="nil"/>
              <w:right w:val="nil"/>
            </w:tcBorders>
          </w:tcPr>
          <w:p w14:paraId="0735AAC2" w14:textId="77777777"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p>
        </w:tc>
        <w:tc>
          <w:tcPr>
            <w:tcW w:w="990" w:type="dxa"/>
            <w:tcBorders>
              <w:top w:val="nil"/>
              <w:left w:val="nil"/>
              <w:bottom w:val="nil"/>
              <w:right w:val="nil"/>
            </w:tcBorders>
          </w:tcPr>
          <w:p w14:paraId="30E49956" w14:textId="6D0F8BFF"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(0.005)</w:t>
            </w:r>
          </w:p>
        </w:tc>
        <w:tc>
          <w:tcPr>
            <w:tcW w:w="1077" w:type="dxa"/>
            <w:tcBorders>
              <w:top w:val="nil"/>
              <w:left w:val="nil"/>
              <w:bottom w:val="nil"/>
              <w:right w:val="nil"/>
            </w:tcBorders>
          </w:tcPr>
          <w:p w14:paraId="4CDB4F4F" w14:textId="087A9A0B"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(0.004)</w:t>
            </w:r>
          </w:p>
        </w:tc>
        <w:tc>
          <w:tcPr>
            <w:tcW w:w="1077" w:type="dxa"/>
            <w:tcBorders>
              <w:top w:val="nil"/>
              <w:left w:val="nil"/>
              <w:bottom w:val="nil"/>
              <w:right w:val="nil"/>
            </w:tcBorders>
          </w:tcPr>
          <w:p w14:paraId="147E6617" w14:textId="62745AC1"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(0.062)</w:t>
            </w:r>
          </w:p>
        </w:tc>
      </w:tr>
      <w:tr w:rsidR="00072EF6" w:rsidRPr="00072EF6" w14:paraId="626F3E8D" w14:textId="77777777" w:rsidTr="00B41BC9">
        <w:tc>
          <w:tcPr>
            <w:tcW w:w="6663" w:type="dxa"/>
            <w:tcBorders>
              <w:top w:val="nil"/>
              <w:left w:val="nil"/>
              <w:bottom w:val="nil"/>
              <w:right w:val="nil"/>
            </w:tcBorders>
          </w:tcPr>
          <w:p w14:paraId="3A36E4E3" w14:textId="1BFA10D6"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 xml:space="preserve">  Early retirement cluster x Uncredited high-intensity care</w:t>
            </w:r>
          </w:p>
        </w:tc>
        <w:tc>
          <w:tcPr>
            <w:tcW w:w="990" w:type="dxa"/>
            <w:tcBorders>
              <w:top w:val="nil"/>
              <w:left w:val="nil"/>
              <w:bottom w:val="nil"/>
              <w:right w:val="nil"/>
            </w:tcBorders>
          </w:tcPr>
          <w:p w14:paraId="66F79D66"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-0.000</w:t>
            </w:r>
          </w:p>
        </w:tc>
        <w:tc>
          <w:tcPr>
            <w:tcW w:w="1077" w:type="dxa"/>
            <w:tcBorders>
              <w:top w:val="nil"/>
              <w:left w:val="nil"/>
              <w:bottom w:val="nil"/>
              <w:right w:val="nil"/>
            </w:tcBorders>
          </w:tcPr>
          <w:p w14:paraId="445E3017"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-0.001</w:t>
            </w:r>
          </w:p>
        </w:tc>
        <w:tc>
          <w:tcPr>
            <w:tcW w:w="1077" w:type="dxa"/>
            <w:tcBorders>
              <w:top w:val="nil"/>
              <w:left w:val="nil"/>
              <w:bottom w:val="nil"/>
              <w:right w:val="nil"/>
            </w:tcBorders>
          </w:tcPr>
          <w:p w14:paraId="6C67BA9E"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-0.015</w:t>
            </w:r>
          </w:p>
        </w:tc>
      </w:tr>
      <w:tr w:rsidR="00072EF6" w:rsidRPr="00072EF6" w14:paraId="16C41D42" w14:textId="77777777" w:rsidTr="00B41BC9">
        <w:tc>
          <w:tcPr>
            <w:tcW w:w="6663" w:type="dxa"/>
            <w:tcBorders>
              <w:top w:val="nil"/>
              <w:left w:val="nil"/>
              <w:bottom w:val="nil"/>
              <w:right w:val="nil"/>
            </w:tcBorders>
          </w:tcPr>
          <w:p w14:paraId="60BF8A80" w14:textId="77777777"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p>
        </w:tc>
        <w:tc>
          <w:tcPr>
            <w:tcW w:w="990" w:type="dxa"/>
            <w:tcBorders>
              <w:top w:val="nil"/>
              <w:left w:val="nil"/>
              <w:bottom w:val="nil"/>
              <w:right w:val="nil"/>
            </w:tcBorders>
          </w:tcPr>
          <w:p w14:paraId="2F314431"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(0.012)</w:t>
            </w:r>
          </w:p>
        </w:tc>
        <w:tc>
          <w:tcPr>
            <w:tcW w:w="1077" w:type="dxa"/>
            <w:tcBorders>
              <w:top w:val="nil"/>
              <w:left w:val="nil"/>
              <w:bottom w:val="nil"/>
              <w:right w:val="nil"/>
            </w:tcBorders>
          </w:tcPr>
          <w:p w14:paraId="1011D0AA"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(0.013)</w:t>
            </w:r>
          </w:p>
        </w:tc>
        <w:tc>
          <w:tcPr>
            <w:tcW w:w="1077" w:type="dxa"/>
            <w:tcBorders>
              <w:top w:val="nil"/>
              <w:left w:val="nil"/>
              <w:bottom w:val="nil"/>
              <w:right w:val="nil"/>
            </w:tcBorders>
          </w:tcPr>
          <w:p w14:paraId="167EBA77"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(0.156)</w:t>
            </w:r>
          </w:p>
        </w:tc>
      </w:tr>
      <w:tr w:rsidR="00072EF6" w:rsidRPr="00072EF6" w14:paraId="1C66E76F" w14:textId="77777777" w:rsidTr="00B41BC9">
        <w:tc>
          <w:tcPr>
            <w:tcW w:w="6663" w:type="dxa"/>
            <w:tcBorders>
              <w:top w:val="nil"/>
              <w:left w:val="nil"/>
              <w:bottom w:val="nil"/>
              <w:right w:val="nil"/>
            </w:tcBorders>
          </w:tcPr>
          <w:p w14:paraId="7CA31F06" w14:textId="6364A0D4"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 xml:space="preserve">  Homemaker cluster x Uncredited high-intensity care</w:t>
            </w:r>
          </w:p>
        </w:tc>
        <w:tc>
          <w:tcPr>
            <w:tcW w:w="990" w:type="dxa"/>
            <w:tcBorders>
              <w:top w:val="nil"/>
              <w:left w:val="nil"/>
              <w:bottom w:val="nil"/>
              <w:right w:val="nil"/>
            </w:tcBorders>
          </w:tcPr>
          <w:p w14:paraId="18EA3646"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-0.027</w:t>
            </w:r>
          </w:p>
        </w:tc>
        <w:tc>
          <w:tcPr>
            <w:tcW w:w="1077" w:type="dxa"/>
            <w:tcBorders>
              <w:top w:val="nil"/>
              <w:left w:val="nil"/>
              <w:bottom w:val="nil"/>
              <w:right w:val="nil"/>
            </w:tcBorders>
          </w:tcPr>
          <w:p w14:paraId="6C30D01A"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-0.049</w:t>
            </w:r>
          </w:p>
        </w:tc>
        <w:tc>
          <w:tcPr>
            <w:tcW w:w="1077" w:type="dxa"/>
            <w:tcBorders>
              <w:top w:val="nil"/>
              <w:left w:val="nil"/>
              <w:bottom w:val="nil"/>
              <w:right w:val="nil"/>
            </w:tcBorders>
          </w:tcPr>
          <w:p w14:paraId="27AC69E3"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-0.188</w:t>
            </w:r>
          </w:p>
        </w:tc>
      </w:tr>
      <w:tr w:rsidR="00072EF6" w:rsidRPr="00072EF6" w14:paraId="27921319" w14:textId="77777777" w:rsidTr="00B41BC9">
        <w:tc>
          <w:tcPr>
            <w:tcW w:w="6663" w:type="dxa"/>
            <w:tcBorders>
              <w:top w:val="nil"/>
              <w:left w:val="nil"/>
              <w:bottom w:val="nil"/>
              <w:right w:val="nil"/>
            </w:tcBorders>
          </w:tcPr>
          <w:p w14:paraId="32C9491E" w14:textId="77777777"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p>
        </w:tc>
        <w:tc>
          <w:tcPr>
            <w:tcW w:w="990" w:type="dxa"/>
            <w:tcBorders>
              <w:top w:val="nil"/>
              <w:left w:val="nil"/>
              <w:bottom w:val="nil"/>
              <w:right w:val="nil"/>
            </w:tcBorders>
          </w:tcPr>
          <w:p w14:paraId="6F06DBC9"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(0.091)</w:t>
            </w:r>
          </w:p>
        </w:tc>
        <w:tc>
          <w:tcPr>
            <w:tcW w:w="1077" w:type="dxa"/>
            <w:tcBorders>
              <w:top w:val="nil"/>
              <w:left w:val="nil"/>
              <w:bottom w:val="nil"/>
              <w:right w:val="nil"/>
            </w:tcBorders>
          </w:tcPr>
          <w:p w14:paraId="752AB0B1"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(0.105)</w:t>
            </w:r>
          </w:p>
        </w:tc>
        <w:tc>
          <w:tcPr>
            <w:tcW w:w="1077" w:type="dxa"/>
            <w:tcBorders>
              <w:top w:val="nil"/>
              <w:left w:val="nil"/>
              <w:bottom w:val="nil"/>
              <w:right w:val="nil"/>
            </w:tcBorders>
          </w:tcPr>
          <w:p w14:paraId="01C96E1E"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(1.394)</w:t>
            </w:r>
          </w:p>
        </w:tc>
      </w:tr>
      <w:tr w:rsidR="00072EF6" w:rsidRPr="00072EF6" w14:paraId="5E5B0C2B" w14:textId="77777777" w:rsidTr="00B41BC9">
        <w:tc>
          <w:tcPr>
            <w:tcW w:w="6663" w:type="dxa"/>
            <w:tcBorders>
              <w:top w:val="single" w:sz="4" w:space="0" w:color="auto"/>
              <w:left w:val="nil"/>
              <w:bottom w:val="nil"/>
              <w:right w:val="nil"/>
            </w:tcBorders>
          </w:tcPr>
          <w:p w14:paraId="37DED449" w14:textId="77777777"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p>
        </w:tc>
        <w:tc>
          <w:tcPr>
            <w:tcW w:w="990" w:type="dxa"/>
            <w:tcBorders>
              <w:top w:val="single" w:sz="4" w:space="0" w:color="auto"/>
              <w:left w:val="nil"/>
              <w:bottom w:val="nil"/>
              <w:right w:val="nil"/>
            </w:tcBorders>
          </w:tcPr>
          <w:p w14:paraId="7A82CBBC"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p>
        </w:tc>
        <w:tc>
          <w:tcPr>
            <w:tcW w:w="1077" w:type="dxa"/>
            <w:tcBorders>
              <w:top w:val="single" w:sz="4" w:space="0" w:color="auto"/>
              <w:left w:val="nil"/>
              <w:bottom w:val="nil"/>
              <w:right w:val="nil"/>
            </w:tcBorders>
          </w:tcPr>
          <w:p w14:paraId="06CED5A0"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p>
        </w:tc>
        <w:tc>
          <w:tcPr>
            <w:tcW w:w="1077" w:type="dxa"/>
            <w:tcBorders>
              <w:top w:val="single" w:sz="4" w:space="0" w:color="auto"/>
              <w:left w:val="nil"/>
              <w:bottom w:val="nil"/>
              <w:right w:val="nil"/>
            </w:tcBorders>
          </w:tcPr>
          <w:p w14:paraId="47E60502"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p>
        </w:tc>
      </w:tr>
      <w:tr w:rsidR="00072EF6" w:rsidRPr="00072EF6" w14:paraId="60C98183" w14:textId="77777777" w:rsidTr="00B41BC9">
        <w:tc>
          <w:tcPr>
            <w:tcW w:w="6663" w:type="dxa"/>
            <w:tcBorders>
              <w:top w:val="nil"/>
              <w:left w:val="nil"/>
              <w:bottom w:val="nil"/>
              <w:right w:val="nil"/>
            </w:tcBorders>
          </w:tcPr>
          <w:p w14:paraId="65EEC3C8" w14:textId="267AE2F9"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r w:rsidRPr="00B41BC9">
              <w:rPr>
                <w:rFonts w:ascii="Times New Roman" w:hAnsi="Times New Roman" w:cs="Times New Roman"/>
                <w:i/>
                <w:iCs/>
                <w:color w:val="000000" w:themeColor="text1"/>
                <w:sz w:val="20"/>
                <w:szCs w:val="20"/>
                <w:lang w:val="en-GB"/>
              </w:rPr>
              <w:t xml:space="preserve">Clusters x Credited care </w:t>
            </w:r>
          </w:p>
        </w:tc>
        <w:tc>
          <w:tcPr>
            <w:tcW w:w="990" w:type="dxa"/>
            <w:tcBorders>
              <w:top w:val="nil"/>
              <w:left w:val="nil"/>
              <w:bottom w:val="nil"/>
              <w:right w:val="nil"/>
            </w:tcBorders>
          </w:tcPr>
          <w:p w14:paraId="13D9BAA8"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p>
        </w:tc>
        <w:tc>
          <w:tcPr>
            <w:tcW w:w="1077" w:type="dxa"/>
            <w:tcBorders>
              <w:top w:val="nil"/>
              <w:left w:val="nil"/>
              <w:bottom w:val="nil"/>
              <w:right w:val="nil"/>
            </w:tcBorders>
          </w:tcPr>
          <w:p w14:paraId="22DA8132"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p>
        </w:tc>
        <w:tc>
          <w:tcPr>
            <w:tcW w:w="1077" w:type="dxa"/>
            <w:tcBorders>
              <w:top w:val="nil"/>
              <w:left w:val="nil"/>
              <w:bottom w:val="nil"/>
              <w:right w:val="nil"/>
            </w:tcBorders>
          </w:tcPr>
          <w:p w14:paraId="339B1D8D"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p>
        </w:tc>
      </w:tr>
      <w:tr w:rsidR="00072EF6" w:rsidRPr="00072EF6" w14:paraId="2A321500" w14:textId="77777777" w:rsidTr="00B41BC9">
        <w:tc>
          <w:tcPr>
            <w:tcW w:w="6663" w:type="dxa"/>
            <w:tcBorders>
              <w:top w:val="nil"/>
              <w:left w:val="nil"/>
              <w:bottom w:val="nil"/>
              <w:right w:val="nil"/>
            </w:tcBorders>
          </w:tcPr>
          <w:p w14:paraId="2D7A6FE2" w14:textId="53622AE5"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 xml:space="preserve">  Full-time employment cluster x Credited care</w:t>
            </w:r>
          </w:p>
        </w:tc>
        <w:tc>
          <w:tcPr>
            <w:tcW w:w="990" w:type="dxa"/>
            <w:tcBorders>
              <w:top w:val="nil"/>
              <w:left w:val="nil"/>
              <w:bottom w:val="nil"/>
              <w:right w:val="nil"/>
            </w:tcBorders>
          </w:tcPr>
          <w:p w14:paraId="4D22FD27"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0.047</w:t>
            </w:r>
          </w:p>
        </w:tc>
        <w:tc>
          <w:tcPr>
            <w:tcW w:w="1077" w:type="dxa"/>
            <w:tcBorders>
              <w:top w:val="nil"/>
              <w:left w:val="nil"/>
              <w:bottom w:val="nil"/>
              <w:right w:val="nil"/>
            </w:tcBorders>
          </w:tcPr>
          <w:p w14:paraId="5256A905"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0.051</w:t>
            </w:r>
          </w:p>
        </w:tc>
        <w:tc>
          <w:tcPr>
            <w:tcW w:w="1077" w:type="dxa"/>
            <w:tcBorders>
              <w:top w:val="nil"/>
              <w:left w:val="nil"/>
              <w:bottom w:val="nil"/>
              <w:right w:val="nil"/>
            </w:tcBorders>
          </w:tcPr>
          <w:p w14:paraId="619EF536"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0.028</w:t>
            </w:r>
          </w:p>
        </w:tc>
      </w:tr>
      <w:tr w:rsidR="00072EF6" w:rsidRPr="00072EF6" w14:paraId="7C53D330" w14:textId="77777777" w:rsidTr="00B41BC9">
        <w:tc>
          <w:tcPr>
            <w:tcW w:w="6663" w:type="dxa"/>
            <w:tcBorders>
              <w:top w:val="nil"/>
              <w:left w:val="nil"/>
              <w:bottom w:val="nil"/>
              <w:right w:val="nil"/>
            </w:tcBorders>
          </w:tcPr>
          <w:p w14:paraId="5E5C688E" w14:textId="77777777"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p>
        </w:tc>
        <w:tc>
          <w:tcPr>
            <w:tcW w:w="990" w:type="dxa"/>
            <w:tcBorders>
              <w:top w:val="nil"/>
              <w:left w:val="nil"/>
              <w:bottom w:val="nil"/>
              <w:right w:val="nil"/>
            </w:tcBorders>
          </w:tcPr>
          <w:p w14:paraId="1A23FB56"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(0.049)</w:t>
            </w:r>
          </w:p>
        </w:tc>
        <w:tc>
          <w:tcPr>
            <w:tcW w:w="1077" w:type="dxa"/>
            <w:tcBorders>
              <w:top w:val="nil"/>
              <w:left w:val="nil"/>
              <w:bottom w:val="nil"/>
              <w:right w:val="nil"/>
            </w:tcBorders>
          </w:tcPr>
          <w:p w14:paraId="716DCD5C"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(0.043)</w:t>
            </w:r>
          </w:p>
        </w:tc>
        <w:tc>
          <w:tcPr>
            <w:tcW w:w="1077" w:type="dxa"/>
            <w:tcBorders>
              <w:top w:val="nil"/>
              <w:left w:val="nil"/>
              <w:bottom w:val="nil"/>
              <w:right w:val="nil"/>
            </w:tcBorders>
          </w:tcPr>
          <w:p w14:paraId="1C6C2854"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(0.059)</w:t>
            </w:r>
          </w:p>
        </w:tc>
      </w:tr>
      <w:tr w:rsidR="00072EF6" w:rsidRPr="00072EF6" w14:paraId="18033966" w14:textId="77777777" w:rsidTr="00710AB9">
        <w:tc>
          <w:tcPr>
            <w:tcW w:w="6663" w:type="dxa"/>
            <w:tcBorders>
              <w:top w:val="nil"/>
              <w:left w:val="nil"/>
              <w:bottom w:val="nil"/>
              <w:right w:val="nil"/>
            </w:tcBorders>
          </w:tcPr>
          <w:p w14:paraId="51C8046F" w14:textId="69DC2195"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 xml:space="preserve">  Part-time employment cluster x Credited care</w:t>
            </w:r>
          </w:p>
        </w:tc>
        <w:tc>
          <w:tcPr>
            <w:tcW w:w="990" w:type="dxa"/>
            <w:tcBorders>
              <w:top w:val="nil"/>
              <w:left w:val="nil"/>
              <w:bottom w:val="nil"/>
              <w:right w:val="nil"/>
            </w:tcBorders>
          </w:tcPr>
          <w:p w14:paraId="015F0273" w14:textId="3D0150F5"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0.071</w:t>
            </w:r>
            <w:r w:rsidRPr="00B41BC9">
              <w:rPr>
                <w:rFonts w:ascii="Times New Roman" w:hAnsi="Times New Roman" w:cs="Times New Roman"/>
                <w:color w:val="000000" w:themeColor="text1"/>
                <w:sz w:val="20"/>
                <w:szCs w:val="20"/>
                <w:vertAlign w:val="superscript"/>
                <w:lang w:val="en-GB"/>
              </w:rPr>
              <w:t>**</w:t>
            </w:r>
          </w:p>
        </w:tc>
        <w:tc>
          <w:tcPr>
            <w:tcW w:w="1077" w:type="dxa"/>
            <w:tcBorders>
              <w:top w:val="nil"/>
              <w:left w:val="nil"/>
              <w:bottom w:val="nil"/>
              <w:right w:val="nil"/>
            </w:tcBorders>
          </w:tcPr>
          <w:p w14:paraId="34EDAD60" w14:textId="768B9C32"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0.074</w:t>
            </w:r>
            <w:r w:rsidRPr="00B41BC9">
              <w:rPr>
                <w:rFonts w:ascii="Times New Roman" w:hAnsi="Times New Roman" w:cs="Times New Roman"/>
                <w:color w:val="000000" w:themeColor="text1"/>
                <w:sz w:val="20"/>
                <w:szCs w:val="20"/>
                <w:vertAlign w:val="superscript"/>
                <w:lang w:val="en-GB"/>
              </w:rPr>
              <w:t>***</w:t>
            </w:r>
          </w:p>
        </w:tc>
        <w:tc>
          <w:tcPr>
            <w:tcW w:w="1077" w:type="dxa"/>
            <w:tcBorders>
              <w:top w:val="nil"/>
              <w:left w:val="nil"/>
              <w:bottom w:val="nil"/>
              <w:right w:val="nil"/>
            </w:tcBorders>
          </w:tcPr>
          <w:p w14:paraId="1D210D2D" w14:textId="64F41828"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0.061</w:t>
            </w:r>
            <w:r w:rsidRPr="00B41BC9">
              <w:rPr>
                <w:rFonts w:ascii="Times New Roman" w:hAnsi="Times New Roman" w:cs="Times New Roman"/>
                <w:color w:val="000000" w:themeColor="text1"/>
                <w:sz w:val="20"/>
                <w:szCs w:val="20"/>
                <w:vertAlign w:val="superscript"/>
                <w:lang w:val="en-GB"/>
              </w:rPr>
              <w:t>**</w:t>
            </w:r>
          </w:p>
        </w:tc>
      </w:tr>
      <w:tr w:rsidR="00072EF6" w:rsidRPr="00072EF6" w14:paraId="76D0D2CA" w14:textId="77777777" w:rsidTr="00710AB9">
        <w:tc>
          <w:tcPr>
            <w:tcW w:w="6663" w:type="dxa"/>
            <w:tcBorders>
              <w:top w:val="nil"/>
              <w:left w:val="nil"/>
              <w:bottom w:val="nil"/>
              <w:right w:val="nil"/>
            </w:tcBorders>
          </w:tcPr>
          <w:p w14:paraId="3FD090FB" w14:textId="77777777"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p>
        </w:tc>
        <w:tc>
          <w:tcPr>
            <w:tcW w:w="990" w:type="dxa"/>
            <w:tcBorders>
              <w:top w:val="nil"/>
              <w:left w:val="nil"/>
              <w:bottom w:val="nil"/>
              <w:right w:val="nil"/>
            </w:tcBorders>
          </w:tcPr>
          <w:p w14:paraId="3F56CE71" w14:textId="034FA940"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(0.022)</w:t>
            </w:r>
          </w:p>
        </w:tc>
        <w:tc>
          <w:tcPr>
            <w:tcW w:w="1077" w:type="dxa"/>
            <w:tcBorders>
              <w:top w:val="nil"/>
              <w:left w:val="nil"/>
              <w:bottom w:val="nil"/>
              <w:right w:val="nil"/>
            </w:tcBorders>
          </w:tcPr>
          <w:p w14:paraId="003A960D" w14:textId="221CB340"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(0.022)</w:t>
            </w:r>
          </w:p>
        </w:tc>
        <w:tc>
          <w:tcPr>
            <w:tcW w:w="1077" w:type="dxa"/>
            <w:tcBorders>
              <w:top w:val="nil"/>
              <w:left w:val="nil"/>
              <w:bottom w:val="nil"/>
              <w:right w:val="nil"/>
            </w:tcBorders>
          </w:tcPr>
          <w:p w14:paraId="629B31C2" w14:textId="42155E2B"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(0.021)</w:t>
            </w:r>
          </w:p>
        </w:tc>
      </w:tr>
      <w:tr w:rsidR="00072EF6" w:rsidRPr="00072EF6" w14:paraId="5F045B24" w14:textId="77777777" w:rsidTr="00710AB9">
        <w:tc>
          <w:tcPr>
            <w:tcW w:w="6663" w:type="dxa"/>
            <w:tcBorders>
              <w:top w:val="nil"/>
              <w:left w:val="nil"/>
              <w:bottom w:val="nil"/>
              <w:right w:val="nil"/>
            </w:tcBorders>
          </w:tcPr>
          <w:p w14:paraId="48D8E95E" w14:textId="55483BC7"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 xml:space="preserve">  Unemployment/marginal employment cluster x Credited care</w:t>
            </w:r>
          </w:p>
        </w:tc>
        <w:tc>
          <w:tcPr>
            <w:tcW w:w="990" w:type="dxa"/>
            <w:tcBorders>
              <w:top w:val="nil"/>
              <w:left w:val="nil"/>
              <w:bottom w:val="nil"/>
              <w:right w:val="nil"/>
            </w:tcBorders>
          </w:tcPr>
          <w:p w14:paraId="447D9A62" w14:textId="4F2A143D"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0.012</w:t>
            </w:r>
          </w:p>
        </w:tc>
        <w:tc>
          <w:tcPr>
            <w:tcW w:w="1077" w:type="dxa"/>
            <w:tcBorders>
              <w:top w:val="nil"/>
              <w:left w:val="nil"/>
              <w:bottom w:val="nil"/>
              <w:right w:val="nil"/>
            </w:tcBorders>
          </w:tcPr>
          <w:p w14:paraId="21987646" w14:textId="1C5744ED"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0.012</w:t>
            </w:r>
          </w:p>
        </w:tc>
        <w:tc>
          <w:tcPr>
            <w:tcW w:w="1077" w:type="dxa"/>
            <w:tcBorders>
              <w:top w:val="nil"/>
              <w:left w:val="nil"/>
              <w:bottom w:val="nil"/>
              <w:right w:val="nil"/>
            </w:tcBorders>
          </w:tcPr>
          <w:p w14:paraId="70FE18A5" w14:textId="5AFBE6A0"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0.017</w:t>
            </w:r>
          </w:p>
        </w:tc>
      </w:tr>
      <w:tr w:rsidR="00072EF6" w:rsidRPr="00072EF6" w14:paraId="44D75961" w14:textId="77777777" w:rsidTr="00710AB9">
        <w:tc>
          <w:tcPr>
            <w:tcW w:w="6663" w:type="dxa"/>
            <w:tcBorders>
              <w:top w:val="nil"/>
              <w:left w:val="nil"/>
              <w:bottom w:val="nil"/>
              <w:right w:val="nil"/>
            </w:tcBorders>
          </w:tcPr>
          <w:p w14:paraId="571F2219" w14:textId="0CCB809D"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 xml:space="preserve"> </w:t>
            </w:r>
          </w:p>
        </w:tc>
        <w:tc>
          <w:tcPr>
            <w:tcW w:w="990" w:type="dxa"/>
            <w:tcBorders>
              <w:top w:val="nil"/>
              <w:left w:val="nil"/>
              <w:bottom w:val="nil"/>
              <w:right w:val="nil"/>
            </w:tcBorders>
          </w:tcPr>
          <w:p w14:paraId="606BECB3" w14:textId="7611BD81"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(0.011)</w:t>
            </w:r>
          </w:p>
        </w:tc>
        <w:tc>
          <w:tcPr>
            <w:tcW w:w="1077" w:type="dxa"/>
            <w:tcBorders>
              <w:top w:val="nil"/>
              <w:left w:val="nil"/>
              <w:bottom w:val="nil"/>
              <w:right w:val="nil"/>
            </w:tcBorders>
          </w:tcPr>
          <w:p w14:paraId="27648424" w14:textId="21A0001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(0.011)</w:t>
            </w:r>
          </w:p>
        </w:tc>
        <w:tc>
          <w:tcPr>
            <w:tcW w:w="1077" w:type="dxa"/>
            <w:tcBorders>
              <w:top w:val="nil"/>
              <w:left w:val="nil"/>
              <w:bottom w:val="nil"/>
              <w:right w:val="nil"/>
            </w:tcBorders>
          </w:tcPr>
          <w:p w14:paraId="562E2F3F" w14:textId="12304082"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(0.011)</w:t>
            </w:r>
          </w:p>
        </w:tc>
      </w:tr>
      <w:tr w:rsidR="00072EF6" w:rsidRPr="00072EF6" w14:paraId="4ACCB423" w14:textId="77777777" w:rsidTr="00B41BC9">
        <w:tc>
          <w:tcPr>
            <w:tcW w:w="6663" w:type="dxa"/>
            <w:tcBorders>
              <w:top w:val="nil"/>
              <w:left w:val="nil"/>
              <w:bottom w:val="nil"/>
              <w:right w:val="nil"/>
            </w:tcBorders>
          </w:tcPr>
          <w:p w14:paraId="36D9CCE1" w14:textId="7814751F"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 xml:space="preserve">  Early retirement cluster x Credited care</w:t>
            </w:r>
          </w:p>
        </w:tc>
        <w:tc>
          <w:tcPr>
            <w:tcW w:w="990" w:type="dxa"/>
            <w:tcBorders>
              <w:top w:val="nil"/>
              <w:left w:val="nil"/>
              <w:bottom w:val="nil"/>
              <w:right w:val="nil"/>
            </w:tcBorders>
          </w:tcPr>
          <w:p w14:paraId="5C9591B4"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0.028</w:t>
            </w:r>
            <w:r w:rsidRPr="00B41BC9">
              <w:rPr>
                <w:rFonts w:ascii="Times New Roman" w:hAnsi="Times New Roman" w:cs="Times New Roman"/>
                <w:color w:val="000000" w:themeColor="text1"/>
                <w:sz w:val="20"/>
                <w:szCs w:val="20"/>
                <w:vertAlign w:val="superscript"/>
                <w:lang w:val="en-GB"/>
              </w:rPr>
              <w:t>**</w:t>
            </w:r>
          </w:p>
        </w:tc>
        <w:tc>
          <w:tcPr>
            <w:tcW w:w="1077" w:type="dxa"/>
            <w:tcBorders>
              <w:top w:val="nil"/>
              <w:left w:val="nil"/>
              <w:bottom w:val="nil"/>
              <w:right w:val="nil"/>
            </w:tcBorders>
          </w:tcPr>
          <w:p w14:paraId="7103888B"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0.028</w:t>
            </w:r>
            <w:r w:rsidRPr="00B41BC9">
              <w:rPr>
                <w:rFonts w:ascii="Times New Roman" w:hAnsi="Times New Roman" w:cs="Times New Roman"/>
                <w:color w:val="000000" w:themeColor="text1"/>
                <w:sz w:val="20"/>
                <w:szCs w:val="20"/>
                <w:vertAlign w:val="superscript"/>
                <w:lang w:val="en-GB"/>
              </w:rPr>
              <w:t>**</w:t>
            </w:r>
          </w:p>
        </w:tc>
        <w:tc>
          <w:tcPr>
            <w:tcW w:w="1077" w:type="dxa"/>
            <w:tcBorders>
              <w:top w:val="nil"/>
              <w:left w:val="nil"/>
              <w:bottom w:val="nil"/>
              <w:right w:val="nil"/>
            </w:tcBorders>
          </w:tcPr>
          <w:p w14:paraId="2F9A3AC0"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0.027</w:t>
            </w:r>
            <w:r w:rsidRPr="00B41BC9">
              <w:rPr>
                <w:rFonts w:ascii="Times New Roman" w:hAnsi="Times New Roman" w:cs="Times New Roman"/>
                <w:color w:val="000000" w:themeColor="text1"/>
                <w:sz w:val="20"/>
                <w:szCs w:val="20"/>
                <w:vertAlign w:val="superscript"/>
                <w:lang w:val="en-GB"/>
              </w:rPr>
              <w:t>**</w:t>
            </w:r>
          </w:p>
        </w:tc>
      </w:tr>
      <w:tr w:rsidR="00072EF6" w:rsidRPr="00072EF6" w14:paraId="187E249F" w14:textId="77777777" w:rsidTr="00B41BC9">
        <w:tc>
          <w:tcPr>
            <w:tcW w:w="6663" w:type="dxa"/>
            <w:tcBorders>
              <w:top w:val="nil"/>
              <w:left w:val="nil"/>
              <w:bottom w:val="nil"/>
              <w:right w:val="nil"/>
            </w:tcBorders>
          </w:tcPr>
          <w:p w14:paraId="2A277B22" w14:textId="77777777"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p>
        </w:tc>
        <w:tc>
          <w:tcPr>
            <w:tcW w:w="990" w:type="dxa"/>
            <w:tcBorders>
              <w:top w:val="nil"/>
              <w:left w:val="nil"/>
              <w:bottom w:val="nil"/>
              <w:right w:val="nil"/>
            </w:tcBorders>
          </w:tcPr>
          <w:p w14:paraId="47AB87B7"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(0.009)</w:t>
            </w:r>
          </w:p>
        </w:tc>
        <w:tc>
          <w:tcPr>
            <w:tcW w:w="1077" w:type="dxa"/>
            <w:tcBorders>
              <w:top w:val="nil"/>
              <w:left w:val="nil"/>
              <w:bottom w:val="nil"/>
              <w:right w:val="nil"/>
            </w:tcBorders>
          </w:tcPr>
          <w:p w14:paraId="1A825272"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(0.009)</w:t>
            </w:r>
          </w:p>
        </w:tc>
        <w:tc>
          <w:tcPr>
            <w:tcW w:w="1077" w:type="dxa"/>
            <w:tcBorders>
              <w:top w:val="nil"/>
              <w:left w:val="nil"/>
              <w:bottom w:val="nil"/>
              <w:right w:val="nil"/>
            </w:tcBorders>
          </w:tcPr>
          <w:p w14:paraId="14A1A686"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(0.010)</w:t>
            </w:r>
          </w:p>
        </w:tc>
      </w:tr>
      <w:tr w:rsidR="00072EF6" w:rsidRPr="00072EF6" w14:paraId="6EA448FA" w14:textId="77777777" w:rsidTr="00B41BC9">
        <w:tc>
          <w:tcPr>
            <w:tcW w:w="6663" w:type="dxa"/>
            <w:tcBorders>
              <w:top w:val="nil"/>
              <w:left w:val="nil"/>
              <w:bottom w:val="nil"/>
              <w:right w:val="nil"/>
            </w:tcBorders>
          </w:tcPr>
          <w:p w14:paraId="3A4F953E" w14:textId="43DE0F9C"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 xml:space="preserve">  Homemaker cluster x Credited care</w:t>
            </w:r>
          </w:p>
        </w:tc>
        <w:tc>
          <w:tcPr>
            <w:tcW w:w="990" w:type="dxa"/>
            <w:tcBorders>
              <w:top w:val="nil"/>
              <w:left w:val="nil"/>
              <w:bottom w:val="nil"/>
              <w:right w:val="nil"/>
            </w:tcBorders>
          </w:tcPr>
          <w:p w14:paraId="1A1D4F2E"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0.044</w:t>
            </w:r>
            <w:r w:rsidRPr="00B41BC9">
              <w:rPr>
                <w:rFonts w:ascii="Times New Roman" w:hAnsi="Times New Roman" w:cs="Times New Roman"/>
                <w:color w:val="000000" w:themeColor="text1"/>
                <w:sz w:val="20"/>
                <w:szCs w:val="20"/>
                <w:vertAlign w:val="superscript"/>
                <w:lang w:val="en-GB"/>
              </w:rPr>
              <w:t>***</w:t>
            </w:r>
          </w:p>
        </w:tc>
        <w:tc>
          <w:tcPr>
            <w:tcW w:w="1077" w:type="dxa"/>
            <w:tcBorders>
              <w:top w:val="nil"/>
              <w:left w:val="nil"/>
              <w:bottom w:val="nil"/>
              <w:right w:val="nil"/>
            </w:tcBorders>
          </w:tcPr>
          <w:p w14:paraId="71736183"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0.044</w:t>
            </w:r>
            <w:r w:rsidRPr="00B41BC9">
              <w:rPr>
                <w:rFonts w:ascii="Times New Roman" w:hAnsi="Times New Roman" w:cs="Times New Roman"/>
                <w:color w:val="000000" w:themeColor="text1"/>
                <w:sz w:val="20"/>
                <w:szCs w:val="20"/>
                <w:vertAlign w:val="superscript"/>
                <w:lang w:val="en-GB"/>
              </w:rPr>
              <w:t>***</w:t>
            </w:r>
          </w:p>
        </w:tc>
        <w:tc>
          <w:tcPr>
            <w:tcW w:w="1077" w:type="dxa"/>
            <w:tcBorders>
              <w:top w:val="nil"/>
              <w:left w:val="nil"/>
              <w:bottom w:val="nil"/>
              <w:right w:val="nil"/>
            </w:tcBorders>
          </w:tcPr>
          <w:p w14:paraId="7270DB91"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0.045</w:t>
            </w:r>
            <w:r w:rsidRPr="00B41BC9">
              <w:rPr>
                <w:rFonts w:ascii="Times New Roman" w:hAnsi="Times New Roman" w:cs="Times New Roman"/>
                <w:color w:val="000000" w:themeColor="text1"/>
                <w:sz w:val="20"/>
                <w:szCs w:val="20"/>
                <w:vertAlign w:val="superscript"/>
                <w:lang w:val="en-GB"/>
              </w:rPr>
              <w:t>***</w:t>
            </w:r>
          </w:p>
        </w:tc>
      </w:tr>
      <w:tr w:rsidR="00072EF6" w:rsidRPr="00072EF6" w14:paraId="6EC59AFF" w14:textId="77777777" w:rsidTr="00B41BC9">
        <w:tc>
          <w:tcPr>
            <w:tcW w:w="6663" w:type="dxa"/>
            <w:tcBorders>
              <w:top w:val="nil"/>
              <w:left w:val="nil"/>
              <w:bottom w:val="nil"/>
              <w:right w:val="nil"/>
            </w:tcBorders>
          </w:tcPr>
          <w:p w14:paraId="2F90900A" w14:textId="77777777"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p>
        </w:tc>
        <w:tc>
          <w:tcPr>
            <w:tcW w:w="990" w:type="dxa"/>
            <w:tcBorders>
              <w:top w:val="nil"/>
              <w:left w:val="nil"/>
              <w:bottom w:val="nil"/>
              <w:right w:val="nil"/>
            </w:tcBorders>
          </w:tcPr>
          <w:p w14:paraId="57F294CA"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(0.012)</w:t>
            </w:r>
          </w:p>
        </w:tc>
        <w:tc>
          <w:tcPr>
            <w:tcW w:w="1077" w:type="dxa"/>
            <w:tcBorders>
              <w:top w:val="nil"/>
              <w:left w:val="nil"/>
              <w:bottom w:val="nil"/>
              <w:right w:val="nil"/>
            </w:tcBorders>
          </w:tcPr>
          <w:p w14:paraId="1042FC53"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(0.012)</w:t>
            </w:r>
          </w:p>
        </w:tc>
        <w:tc>
          <w:tcPr>
            <w:tcW w:w="1077" w:type="dxa"/>
            <w:tcBorders>
              <w:top w:val="nil"/>
              <w:left w:val="nil"/>
              <w:bottom w:val="nil"/>
              <w:right w:val="nil"/>
            </w:tcBorders>
          </w:tcPr>
          <w:p w14:paraId="74D6C80D"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(0.011)</w:t>
            </w:r>
          </w:p>
        </w:tc>
      </w:tr>
      <w:tr w:rsidR="00072EF6" w:rsidRPr="00072EF6" w14:paraId="03EF6D17" w14:textId="77777777" w:rsidTr="00B41BC9">
        <w:tc>
          <w:tcPr>
            <w:tcW w:w="6663" w:type="dxa"/>
            <w:tcBorders>
              <w:top w:val="single" w:sz="4" w:space="0" w:color="auto"/>
              <w:left w:val="nil"/>
              <w:bottom w:val="nil"/>
              <w:right w:val="nil"/>
            </w:tcBorders>
          </w:tcPr>
          <w:p w14:paraId="5E367345" w14:textId="77777777"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r w:rsidRPr="00B41BC9">
              <w:rPr>
                <w:rFonts w:ascii="Times New Roman" w:hAnsi="Times New Roman" w:cs="Times New Roman"/>
                <w:i/>
                <w:iCs/>
                <w:color w:val="000000" w:themeColor="text1"/>
                <w:sz w:val="20"/>
                <w:szCs w:val="20"/>
                <w:lang w:val="en-GB"/>
              </w:rPr>
              <w:t>R</w:t>
            </w:r>
            <w:r w:rsidRPr="00B41BC9">
              <w:rPr>
                <w:rFonts w:ascii="Times New Roman" w:hAnsi="Times New Roman" w:cs="Times New Roman"/>
                <w:color w:val="000000" w:themeColor="text1"/>
                <w:sz w:val="20"/>
                <w:szCs w:val="20"/>
                <w:vertAlign w:val="superscript"/>
                <w:lang w:val="en-GB"/>
              </w:rPr>
              <w:t>2</w:t>
            </w:r>
          </w:p>
        </w:tc>
        <w:tc>
          <w:tcPr>
            <w:tcW w:w="990" w:type="dxa"/>
            <w:tcBorders>
              <w:top w:val="single" w:sz="4" w:space="0" w:color="auto"/>
              <w:left w:val="nil"/>
              <w:bottom w:val="nil"/>
              <w:right w:val="nil"/>
            </w:tcBorders>
          </w:tcPr>
          <w:p w14:paraId="69F1017E"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0.625</w:t>
            </w:r>
          </w:p>
        </w:tc>
        <w:tc>
          <w:tcPr>
            <w:tcW w:w="1077" w:type="dxa"/>
            <w:tcBorders>
              <w:top w:val="single" w:sz="4" w:space="0" w:color="auto"/>
              <w:left w:val="nil"/>
              <w:bottom w:val="nil"/>
              <w:right w:val="nil"/>
            </w:tcBorders>
          </w:tcPr>
          <w:p w14:paraId="5DD34066"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0.623</w:t>
            </w:r>
          </w:p>
        </w:tc>
        <w:tc>
          <w:tcPr>
            <w:tcW w:w="1077" w:type="dxa"/>
            <w:tcBorders>
              <w:top w:val="single" w:sz="4" w:space="0" w:color="auto"/>
              <w:left w:val="nil"/>
              <w:bottom w:val="nil"/>
              <w:right w:val="nil"/>
            </w:tcBorders>
          </w:tcPr>
          <w:p w14:paraId="0C5A6C0A"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0.624</w:t>
            </w:r>
          </w:p>
        </w:tc>
      </w:tr>
      <w:tr w:rsidR="00072EF6" w:rsidRPr="00072EF6" w14:paraId="55DD6A72" w14:textId="77777777" w:rsidTr="00B41BC9">
        <w:tc>
          <w:tcPr>
            <w:tcW w:w="6663" w:type="dxa"/>
            <w:tcBorders>
              <w:top w:val="nil"/>
              <w:left w:val="nil"/>
              <w:bottom w:val="single" w:sz="4" w:space="0" w:color="auto"/>
              <w:right w:val="nil"/>
            </w:tcBorders>
          </w:tcPr>
          <w:p w14:paraId="1338BA57" w14:textId="77777777" w:rsidR="00072EF6" w:rsidRPr="00B41BC9" w:rsidRDefault="00072EF6" w:rsidP="00072EF6">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Observations</w:t>
            </w:r>
          </w:p>
        </w:tc>
        <w:tc>
          <w:tcPr>
            <w:tcW w:w="990" w:type="dxa"/>
            <w:tcBorders>
              <w:top w:val="nil"/>
              <w:left w:val="nil"/>
              <w:bottom w:val="single" w:sz="4" w:space="0" w:color="auto"/>
              <w:right w:val="nil"/>
            </w:tcBorders>
          </w:tcPr>
          <w:p w14:paraId="02514AD0"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814</w:t>
            </w:r>
          </w:p>
        </w:tc>
        <w:tc>
          <w:tcPr>
            <w:tcW w:w="1077" w:type="dxa"/>
            <w:tcBorders>
              <w:top w:val="nil"/>
              <w:left w:val="nil"/>
              <w:bottom w:val="single" w:sz="4" w:space="0" w:color="auto"/>
              <w:right w:val="nil"/>
            </w:tcBorders>
          </w:tcPr>
          <w:p w14:paraId="03AFD1AD"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814</w:t>
            </w:r>
          </w:p>
        </w:tc>
        <w:tc>
          <w:tcPr>
            <w:tcW w:w="1077" w:type="dxa"/>
            <w:tcBorders>
              <w:top w:val="nil"/>
              <w:left w:val="nil"/>
              <w:bottom w:val="single" w:sz="4" w:space="0" w:color="auto"/>
              <w:right w:val="nil"/>
            </w:tcBorders>
          </w:tcPr>
          <w:p w14:paraId="0B0B919A" w14:textId="77777777" w:rsidR="00072EF6" w:rsidRPr="00B41BC9" w:rsidRDefault="00072EF6" w:rsidP="00072EF6">
            <w:pPr>
              <w:widowControl w:val="0"/>
              <w:autoSpaceDE w:val="0"/>
              <w:autoSpaceDN w:val="0"/>
              <w:adjustRightInd w:val="0"/>
              <w:spacing w:after="0" w:line="240" w:lineRule="auto"/>
              <w:jc w:val="center"/>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814</w:t>
            </w:r>
          </w:p>
        </w:tc>
      </w:tr>
    </w:tbl>
    <w:p w14:paraId="2A497A20" w14:textId="77777777" w:rsidR="00C71D74" w:rsidRPr="00B41BC9" w:rsidRDefault="00C71D74" w:rsidP="00C71D74">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 xml:space="preserve">Notes: Standard errors in parentheses. Controlled for </w:t>
      </w:r>
      <w:bookmarkStart w:id="1" w:name="_Hlk157589624"/>
      <w:r w:rsidRPr="00B41BC9">
        <w:rPr>
          <w:rFonts w:ascii="Times New Roman" w:hAnsi="Times New Roman" w:cs="Times New Roman"/>
          <w:color w:val="000000" w:themeColor="text1"/>
          <w:sz w:val="20"/>
          <w:szCs w:val="20"/>
          <w:lang w:val="en-GB"/>
        </w:rPr>
        <w:t>gender, education, region, retirement timing, phased retirement, and total number of months without care information</w:t>
      </w:r>
      <w:bookmarkEnd w:id="1"/>
      <w:r w:rsidRPr="00B41BC9">
        <w:rPr>
          <w:rFonts w:ascii="Times New Roman" w:hAnsi="Times New Roman" w:cs="Times New Roman"/>
          <w:color w:val="000000" w:themeColor="text1"/>
          <w:sz w:val="20"/>
          <w:szCs w:val="20"/>
          <w:lang w:val="en-GB"/>
        </w:rPr>
        <w:t>. Model 1 uses annual SOEP family care data stretched to 12 months. Model 2 adjusts it to 6 months, and Model 3 to 1 month.</w:t>
      </w:r>
    </w:p>
    <w:p w14:paraId="5FDEE0FC" w14:textId="0DD90201" w:rsidR="00C71D74" w:rsidRPr="00B41BC9" w:rsidRDefault="00C71D74" w:rsidP="00C71D74">
      <w:pPr>
        <w:widowControl w:val="0"/>
        <w:autoSpaceDE w:val="0"/>
        <w:autoSpaceDN w:val="0"/>
        <w:adjustRightInd w:val="0"/>
        <w:spacing w:after="0" w:line="240" w:lineRule="auto"/>
        <w:rPr>
          <w:rFonts w:ascii="Times New Roman" w:hAnsi="Times New Roman" w:cs="Times New Roman"/>
          <w:color w:val="000000" w:themeColor="text1"/>
          <w:sz w:val="20"/>
          <w:szCs w:val="20"/>
          <w:lang w:val="en-GB"/>
        </w:rPr>
      </w:pPr>
      <w:r w:rsidRPr="00B41BC9">
        <w:rPr>
          <w:rFonts w:ascii="Times New Roman" w:hAnsi="Times New Roman" w:cs="Times New Roman"/>
          <w:color w:val="000000" w:themeColor="text1"/>
          <w:sz w:val="20"/>
          <w:szCs w:val="20"/>
          <w:lang w:val="en-GB"/>
        </w:rPr>
        <w:t>Source: SOEP-RV</w:t>
      </w:r>
      <w:r w:rsidR="00C7340F" w:rsidRPr="00B41BC9">
        <w:rPr>
          <w:rFonts w:ascii="Times New Roman" w:hAnsi="Times New Roman" w:cs="Times New Roman"/>
          <w:color w:val="000000" w:themeColor="text1"/>
          <w:sz w:val="20"/>
          <w:szCs w:val="20"/>
          <w:lang w:val="en-GB"/>
        </w:rPr>
        <w:t xml:space="preserve"> 2020</w:t>
      </w:r>
      <w:r w:rsidRPr="00B41BC9">
        <w:rPr>
          <w:rFonts w:ascii="Times New Roman" w:hAnsi="Times New Roman" w:cs="Times New Roman"/>
          <w:color w:val="000000" w:themeColor="text1"/>
          <w:sz w:val="20"/>
          <w:szCs w:val="20"/>
          <w:lang w:val="en-GB"/>
        </w:rPr>
        <w:t xml:space="preserve"> </w:t>
      </w:r>
      <w:r w:rsidRPr="00B41BC9">
        <w:rPr>
          <w:rFonts w:ascii="Times New Roman" w:eastAsia="Times New Roman" w:hAnsi="Times New Roman" w:cs="Times New Roman"/>
          <w:color w:val="000000" w:themeColor="text1"/>
          <w:sz w:val="20"/>
          <w:szCs w:val="20"/>
          <w:lang w:val="en-GB"/>
        </w:rPr>
        <w:t>v.2.0</w:t>
      </w:r>
      <w:r w:rsidRPr="00B41BC9">
        <w:rPr>
          <w:rFonts w:ascii="Times New Roman" w:hAnsi="Times New Roman" w:cs="Times New Roman"/>
          <w:color w:val="000000" w:themeColor="text1"/>
          <w:sz w:val="20"/>
          <w:szCs w:val="20"/>
          <w:lang w:val="en-GB"/>
        </w:rPr>
        <w:t xml:space="preserve">, own computations. </w:t>
      </w:r>
      <w:r w:rsidRPr="00B41BC9">
        <w:rPr>
          <w:rFonts w:ascii="Times New Roman" w:eastAsia="Times New Roman" w:hAnsi="Times New Roman" w:cs="Times New Roman"/>
          <w:color w:val="000000" w:themeColor="text1"/>
          <w:sz w:val="20"/>
          <w:szCs w:val="20"/>
          <w:lang w:val="en-GB"/>
        </w:rPr>
        <w:t>Significance levels: + p &lt; 0.1, * p &lt; 0.05, ** p &lt; 0.01, *** p &lt; 0.001.</w:t>
      </w:r>
    </w:p>
    <w:p w14:paraId="046A08B4" w14:textId="77777777" w:rsidR="00C71D74" w:rsidRPr="00B41BC9" w:rsidRDefault="00C71D74" w:rsidP="00C71D74">
      <w:pPr>
        <w:rPr>
          <w:rFonts w:ascii="Times New Roman" w:eastAsia="Times New Roman" w:hAnsi="Times New Roman" w:cs="Times New Roman"/>
          <w:color w:val="000000" w:themeColor="text1"/>
          <w:sz w:val="20"/>
          <w:szCs w:val="20"/>
          <w:lang w:val="en-GB"/>
        </w:rPr>
        <w:sectPr w:rsidR="00C71D74" w:rsidRPr="00B41BC9" w:rsidSect="00B41BC9">
          <w:pgSz w:w="11906" w:h="16838"/>
          <w:pgMar w:top="720" w:right="720" w:bottom="720" w:left="720" w:header="708" w:footer="708" w:gutter="0"/>
          <w:cols w:space="708"/>
          <w:docGrid w:linePitch="360"/>
        </w:sectPr>
      </w:pPr>
    </w:p>
    <w:p w14:paraId="28D0D527" w14:textId="0D25C1E9" w:rsidR="00C71D74" w:rsidRPr="00B41BC9" w:rsidRDefault="00C71D74" w:rsidP="00C71D74">
      <w:pPr>
        <w:tabs>
          <w:tab w:val="left" w:pos="1640"/>
        </w:tabs>
        <w:spacing w:line="480" w:lineRule="auto"/>
        <w:rPr>
          <w:rFonts w:ascii="Times New Roman" w:hAnsi="Times New Roman"/>
          <w:b/>
          <w:bCs/>
          <w:color w:val="000000" w:themeColor="text1"/>
          <w:sz w:val="24"/>
          <w:lang w:val="es-ES"/>
        </w:rPr>
      </w:pPr>
      <w:r w:rsidRPr="00B41BC9">
        <w:rPr>
          <w:rFonts w:ascii="Times New Roman" w:hAnsi="Times New Roman"/>
          <w:b/>
          <w:bCs/>
          <w:color w:val="000000" w:themeColor="text1"/>
          <w:sz w:val="24"/>
          <w:lang w:val="es-ES"/>
        </w:rPr>
        <w:lastRenderedPageBreak/>
        <w:t>References</w:t>
      </w:r>
    </w:p>
    <w:p w14:paraId="6E8E0A3D" w14:textId="77777777" w:rsidR="00C71D74" w:rsidRPr="00B41BC9" w:rsidRDefault="00C71D74" w:rsidP="00C71D74">
      <w:pPr>
        <w:spacing w:after="0" w:line="240" w:lineRule="auto"/>
        <w:ind w:left="720" w:hanging="720"/>
        <w:rPr>
          <w:rFonts w:ascii="Times New Roman" w:hAnsi="Times New Roman" w:cs="Times New Roman"/>
          <w:noProof/>
          <w:color w:val="000000" w:themeColor="text1"/>
          <w:sz w:val="24"/>
          <w:lang w:val="en-GB"/>
        </w:rPr>
      </w:pPr>
      <w:r w:rsidRPr="00B41BC9">
        <w:rPr>
          <w:rFonts w:ascii="Times New Roman" w:hAnsi="Times New Roman" w:cs="Times New Roman"/>
          <w:noProof/>
          <w:color w:val="000000" w:themeColor="text1"/>
          <w:sz w:val="24"/>
          <w:lang w:val="es-ES"/>
        </w:rPr>
        <w:t xml:space="preserve">Carmichael, F., &amp; Ercolani, M. G. (2016). </w:t>
      </w:r>
      <w:r w:rsidRPr="00B41BC9">
        <w:rPr>
          <w:rFonts w:ascii="Times New Roman" w:hAnsi="Times New Roman" w:cs="Times New Roman"/>
          <w:noProof/>
          <w:color w:val="000000" w:themeColor="text1"/>
          <w:sz w:val="24"/>
          <w:lang w:val="en-GB"/>
        </w:rPr>
        <w:t xml:space="preserve">Unpaid caregiving and paid work over life-courses. Different pathways, diverging outcomes. </w:t>
      </w:r>
      <w:r w:rsidRPr="00B41BC9">
        <w:rPr>
          <w:rFonts w:ascii="Times New Roman" w:hAnsi="Times New Roman" w:cs="Times New Roman"/>
          <w:i/>
          <w:noProof/>
          <w:color w:val="000000" w:themeColor="text1"/>
          <w:sz w:val="24"/>
          <w:lang w:val="en-GB"/>
        </w:rPr>
        <w:t>Social Science &amp; Medicine</w:t>
      </w:r>
      <w:r w:rsidRPr="00B41BC9">
        <w:rPr>
          <w:rFonts w:ascii="Times New Roman" w:hAnsi="Times New Roman" w:cs="Times New Roman"/>
          <w:noProof/>
          <w:color w:val="000000" w:themeColor="text1"/>
          <w:sz w:val="24"/>
          <w:lang w:val="en-GB"/>
        </w:rPr>
        <w:t>,</w:t>
      </w:r>
      <w:r w:rsidRPr="00B41BC9">
        <w:rPr>
          <w:rFonts w:ascii="Times New Roman" w:hAnsi="Times New Roman" w:cs="Times New Roman"/>
          <w:i/>
          <w:noProof/>
          <w:color w:val="000000" w:themeColor="text1"/>
          <w:sz w:val="24"/>
          <w:lang w:val="en-GB"/>
        </w:rPr>
        <w:t xml:space="preserve"> 156</w:t>
      </w:r>
      <w:r w:rsidRPr="00B41BC9">
        <w:rPr>
          <w:rFonts w:ascii="Times New Roman" w:hAnsi="Times New Roman" w:cs="Times New Roman"/>
          <w:noProof/>
          <w:color w:val="000000" w:themeColor="text1"/>
          <w:sz w:val="24"/>
          <w:lang w:val="en-GB"/>
        </w:rPr>
        <w:t xml:space="preserve">, 1-11. https://doi.org/10.1016/j.socscimed.2016.03.020 </w:t>
      </w:r>
    </w:p>
    <w:p w14:paraId="5A2BB487" w14:textId="77777777" w:rsidR="00C71D74" w:rsidRPr="0038621E" w:rsidRDefault="00C71D74" w:rsidP="00C71D74">
      <w:pPr>
        <w:spacing w:after="0" w:line="240" w:lineRule="auto"/>
        <w:ind w:left="720" w:hanging="720"/>
        <w:rPr>
          <w:rFonts w:ascii="Times New Roman" w:hAnsi="Times New Roman" w:cs="Times New Roman"/>
          <w:noProof/>
          <w:color w:val="000000" w:themeColor="text1"/>
          <w:sz w:val="24"/>
        </w:rPr>
      </w:pPr>
      <w:r w:rsidRPr="0038621E">
        <w:rPr>
          <w:rFonts w:ascii="Times New Roman" w:hAnsi="Times New Roman" w:cs="Times New Roman"/>
          <w:noProof/>
          <w:color w:val="000000" w:themeColor="text1"/>
          <w:sz w:val="24"/>
        </w:rPr>
        <w:t xml:space="preserve">Czaplicki, C. (2020). </w:t>
      </w:r>
      <w:r w:rsidRPr="0038621E">
        <w:rPr>
          <w:rFonts w:ascii="Times New Roman" w:hAnsi="Times New Roman" w:cs="Times New Roman"/>
          <w:i/>
          <w:noProof/>
          <w:color w:val="000000" w:themeColor="text1"/>
          <w:sz w:val="24"/>
        </w:rPr>
        <w:t>Die Kombination von Pflege- und Erwerbstätigkeit im Lebensverlauf. Strukturen, Muster und Pfadabhängigkeiten</w:t>
      </w:r>
      <w:r w:rsidRPr="0038621E">
        <w:rPr>
          <w:rFonts w:ascii="Times New Roman" w:hAnsi="Times New Roman" w:cs="Times New Roman"/>
          <w:noProof/>
          <w:color w:val="000000" w:themeColor="text1"/>
          <w:sz w:val="24"/>
        </w:rPr>
        <w:t xml:space="preserve">. Springer VS. https://doi.org/10.1007/978-3-658-30089-0 </w:t>
      </w:r>
    </w:p>
    <w:p w14:paraId="59B98E4F" w14:textId="77777777" w:rsidR="00C71D74" w:rsidRPr="00B41BC9" w:rsidRDefault="00C71D74" w:rsidP="00C71D74">
      <w:pPr>
        <w:spacing w:after="0" w:line="240" w:lineRule="auto"/>
        <w:ind w:left="720" w:hanging="720"/>
        <w:rPr>
          <w:rFonts w:ascii="Times New Roman" w:hAnsi="Times New Roman" w:cs="Times New Roman"/>
          <w:noProof/>
          <w:color w:val="000000" w:themeColor="text1"/>
          <w:sz w:val="24"/>
          <w:lang w:val="en-GB"/>
        </w:rPr>
      </w:pPr>
      <w:r w:rsidRPr="0038621E">
        <w:rPr>
          <w:rFonts w:ascii="Times New Roman" w:hAnsi="Times New Roman" w:cs="Times New Roman"/>
          <w:noProof/>
          <w:color w:val="000000" w:themeColor="text1"/>
          <w:sz w:val="24"/>
        </w:rPr>
        <w:t xml:space="preserve">Gabadinho, A., Ritschard, G., Müller, N. S., &amp; Studer, M. (2011). </w:t>
      </w:r>
      <w:r w:rsidRPr="00B41BC9">
        <w:rPr>
          <w:rFonts w:ascii="Times New Roman" w:hAnsi="Times New Roman" w:cs="Times New Roman"/>
          <w:noProof/>
          <w:color w:val="000000" w:themeColor="text1"/>
          <w:sz w:val="24"/>
          <w:lang w:val="en-GB"/>
        </w:rPr>
        <w:t xml:space="preserve">Analyzing and Visualizing State Sequences in R with TraMineR. </w:t>
      </w:r>
      <w:r w:rsidRPr="00B41BC9">
        <w:rPr>
          <w:rFonts w:ascii="Times New Roman" w:hAnsi="Times New Roman" w:cs="Times New Roman"/>
          <w:i/>
          <w:noProof/>
          <w:color w:val="000000" w:themeColor="text1"/>
          <w:sz w:val="24"/>
          <w:lang w:val="en-GB"/>
        </w:rPr>
        <w:t>Journal of Statistical Software</w:t>
      </w:r>
      <w:r w:rsidRPr="00B41BC9">
        <w:rPr>
          <w:rFonts w:ascii="Times New Roman" w:hAnsi="Times New Roman" w:cs="Times New Roman"/>
          <w:noProof/>
          <w:color w:val="000000" w:themeColor="text1"/>
          <w:sz w:val="24"/>
          <w:lang w:val="en-GB"/>
        </w:rPr>
        <w:t>,</w:t>
      </w:r>
      <w:r w:rsidRPr="00B41BC9">
        <w:rPr>
          <w:rFonts w:ascii="Times New Roman" w:hAnsi="Times New Roman" w:cs="Times New Roman"/>
          <w:i/>
          <w:noProof/>
          <w:color w:val="000000" w:themeColor="text1"/>
          <w:sz w:val="24"/>
          <w:lang w:val="en-GB"/>
        </w:rPr>
        <w:t xml:space="preserve"> 40</w:t>
      </w:r>
      <w:r w:rsidRPr="00B41BC9">
        <w:rPr>
          <w:rFonts w:ascii="Times New Roman" w:hAnsi="Times New Roman" w:cs="Times New Roman"/>
          <w:noProof/>
          <w:color w:val="000000" w:themeColor="text1"/>
          <w:sz w:val="24"/>
          <w:lang w:val="en-GB"/>
        </w:rPr>
        <w:t xml:space="preserve">(4), 1 - 37. https://doi.org/10.18637/jss.v040.i04 </w:t>
      </w:r>
    </w:p>
    <w:p w14:paraId="3E9562C9" w14:textId="77777777" w:rsidR="00C71D74" w:rsidRPr="0038621E" w:rsidRDefault="00C71D74" w:rsidP="00C71D74">
      <w:pPr>
        <w:spacing w:after="0" w:line="240" w:lineRule="auto"/>
        <w:ind w:left="720" w:hanging="720"/>
        <w:rPr>
          <w:rFonts w:ascii="Times New Roman" w:hAnsi="Times New Roman" w:cs="Times New Roman"/>
          <w:noProof/>
          <w:color w:val="000000" w:themeColor="text1"/>
          <w:sz w:val="24"/>
        </w:rPr>
      </w:pPr>
      <w:r w:rsidRPr="00B41BC9">
        <w:rPr>
          <w:rFonts w:ascii="Times New Roman" w:hAnsi="Times New Roman" w:cs="Times New Roman"/>
          <w:noProof/>
          <w:color w:val="000000" w:themeColor="text1"/>
          <w:sz w:val="24"/>
          <w:lang w:val="en-GB"/>
        </w:rPr>
        <w:t xml:space="preserve">Raab, M., &amp; Struffolino, E. (2022). </w:t>
      </w:r>
      <w:r w:rsidRPr="00B41BC9">
        <w:rPr>
          <w:rFonts w:ascii="Times New Roman" w:hAnsi="Times New Roman" w:cs="Times New Roman"/>
          <w:i/>
          <w:noProof/>
          <w:color w:val="000000" w:themeColor="text1"/>
          <w:sz w:val="24"/>
          <w:lang w:val="en-GB"/>
        </w:rPr>
        <w:t>Sequence Analysis</w:t>
      </w:r>
      <w:r w:rsidRPr="00B41BC9">
        <w:rPr>
          <w:rFonts w:ascii="Times New Roman" w:hAnsi="Times New Roman" w:cs="Times New Roman"/>
          <w:noProof/>
          <w:color w:val="000000" w:themeColor="text1"/>
          <w:sz w:val="24"/>
          <w:lang w:val="en-GB"/>
        </w:rPr>
        <w:t xml:space="preserve">. </w:t>
      </w:r>
      <w:r w:rsidRPr="0038621E">
        <w:rPr>
          <w:rFonts w:ascii="Times New Roman" w:hAnsi="Times New Roman" w:cs="Times New Roman"/>
          <w:noProof/>
          <w:color w:val="000000" w:themeColor="text1"/>
          <w:sz w:val="24"/>
        </w:rPr>
        <w:t xml:space="preserve">SAGE. </w:t>
      </w:r>
    </w:p>
    <w:p w14:paraId="03FB9D0E" w14:textId="77777777" w:rsidR="00C71D74" w:rsidRPr="00B41BC9" w:rsidRDefault="00C71D74" w:rsidP="00C71D74">
      <w:pPr>
        <w:spacing w:after="0" w:line="240" w:lineRule="auto"/>
        <w:ind w:left="720" w:hanging="720"/>
        <w:rPr>
          <w:rFonts w:ascii="Times New Roman" w:hAnsi="Times New Roman" w:cs="Times New Roman"/>
          <w:noProof/>
          <w:color w:val="000000" w:themeColor="text1"/>
          <w:sz w:val="24"/>
          <w:lang w:val="en-GB"/>
        </w:rPr>
      </w:pPr>
      <w:r w:rsidRPr="0038621E">
        <w:rPr>
          <w:rFonts w:ascii="Times New Roman" w:hAnsi="Times New Roman" w:cs="Times New Roman"/>
          <w:noProof/>
          <w:color w:val="000000" w:themeColor="text1"/>
          <w:sz w:val="24"/>
        </w:rPr>
        <w:t xml:space="preserve">Ritschard, G., Studer, M., Bürgin, R., Liao, T., Gabadinho, A., Fonta, P., Müller, N., &amp; Rousset, P. (2024). </w:t>
      </w:r>
      <w:r w:rsidRPr="00B41BC9">
        <w:rPr>
          <w:rFonts w:ascii="Times New Roman" w:hAnsi="Times New Roman" w:cs="Times New Roman"/>
          <w:i/>
          <w:noProof/>
          <w:color w:val="000000" w:themeColor="text1"/>
          <w:sz w:val="24"/>
          <w:lang w:val="en-GB"/>
        </w:rPr>
        <w:t>Package TraMineRextras</w:t>
      </w:r>
      <w:r w:rsidRPr="00B41BC9">
        <w:rPr>
          <w:rFonts w:ascii="Times New Roman" w:hAnsi="Times New Roman" w:cs="Times New Roman"/>
          <w:noProof/>
          <w:color w:val="000000" w:themeColor="text1"/>
          <w:sz w:val="24"/>
          <w:lang w:val="en-GB"/>
        </w:rPr>
        <w:t xml:space="preserve">. </w:t>
      </w:r>
    </w:p>
    <w:p w14:paraId="66C4C201" w14:textId="77777777" w:rsidR="00C71D74" w:rsidRPr="00B41BC9" w:rsidRDefault="00C71D74" w:rsidP="00C71D74">
      <w:pPr>
        <w:spacing w:after="0" w:line="240" w:lineRule="auto"/>
        <w:ind w:left="720" w:hanging="720"/>
        <w:rPr>
          <w:rFonts w:ascii="Times New Roman" w:hAnsi="Times New Roman" w:cs="Times New Roman"/>
          <w:noProof/>
          <w:color w:val="000000" w:themeColor="text1"/>
          <w:sz w:val="24"/>
          <w:lang w:val="en-GB"/>
        </w:rPr>
      </w:pPr>
      <w:r w:rsidRPr="00B41BC9">
        <w:rPr>
          <w:rFonts w:ascii="Times New Roman" w:hAnsi="Times New Roman" w:cs="Times New Roman"/>
          <w:noProof/>
          <w:color w:val="000000" w:themeColor="text1"/>
          <w:sz w:val="24"/>
          <w:lang w:val="en-GB"/>
        </w:rPr>
        <w:t xml:space="preserve">Rowold, C., Struffolino, E., &amp; Fasang, A. E. (2022). Life-course-sensitive analysis of group inequalities: Combining Sequence Analysis with the Kitagawa-Oaxaca-Blinder decomposition. https://doi.org/10.31235/osf.io/7k4vt </w:t>
      </w:r>
    </w:p>
    <w:p w14:paraId="255388BE" w14:textId="77777777" w:rsidR="00C71D74" w:rsidRPr="00B41BC9" w:rsidRDefault="00C71D74" w:rsidP="00C71D74">
      <w:pPr>
        <w:spacing w:line="240" w:lineRule="auto"/>
        <w:ind w:left="720" w:hanging="720"/>
        <w:rPr>
          <w:rFonts w:ascii="Times New Roman" w:hAnsi="Times New Roman" w:cs="Times New Roman"/>
          <w:noProof/>
          <w:color w:val="000000" w:themeColor="text1"/>
          <w:sz w:val="24"/>
          <w:lang w:val="en-GB"/>
        </w:rPr>
      </w:pPr>
      <w:r w:rsidRPr="00B41BC9">
        <w:rPr>
          <w:rFonts w:ascii="Times New Roman" w:hAnsi="Times New Roman" w:cs="Times New Roman"/>
          <w:noProof/>
          <w:color w:val="000000" w:themeColor="text1"/>
          <w:sz w:val="24"/>
          <w:lang w:val="en-GB"/>
        </w:rPr>
        <w:t xml:space="preserve"> </w:t>
      </w:r>
    </w:p>
    <w:p w14:paraId="10B1957A" w14:textId="77777777" w:rsidR="00C71D74" w:rsidRPr="00B41BC9" w:rsidRDefault="00C71D74" w:rsidP="00C71D74">
      <w:pPr>
        <w:spacing w:line="480" w:lineRule="auto"/>
        <w:rPr>
          <w:rFonts w:ascii="Times New Roman" w:hAnsi="Times New Roman"/>
          <w:color w:val="000000" w:themeColor="text1"/>
          <w:sz w:val="24"/>
          <w:lang w:val="en-GB"/>
        </w:rPr>
      </w:pPr>
    </w:p>
    <w:p w14:paraId="07C0227F" w14:textId="77777777" w:rsidR="00C71D74" w:rsidRPr="00B41BC9" w:rsidRDefault="00C71D74" w:rsidP="00C71D74">
      <w:pPr>
        <w:spacing w:line="480" w:lineRule="auto"/>
        <w:rPr>
          <w:rFonts w:ascii="Times New Roman" w:hAnsi="Times New Roman"/>
          <w:color w:val="000000" w:themeColor="text1"/>
          <w:sz w:val="24"/>
          <w:lang w:val="en-GB"/>
        </w:rPr>
      </w:pPr>
    </w:p>
    <w:p w14:paraId="70F805F3" w14:textId="77777777" w:rsidR="00C71D74" w:rsidRPr="00B41BC9" w:rsidRDefault="00C71D74" w:rsidP="00C71D74">
      <w:pPr>
        <w:spacing w:line="480" w:lineRule="auto"/>
        <w:rPr>
          <w:rFonts w:ascii="Times New Roman" w:hAnsi="Times New Roman"/>
          <w:color w:val="000000" w:themeColor="text1"/>
          <w:sz w:val="24"/>
          <w:lang w:val="en-GB"/>
        </w:rPr>
      </w:pPr>
    </w:p>
    <w:p w14:paraId="283B9CDF" w14:textId="77777777" w:rsidR="008E3F2B" w:rsidRPr="00B41BC9" w:rsidRDefault="008E3F2B">
      <w:pPr>
        <w:rPr>
          <w:lang w:val="en-GB"/>
        </w:rPr>
      </w:pPr>
    </w:p>
    <w:sectPr w:rsidR="008E3F2B" w:rsidRPr="00B41BC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E66C5" w14:textId="77777777" w:rsidR="00D61A77" w:rsidRDefault="00D61A77" w:rsidP="00C71D74">
      <w:pPr>
        <w:spacing w:after="0" w:line="240" w:lineRule="auto"/>
      </w:pPr>
      <w:r>
        <w:separator/>
      </w:r>
    </w:p>
  </w:endnote>
  <w:endnote w:type="continuationSeparator" w:id="0">
    <w:p w14:paraId="5A0DC35A" w14:textId="77777777" w:rsidR="00D61A77" w:rsidRDefault="00D61A77" w:rsidP="00C71D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4082064"/>
      <w:docPartObj>
        <w:docPartGallery w:val="Page Numbers (Bottom of Page)"/>
        <w:docPartUnique/>
      </w:docPartObj>
    </w:sdtPr>
    <w:sdtEndPr/>
    <w:sdtContent>
      <w:p w14:paraId="54289FA9" w14:textId="579620B0" w:rsidR="00C71D74" w:rsidRDefault="00C71D74">
        <w:pPr>
          <w:pStyle w:val="Fuzeile"/>
          <w:jc w:val="right"/>
        </w:pPr>
        <w:r>
          <w:fldChar w:fldCharType="begin"/>
        </w:r>
        <w:r>
          <w:instrText>PAGE   \* MERGEFORMAT</w:instrText>
        </w:r>
        <w:r>
          <w:fldChar w:fldCharType="separate"/>
        </w:r>
        <w:r>
          <w:t>2</w:t>
        </w:r>
        <w:r>
          <w:fldChar w:fldCharType="end"/>
        </w:r>
      </w:p>
    </w:sdtContent>
  </w:sdt>
  <w:p w14:paraId="60B84EC3" w14:textId="77777777" w:rsidR="00C71D74" w:rsidRDefault="00C71D7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1F575" w14:textId="77777777" w:rsidR="00D61A77" w:rsidRDefault="00D61A77" w:rsidP="00C71D74">
      <w:pPr>
        <w:spacing w:after="0" w:line="240" w:lineRule="auto"/>
      </w:pPr>
      <w:r>
        <w:separator/>
      </w:r>
    </w:p>
  </w:footnote>
  <w:footnote w:type="continuationSeparator" w:id="0">
    <w:p w14:paraId="3E8F14BF" w14:textId="77777777" w:rsidR="00D61A77" w:rsidRDefault="00D61A77" w:rsidP="00C71D7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D74"/>
    <w:rsid w:val="000023E7"/>
    <w:rsid w:val="00072EF6"/>
    <w:rsid w:val="00140664"/>
    <w:rsid w:val="0038621E"/>
    <w:rsid w:val="00395A4B"/>
    <w:rsid w:val="00572DBB"/>
    <w:rsid w:val="0057456A"/>
    <w:rsid w:val="00616CAE"/>
    <w:rsid w:val="00710AB9"/>
    <w:rsid w:val="007C7F51"/>
    <w:rsid w:val="008050B2"/>
    <w:rsid w:val="008E3F2B"/>
    <w:rsid w:val="00A823E0"/>
    <w:rsid w:val="00A917A3"/>
    <w:rsid w:val="00AA5A81"/>
    <w:rsid w:val="00B41BC9"/>
    <w:rsid w:val="00BB5B51"/>
    <w:rsid w:val="00C71D74"/>
    <w:rsid w:val="00C7340F"/>
    <w:rsid w:val="00CD356F"/>
    <w:rsid w:val="00D44AA3"/>
    <w:rsid w:val="00D61A77"/>
    <w:rsid w:val="00E54C7D"/>
    <w:rsid w:val="00EF398F"/>
    <w:rsid w:val="00FA12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C125F"/>
  <w15:chartTrackingRefBased/>
  <w15:docId w15:val="{1D717C06-AA21-41E7-9D25-A9850800B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C7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C71D7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71D74"/>
  </w:style>
  <w:style w:type="paragraph" w:styleId="Fuzeile">
    <w:name w:val="footer"/>
    <w:basedOn w:val="Standard"/>
    <w:link w:val="FuzeileZchn"/>
    <w:uiPriority w:val="99"/>
    <w:unhideWhenUsed/>
    <w:rsid w:val="00C71D7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71D74"/>
  </w:style>
  <w:style w:type="paragraph" w:styleId="Kommentartext">
    <w:name w:val="annotation text"/>
    <w:basedOn w:val="Standard"/>
    <w:link w:val="KommentartextZchn"/>
    <w:uiPriority w:val="99"/>
    <w:semiHidden/>
    <w:unhideWhenUsed/>
    <w:rsid w:val="00140664"/>
    <w:pPr>
      <w:spacing w:line="240" w:lineRule="auto"/>
    </w:pPr>
    <w:rPr>
      <w:rFonts w:ascii="Times New Roman" w:hAnsi="Times New Roman"/>
      <w:color w:val="000000" w:themeColor="text1"/>
      <w:sz w:val="20"/>
      <w:szCs w:val="20"/>
      <w:lang w:val="en-US"/>
    </w:rPr>
  </w:style>
  <w:style w:type="character" w:customStyle="1" w:styleId="KommentartextZchn">
    <w:name w:val="Kommentartext Zchn"/>
    <w:basedOn w:val="Absatz-Standardschriftart"/>
    <w:link w:val="Kommentartext"/>
    <w:uiPriority w:val="99"/>
    <w:semiHidden/>
    <w:rsid w:val="00140664"/>
    <w:rPr>
      <w:rFonts w:ascii="Times New Roman" w:hAnsi="Times New Roman"/>
      <w:color w:val="000000" w:themeColor="text1"/>
      <w:sz w:val="20"/>
      <w:szCs w:val="20"/>
      <w:lang w:val="en-US"/>
    </w:rPr>
  </w:style>
  <w:style w:type="character" w:styleId="Kommentarzeichen">
    <w:name w:val="annotation reference"/>
    <w:basedOn w:val="Absatz-Standardschriftart"/>
    <w:uiPriority w:val="99"/>
    <w:semiHidden/>
    <w:unhideWhenUsed/>
    <w:rsid w:val="00140664"/>
    <w:rPr>
      <w:sz w:val="16"/>
      <w:szCs w:val="16"/>
    </w:rPr>
  </w:style>
  <w:style w:type="paragraph" w:styleId="Kommentarthema">
    <w:name w:val="annotation subject"/>
    <w:basedOn w:val="Kommentartext"/>
    <w:next w:val="Kommentartext"/>
    <w:link w:val="KommentarthemaZchn"/>
    <w:uiPriority w:val="99"/>
    <w:semiHidden/>
    <w:unhideWhenUsed/>
    <w:rsid w:val="0038621E"/>
    <w:rPr>
      <w:rFonts w:asciiTheme="minorHAnsi" w:hAnsiTheme="minorHAnsi"/>
      <w:b/>
      <w:bCs/>
      <w:color w:val="auto"/>
      <w:lang w:val="de-DE"/>
    </w:rPr>
  </w:style>
  <w:style w:type="character" w:customStyle="1" w:styleId="KommentarthemaZchn">
    <w:name w:val="Kommentarthema Zchn"/>
    <w:basedOn w:val="KommentartextZchn"/>
    <w:link w:val="Kommentarthema"/>
    <w:uiPriority w:val="99"/>
    <w:semiHidden/>
    <w:rsid w:val="0038621E"/>
    <w:rPr>
      <w:rFonts w:ascii="Times New Roman" w:hAnsi="Times New Roman"/>
      <w:b/>
      <w:bCs/>
      <w:color w:val="000000" w:themeColor="text1"/>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718045">
      <w:bodyDiv w:val="1"/>
      <w:marLeft w:val="0"/>
      <w:marRight w:val="0"/>
      <w:marTop w:val="0"/>
      <w:marBottom w:val="0"/>
      <w:divBdr>
        <w:top w:val="none" w:sz="0" w:space="0" w:color="auto"/>
        <w:left w:val="none" w:sz="0" w:space="0" w:color="auto"/>
        <w:bottom w:val="none" w:sz="0" w:space="0" w:color="auto"/>
        <w:right w:val="none" w:sz="0" w:space="0" w:color="auto"/>
      </w:divBdr>
    </w:div>
    <w:div w:id="1301500613">
      <w:bodyDiv w:val="1"/>
      <w:marLeft w:val="0"/>
      <w:marRight w:val="0"/>
      <w:marTop w:val="0"/>
      <w:marBottom w:val="0"/>
      <w:divBdr>
        <w:top w:val="none" w:sz="0" w:space="0" w:color="auto"/>
        <w:left w:val="none" w:sz="0" w:space="0" w:color="auto"/>
        <w:bottom w:val="none" w:sz="0" w:space="0" w:color="auto"/>
        <w:right w:val="none" w:sz="0" w:space="0" w:color="auto"/>
      </w:divBdr>
    </w:div>
    <w:div w:id="2081633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1791</Words>
  <Characters>11284</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Romeu-Gordo, Laura</dc:creator>
  <cp:keywords/>
  <dc:description/>
  <cp:lastModifiedBy>Ehrlich, Ulrike</cp:lastModifiedBy>
  <cp:revision>2</cp:revision>
  <dcterms:created xsi:type="dcterms:W3CDTF">2026-02-20T14:22:00Z</dcterms:created>
  <dcterms:modified xsi:type="dcterms:W3CDTF">2026-02-20T14:22:00Z</dcterms:modified>
</cp:coreProperties>
</file>