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</w:p>
    <w:p w:rsidR="00996A78" w:rsidRPr="00996A78" w:rsidRDefault="00996A78" w:rsidP="00996A7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6A78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:rsidR="00996A78" w:rsidRPr="00996A78" w:rsidRDefault="00996A78" w:rsidP="00996A7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sz w:val="20"/>
          <w:szCs w:val="20"/>
        </w:rPr>
        <w:t>Table of contents</w:t>
      </w:r>
    </w:p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b/>
          <w:bCs/>
          <w:sz w:val="20"/>
          <w:szCs w:val="20"/>
        </w:rPr>
        <w:t xml:space="preserve">Table S1. </w:t>
      </w:r>
      <w:r w:rsidRPr="00996A78">
        <w:rPr>
          <w:rFonts w:ascii="Times New Roman" w:hAnsi="Times New Roman" w:cs="Times New Roman"/>
          <w:sz w:val="20"/>
          <w:szCs w:val="20"/>
        </w:rPr>
        <w:t xml:space="preserve">Cross-Lagged Panel Model Testing Bidirectionality (CLPM; 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818)</w:t>
      </w:r>
    </w:p>
    <w:p w:rsidR="00996A78" w:rsidRPr="00996A78" w:rsidRDefault="00996A78" w:rsidP="00996A7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6A78">
        <w:rPr>
          <w:rFonts w:ascii="Times New Roman" w:hAnsi="Times New Roman" w:cs="Times New Roman"/>
          <w:b/>
          <w:bCs/>
          <w:sz w:val="20"/>
          <w:szCs w:val="20"/>
        </w:rPr>
        <w:t xml:space="preserve">Table S2. </w:t>
      </w:r>
      <w:r w:rsidRPr="00996A78">
        <w:rPr>
          <w:rFonts w:ascii="Times New Roman" w:hAnsi="Times New Roman" w:cs="Times New Roman"/>
          <w:sz w:val="20"/>
          <w:szCs w:val="20"/>
        </w:rPr>
        <w:t>Baseline-Adjusted Autoregressive Model Using Complete-Case Analysis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683)</w:t>
      </w:r>
    </w:p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</w:p>
    <w:p w:rsidR="00996A78" w:rsidRPr="00996A78" w:rsidRDefault="00996A78" w:rsidP="00996A7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996A78" w:rsidRPr="00996A78" w:rsidRDefault="00996A78" w:rsidP="00996A7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996A78" w:rsidRPr="00996A78" w:rsidRDefault="00996A78" w:rsidP="00996A78">
      <w:pPr>
        <w:jc w:val="center"/>
        <w:rPr>
          <w:rFonts w:ascii="Times New Roman" w:hAnsi="Times New Roman" w:cs="Times New Roman"/>
          <w:b/>
          <w:bCs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</w:rPr>
      </w:pPr>
    </w:p>
    <w:p w:rsidR="00996A78" w:rsidRPr="00996A78" w:rsidRDefault="00996A78" w:rsidP="00996A78">
      <w:pPr>
        <w:rPr>
          <w:rFonts w:ascii="Times New Roman" w:hAnsi="Times New Roman" w:cs="Times New Roman"/>
          <w:b/>
          <w:bCs/>
        </w:rPr>
      </w:pPr>
      <w:r w:rsidRPr="00996A78">
        <w:rPr>
          <w:rFonts w:ascii="Times New Roman" w:hAnsi="Times New Roman" w:cs="Times New Roman"/>
          <w:b/>
          <w:bCs/>
        </w:rPr>
        <w:br w:type="page"/>
      </w:r>
    </w:p>
    <w:p w:rsidR="00996A78" w:rsidRPr="00996A78" w:rsidRDefault="00996A78" w:rsidP="00996A7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6A7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S1 CLPM </w:t>
      </w:r>
    </w:p>
    <w:p w:rsidR="00996A78" w:rsidRPr="00996A78" w:rsidRDefault="00996A78" w:rsidP="00996A7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sz w:val="20"/>
          <w:szCs w:val="20"/>
        </w:rPr>
        <w:t>To probe associations between obsolescence and loneliness, directional tests were conducted using the same covariate-adjusted specification as the primary SEM to ensure comparability across models.</w:t>
      </w:r>
    </w:p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sz w:val="20"/>
          <w:szCs w:val="20"/>
        </w:rPr>
        <w:t xml:space="preserve">Table S1. Cross-Lagged Panel Model Testing Bidirectionality (FIML; 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 xml:space="preserve">N </w:t>
      </w:r>
      <w:r w:rsidRPr="00996A78">
        <w:rPr>
          <w:rFonts w:ascii="Times New Roman" w:hAnsi="Times New Roman" w:cs="Times New Roman"/>
          <w:sz w:val="20"/>
          <w:szCs w:val="20"/>
        </w:rPr>
        <w:t>= 818)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93"/>
        <w:gridCol w:w="902"/>
        <w:gridCol w:w="903"/>
        <w:gridCol w:w="1125"/>
        <w:gridCol w:w="903"/>
      </w:tblGrid>
      <w:tr w:rsidR="00996A78" w:rsidRPr="00996A78" w:rsidTr="00D86CC6">
        <w:trPr>
          <w:trHeight w:val="250"/>
        </w:trPr>
        <w:tc>
          <w:tcPr>
            <w:tcW w:w="2877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Path</w:t>
            </w:r>
          </w:p>
        </w:tc>
        <w:tc>
          <w:tcPr>
            <w:tcW w:w="500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β</w:t>
            </w:r>
          </w:p>
        </w:tc>
        <w:tc>
          <w:tcPr>
            <w:tcW w:w="500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23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SE(</w:t>
            </w: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00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996A78" w:rsidRPr="00996A78" w:rsidTr="00D86CC6">
        <w:tc>
          <w:tcPr>
            <w:tcW w:w="2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 xml:space="preserve">Obsolescence T1 </w:t>
            </w:r>
            <w:r w:rsidRPr="00996A78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 xml:space="preserve"> Loneliness T2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.075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.011</w:t>
            </w:r>
          </w:p>
        </w:tc>
      </w:tr>
      <w:tr w:rsidR="00996A78" w:rsidRPr="00996A78" w:rsidTr="00D86CC6">
        <w:tc>
          <w:tcPr>
            <w:tcW w:w="2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Loneliness T1 </w:t>
            </w: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Obsolescence T2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.025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.009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.457</w:t>
            </w:r>
          </w:p>
        </w:tc>
      </w:tr>
      <w:tr w:rsidR="00996A78" w:rsidRPr="00996A78" w:rsidTr="00D86CC6">
        <w:tc>
          <w:tcPr>
            <w:tcW w:w="2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Obsolescence T1 </w:t>
            </w: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Obsolescence T2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.525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.531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.000</w:t>
            </w:r>
          </w:p>
        </w:tc>
      </w:tr>
      <w:tr w:rsidR="00996A78" w:rsidRPr="00996A78" w:rsidTr="00D86CC6">
        <w:tc>
          <w:tcPr>
            <w:tcW w:w="28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 xml:space="preserve">Loneliness T1 </w:t>
            </w:r>
            <w:r w:rsidRPr="00996A78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 xml:space="preserve"> Loneliness T2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.602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.000</w:t>
            </w:r>
          </w:p>
        </w:tc>
      </w:tr>
    </w:tbl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996A78">
        <w:rPr>
          <w:rFonts w:ascii="Times New Roman" w:hAnsi="Times New Roman" w:cs="Times New Roman"/>
          <w:sz w:val="20"/>
          <w:szCs w:val="20"/>
        </w:rPr>
        <w:t xml:space="preserve">Models additionally included covariates predicting both obsolescence at T2 and loneliness at T2: age, gender, relationship status, financial situation, subjective health, diagnoses, and social isolation; coefficients for these covariates are omitted for brevity. Descriptive statistics for obsolescence at T2 were 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 xml:space="preserve">M </w:t>
      </w:r>
      <w:r w:rsidRPr="00996A78">
        <w:rPr>
          <w:rFonts w:ascii="Times New Roman" w:hAnsi="Times New Roman" w:cs="Times New Roman"/>
          <w:sz w:val="20"/>
          <w:szCs w:val="20"/>
        </w:rPr>
        <w:t>= 2.39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SD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0.96). Perceived obsolescence was positively correlated with loneliness at T2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 xml:space="preserve">r </w:t>
      </w:r>
      <w:r w:rsidRPr="00996A78">
        <w:rPr>
          <w:rFonts w:ascii="Times New Roman" w:hAnsi="Times New Roman" w:cs="Times New Roman"/>
          <w:sz w:val="20"/>
          <w:szCs w:val="20"/>
        </w:rPr>
        <w:t>= .25) and with obsolescence at T1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 xml:space="preserve">r </w:t>
      </w:r>
      <w:r w:rsidRPr="00996A78">
        <w:rPr>
          <w:rFonts w:ascii="Times New Roman" w:hAnsi="Times New Roman" w:cs="Times New Roman"/>
          <w:sz w:val="20"/>
          <w:szCs w:val="20"/>
        </w:rPr>
        <w:t>= .57). The bidirectional CLPM was fully saturated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df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0) and therefore did not provide informative global fit indices.</w:t>
      </w:r>
    </w:p>
    <w:p w:rsidR="00996A78" w:rsidRPr="00996A78" w:rsidRDefault="00996A78" w:rsidP="00996A78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996A78">
        <w:rPr>
          <w:rFonts w:ascii="Times New Roman" w:hAnsi="Times New Roman" w:cs="Times New Roman"/>
          <w:b/>
          <w:bCs/>
          <w:color w:val="FF0000"/>
          <w:sz w:val="20"/>
          <w:szCs w:val="20"/>
        </w:rPr>
        <w:br w:type="page"/>
      </w:r>
    </w:p>
    <w:p w:rsidR="00996A78" w:rsidRPr="00996A78" w:rsidRDefault="00996A78" w:rsidP="00996A7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6A7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S2 </w:t>
      </w:r>
      <w:r w:rsidRPr="00996A78">
        <w:rPr>
          <w:rFonts w:ascii="Times New Roman" w:hAnsi="Times New Roman" w:cs="Times New Roman"/>
          <w:sz w:val="20"/>
          <w:szCs w:val="20"/>
        </w:rPr>
        <w:t>Baseline-Adjusted Autoregressive Model Using Complete-Case Analysis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683)</w:t>
      </w:r>
    </w:p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sz w:val="20"/>
          <w:szCs w:val="20"/>
        </w:rPr>
        <w:t>The complete-case analysis was based on 683 longitudinal respondents who provided valid responses regarding the outcome variables (i.e., loneliness) and psychological obsolescence, as well as complete data on the covariates.</w:t>
      </w:r>
    </w:p>
    <w:p w:rsidR="00996A78" w:rsidRPr="00996A78" w:rsidRDefault="00996A78" w:rsidP="00996A78">
      <w:pPr>
        <w:rPr>
          <w:rFonts w:ascii="Times New Roman" w:hAnsi="Times New Roman" w:cs="Times New Roman"/>
          <w:sz w:val="20"/>
          <w:szCs w:val="20"/>
        </w:rPr>
      </w:pPr>
      <w:r w:rsidRPr="00996A78">
        <w:rPr>
          <w:rFonts w:ascii="Times New Roman" w:hAnsi="Times New Roman" w:cs="Times New Roman"/>
          <w:sz w:val="20"/>
          <w:szCs w:val="20"/>
        </w:rPr>
        <w:t>Table S2. Baseline-Adjusted Autoregressive Model Using Complete-Case Analysis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683)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67"/>
        <w:gridCol w:w="2421"/>
        <w:gridCol w:w="1720"/>
        <w:gridCol w:w="930"/>
        <w:gridCol w:w="1146"/>
        <w:gridCol w:w="1242"/>
      </w:tblGrid>
      <w:tr w:rsidR="00996A78" w:rsidRPr="00996A78" w:rsidTr="00D86CC6">
        <w:trPr>
          <w:trHeight w:val="250"/>
        </w:trPr>
        <w:tc>
          <w:tcPr>
            <w:tcW w:w="868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</w:t>
            </w:r>
          </w:p>
        </w:tc>
        <w:tc>
          <w:tcPr>
            <w:tcW w:w="1341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953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β</w:t>
            </w:r>
          </w:p>
        </w:tc>
        <w:tc>
          <w:tcPr>
            <w:tcW w:w="515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35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SE(</w:t>
            </w: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88" w:type="pct"/>
            <w:tcBorders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>Loneliness T1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-.061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-0.039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.090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(f=0)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-.053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-0.272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.210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.197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Relationship Status (ref: partnered)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ind w:left="1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Single/Divorced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.130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1.019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.285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.000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ind w:left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.092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.017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Situation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-.122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-0.368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.109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.001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ISCED (ref. low education)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Middle education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-.051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-0.260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.264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.323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education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-.056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-0.293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.290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.312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Subjective Health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-.036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.352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Diagnoses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.042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.089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Isolation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.237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.119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.000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Obsolescence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.235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0.646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.000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</w:rPr>
              <w:t>Loneliness T2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Loneliness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.598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0.590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.000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.535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(f=0)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-.0162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.346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Relationship Status (ref: partnered)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Single/Divorced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.095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.235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.002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Widowed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.184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.908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Situation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.089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.413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ISCED (ref. low education)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Middle education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.215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.223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education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.045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.236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.328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Subjective Health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.616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Diagnoses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.035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.417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Isolation T1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.073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0.243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.015</w:t>
            </w:r>
          </w:p>
        </w:tc>
      </w:tr>
      <w:tr w:rsidR="00996A78" w:rsidRPr="00996A78" w:rsidTr="00D86CC6"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6A78" w:rsidRPr="00996A78" w:rsidRDefault="00996A78" w:rsidP="00D86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Obsolescence T1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.077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.082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A78" w:rsidRPr="00996A78" w:rsidRDefault="00996A78" w:rsidP="00D86C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96A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.011</w:t>
            </w:r>
          </w:p>
        </w:tc>
      </w:tr>
    </w:tbl>
    <w:p w:rsidR="00996A78" w:rsidRPr="00663082" w:rsidRDefault="00996A78" w:rsidP="00996A78">
      <w:pPr>
        <w:rPr>
          <w:rFonts w:ascii="Times New Roman" w:hAnsi="Times New Roman" w:cs="Times New Roman"/>
        </w:rPr>
      </w:pPr>
      <w:r w:rsidRPr="00996A78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Pr="00996A78">
        <w:rPr>
          <w:rFonts w:ascii="Times New Roman" w:hAnsi="Times New Roman" w:cs="Times New Roman"/>
          <w:sz w:val="20"/>
          <w:szCs w:val="20"/>
        </w:rPr>
        <w:t>ISCED group sizes: low education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133), middle education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366), high education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295). Relationship Status group sizes: partnered/married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481), single/divorced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98), widowed (</w:t>
      </w:r>
      <w:r w:rsidRPr="00996A78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996A78">
        <w:rPr>
          <w:rFonts w:ascii="Times New Roman" w:hAnsi="Times New Roman" w:cs="Times New Roman"/>
          <w:sz w:val="20"/>
          <w:szCs w:val="20"/>
        </w:rPr>
        <w:t xml:space="preserve"> = 238).</w:t>
      </w:r>
    </w:p>
    <w:p w:rsidR="00E73B05" w:rsidRDefault="00E73B05"/>
    <w:sectPr w:rsidR="00E73B05" w:rsidSect="00996A7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78"/>
    <w:rsid w:val="00005D9B"/>
    <w:rsid w:val="0003388F"/>
    <w:rsid w:val="000471CB"/>
    <w:rsid w:val="001814D1"/>
    <w:rsid w:val="002871EA"/>
    <w:rsid w:val="00352B3E"/>
    <w:rsid w:val="003743E4"/>
    <w:rsid w:val="003977AD"/>
    <w:rsid w:val="00421227"/>
    <w:rsid w:val="00437CC0"/>
    <w:rsid w:val="004441ED"/>
    <w:rsid w:val="005D0D59"/>
    <w:rsid w:val="006C47F0"/>
    <w:rsid w:val="007A2F40"/>
    <w:rsid w:val="008B351C"/>
    <w:rsid w:val="008D3CD2"/>
    <w:rsid w:val="008E15EB"/>
    <w:rsid w:val="009476BF"/>
    <w:rsid w:val="00996A78"/>
    <w:rsid w:val="00A05B36"/>
    <w:rsid w:val="00AD09E8"/>
    <w:rsid w:val="00B60D19"/>
    <w:rsid w:val="00B712D6"/>
    <w:rsid w:val="00C74589"/>
    <w:rsid w:val="00CE438E"/>
    <w:rsid w:val="00CF6B32"/>
    <w:rsid w:val="00D221D7"/>
    <w:rsid w:val="00D56C7B"/>
    <w:rsid w:val="00D63ADB"/>
    <w:rsid w:val="00D9447F"/>
    <w:rsid w:val="00E73B05"/>
    <w:rsid w:val="00F42D5E"/>
    <w:rsid w:val="00F43CBF"/>
    <w:rsid w:val="00FC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CD5A34-FCBD-4040-BD8D-B7903843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A78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2597</Characters>
  <Application>Microsoft Office Word</Application>
  <DocSecurity>0</DocSecurity>
  <Lines>21</Lines>
  <Paragraphs>6</Paragraphs>
  <ScaleCrop>false</ScaleCrop>
  <Company>HP Inc.</Company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Santhanam</dc:creator>
  <cp:keywords/>
  <dc:description/>
  <cp:lastModifiedBy>Keerthana Santhanam</cp:lastModifiedBy>
  <cp:revision>1</cp:revision>
  <dcterms:created xsi:type="dcterms:W3CDTF">2026-09-08T06:45:00Z</dcterms:created>
  <dcterms:modified xsi:type="dcterms:W3CDTF">2026-09-08T06:46:00Z</dcterms:modified>
</cp:coreProperties>
</file>