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193D1" w14:textId="10D495A7" w:rsidR="005A5E60" w:rsidRDefault="005A5E60" w:rsidP="005A5E60">
      <w:pPr>
        <w:pStyle w:val="Titel1"/>
      </w:pPr>
      <w:r>
        <w:t>Supplementary Information (SI)</w:t>
      </w:r>
    </w:p>
    <w:p w14:paraId="607D5FB7" w14:textId="77777777" w:rsidR="001E03D7" w:rsidRDefault="001E03D7" w:rsidP="001E03D7">
      <w:pPr>
        <w:pStyle w:val="Titel1"/>
      </w:pPr>
    </w:p>
    <w:p w14:paraId="1F1D46E2" w14:textId="26385332" w:rsidR="00DD327A" w:rsidRDefault="001E03D7" w:rsidP="00A129F7">
      <w:pPr>
        <w:pStyle w:val="Titel1"/>
      </w:pPr>
      <w:r w:rsidRPr="0031462B">
        <w:t xml:space="preserve">Current Condition of the Iya in Benin City, the Gates and </w:t>
      </w:r>
      <w:r>
        <w:t xml:space="preserve">Future </w:t>
      </w:r>
      <w:r w:rsidRPr="0031462B">
        <w:t>Preservation Strategies</w:t>
      </w:r>
    </w:p>
    <w:p w14:paraId="2CA1BB62" w14:textId="618B6950" w:rsidR="00DD327A" w:rsidRDefault="00DD327A" w:rsidP="00DD327A">
      <w:pPr>
        <w:pStyle w:val="affiliation"/>
      </w:pPr>
      <w:r>
        <w:t>African Archaeological Review</w:t>
      </w:r>
    </w:p>
    <w:p w14:paraId="022F2254" w14:textId="77777777" w:rsidR="00DD327A" w:rsidRDefault="00DD327A" w:rsidP="00DD327A">
      <w:pPr>
        <w:pStyle w:val="phone"/>
      </w:pPr>
    </w:p>
    <w:p w14:paraId="157149A8" w14:textId="77777777" w:rsidR="00A129F7" w:rsidRDefault="00A129F7" w:rsidP="00A129F7">
      <w:pPr>
        <w:pStyle w:val="author"/>
      </w:pPr>
      <w:r w:rsidRPr="00293900">
        <w:t>Christian Schepers,</w:t>
      </w:r>
      <w:r>
        <w:t xml:space="preserve"> Jan Hubert,</w:t>
      </w:r>
      <w:r w:rsidRPr="00293900">
        <w:t xml:space="preserve"> Uwagbale Edward-Ekpu, Caleb Adebayo Folorunso, Sofia Fonseca,</w:t>
      </w:r>
      <w:r>
        <w:t xml:space="preserve"> </w:t>
      </w:r>
      <w:r w:rsidRPr="00293900">
        <w:t>Charles le</w:t>
      </w:r>
      <w:r>
        <w:t xml:space="preserve"> </w:t>
      </w:r>
      <w:r w:rsidRPr="00293900">
        <w:t>Quesne, Oluwadamilare Omogbai, Jörg Linstädter</w:t>
      </w:r>
    </w:p>
    <w:p w14:paraId="79AB216D" w14:textId="77777777" w:rsidR="00A129F7" w:rsidRDefault="00A129F7" w:rsidP="00A129F7">
      <w:pPr>
        <w:pStyle w:val="affiliation"/>
      </w:pPr>
    </w:p>
    <w:p w14:paraId="26DBC577" w14:textId="16D62F93" w:rsidR="00F50B3B" w:rsidRDefault="00A129F7" w:rsidP="00D23697">
      <w:pPr>
        <w:pStyle w:val="phone"/>
      </w:pPr>
      <w:r>
        <w:t xml:space="preserve">Corresponding Author: Christian Schepers, </w:t>
      </w:r>
      <w:r w:rsidR="00D23697" w:rsidRPr="00D23697">
        <w:t>German Archaeological Institute, Commission for Archaeology of Non-European Cultures</w:t>
      </w:r>
      <w:r w:rsidR="00D23697">
        <w:t>, scheperc@smail.uni-koeln.de</w:t>
      </w:r>
    </w:p>
    <w:p w14:paraId="3FEBD2B2" w14:textId="77777777" w:rsidR="00F50B3B" w:rsidRDefault="00F50B3B" w:rsidP="00F50B3B">
      <w:pPr>
        <w:pStyle w:val="heading1"/>
      </w:pPr>
    </w:p>
    <w:p w14:paraId="6D6994F7" w14:textId="583337AD" w:rsidR="001E03D7" w:rsidRPr="001E03D7" w:rsidRDefault="005A5E60" w:rsidP="00F50B3B">
      <w:pPr>
        <w:pStyle w:val="heading1"/>
      </w:pPr>
      <w:r>
        <w:t>SI Figure</w:t>
      </w:r>
      <w:r w:rsidR="00F50B3B">
        <w:t>s</w:t>
      </w:r>
    </w:p>
    <w:p w14:paraId="0F131E5F" w14:textId="09173B6E" w:rsidR="005A5E60" w:rsidRDefault="001E03D7" w:rsidP="005A5E60">
      <w:pPr>
        <w:keepNext/>
      </w:pPr>
      <w:r>
        <w:rPr>
          <w:noProof/>
        </w:rPr>
        <w:drawing>
          <wp:inline distT="0" distB="0" distL="0" distR="0" wp14:anchorId="086504EA" wp14:editId="54FED140">
            <wp:extent cx="5088260" cy="3495675"/>
            <wp:effectExtent l="0" t="0" r="0" b="0"/>
            <wp:docPr id="36" name="Bild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75" b="3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732" cy="349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1BE37" w14:textId="0698E65D" w:rsidR="005A5E60" w:rsidRDefault="005A5E60" w:rsidP="005A5E60">
      <w:pPr>
        <w:pStyle w:val="figlegend"/>
      </w:pPr>
      <w:r>
        <w:t xml:space="preserve">SI-Fig. </w:t>
      </w:r>
      <w:r>
        <w:fldChar w:fldCharType="begin"/>
      </w:r>
      <w:r>
        <w:instrText xml:space="preserve"> SEQ Fig. \* ARABIC </w:instrText>
      </w:r>
      <w:r>
        <w:fldChar w:fldCharType="separate"/>
      </w:r>
      <w:r w:rsidR="001E03D7">
        <w:rPr>
          <w:noProof/>
        </w:rPr>
        <w:t>1</w:t>
      </w:r>
      <w:r>
        <w:fldChar w:fldCharType="end"/>
      </w:r>
      <w:r>
        <w:t xml:space="preserve"> Iya Condition Sections 1-6</w:t>
      </w:r>
    </w:p>
    <w:p w14:paraId="3B0371A6" w14:textId="77777777" w:rsidR="005A5E60" w:rsidRPr="005A5E60" w:rsidRDefault="005A5E60" w:rsidP="005A5E60"/>
    <w:p w14:paraId="385548C4" w14:textId="7AF4255E" w:rsidR="005A5E60" w:rsidRDefault="001E03D7" w:rsidP="005A5E60">
      <w:pPr>
        <w:keepNext/>
      </w:pPr>
      <w:r>
        <w:rPr>
          <w:noProof/>
        </w:rPr>
        <w:lastRenderedPageBreak/>
        <w:drawing>
          <wp:inline distT="0" distB="0" distL="0" distR="0" wp14:anchorId="2F8FCFBF" wp14:editId="662B2B87">
            <wp:extent cx="4772025" cy="3248025"/>
            <wp:effectExtent l="0" t="0" r="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E74A5" w14:textId="5BE996E2" w:rsidR="005A5E60" w:rsidRDefault="005A5E60" w:rsidP="005A5E60">
      <w:pPr>
        <w:pStyle w:val="figlegend"/>
      </w:pPr>
      <w:r>
        <w:t xml:space="preserve">SI-Fig. </w:t>
      </w:r>
      <w:r>
        <w:fldChar w:fldCharType="begin"/>
      </w:r>
      <w:r>
        <w:instrText xml:space="preserve"> SEQ Fig. \* ARABIC </w:instrText>
      </w:r>
      <w:r>
        <w:fldChar w:fldCharType="separate"/>
      </w:r>
      <w:r w:rsidR="001E03D7">
        <w:rPr>
          <w:noProof/>
        </w:rPr>
        <w:t>2</w:t>
      </w:r>
      <w:r>
        <w:fldChar w:fldCharType="end"/>
      </w:r>
      <w:r>
        <w:t xml:space="preserve"> </w:t>
      </w:r>
      <w:r w:rsidRPr="00251CA1">
        <w:t>Iya Condition Sections</w:t>
      </w:r>
      <w:r>
        <w:t xml:space="preserve"> 6-9</w:t>
      </w:r>
    </w:p>
    <w:p w14:paraId="2C2E0DA5" w14:textId="77777777" w:rsidR="001E03D7" w:rsidRPr="001E03D7" w:rsidRDefault="001E03D7" w:rsidP="001E03D7"/>
    <w:p w14:paraId="269A25BE" w14:textId="74D79B6F" w:rsidR="005A5E60" w:rsidRDefault="001E03D7" w:rsidP="005A5E60">
      <w:pPr>
        <w:keepNext/>
      </w:pPr>
      <w:r>
        <w:rPr>
          <w:noProof/>
        </w:rPr>
        <w:drawing>
          <wp:inline distT="0" distB="0" distL="0" distR="0" wp14:anchorId="6AF3DDE1" wp14:editId="2B513A02">
            <wp:extent cx="4705350" cy="3190875"/>
            <wp:effectExtent l="0" t="0" r="0" b="0"/>
            <wp:docPr id="10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5E5D3" w14:textId="0A25200F" w:rsidR="005A5E60" w:rsidRDefault="005A5E60" w:rsidP="005A5E60">
      <w:pPr>
        <w:pStyle w:val="figlegend"/>
      </w:pPr>
      <w:r>
        <w:t xml:space="preserve">SI-Fig. </w:t>
      </w:r>
      <w:r>
        <w:fldChar w:fldCharType="begin"/>
      </w:r>
      <w:r>
        <w:instrText xml:space="preserve"> SEQ Fig. \* ARABIC </w:instrText>
      </w:r>
      <w:r>
        <w:fldChar w:fldCharType="separate"/>
      </w:r>
      <w:r w:rsidR="001E03D7">
        <w:rPr>
          <w:noProof/>
        </w:rPr>
        <w:t>3</w:t>
      </w:r>
      <w:r>
        <w:fldChar w:fldCharType="end"/>
      </w:r>
      <w:r>
        <w:t xml:space="preserve"> </w:t>
      </w:r>
      <w:r w:rsidRPr="00B96819">
        <w:t>Iya Condition Sections</w:t>
      </w:r>
      <w:r>
        <w:t xml:space="preserve"> 10-14</w:t>
      </w:r>
    </w:p>
    <w:p w14:paraId="63AF0A0E" w14:textId="77777777" w:rsidR="005A5E60" w:rsidRDefault="005A5E60" w:rsidP="005A5E60"/>
    <w:p w14:paraId="39A3BC81" w14:textId="5C4BEB3C" w:rsidR="005A5E60" w:rsidRDefault="001E03D7" w:rsidP="005A5E60">
      <w:pPr>
        <w:keepNext/>
      </w:pPr>
      <w:r>
        <w:rPr>
          <w:noProof/>
        </w:rPr>
        <w:lastRenderedPageBreak/>
        <w:drawing>
          <wp:inline distT="0" distB="0" distL="0" distR="0" wp14:anchorId="47877702" wp14:editId="2199FB7A">
            <wp:extent cx="5019675" cy="3419475"/>
            <wp:effectExtent l="0" t="0" r="0" b="0"/>
            <wp:docPr id="13" name="Bil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82959" w14:textId="65E2E6B5" w:rsidR="005A5E60" w:rsidRDefault="005A5E60" w:rsidP="005A5E60">
      <w:pPr>
        <w:pStyle w:val="figlegend"/>
      </w:pPr>
      <w:r>
        <w:t xml:space="preserve">SI-Fig. </w:t>
      </w:r>
      <w:r>
        <w:fldChar w:fldCharType="begin"/>
      </w:r>
      <w:r>
        <w:instrText xml:space="preserve"> SEQ Fig. \* ARABIC </w:instrText>
      </w:r>
      <w:r>
        <w:fldChar w:fldCharType="separate"/>
      </w:r>
      <w:r w:rsidR="001E03D7">
        <w:rPr>
          <w:noProof/>
        </w:rPr>
        <w:t>4</w:t>
      </w:r>
      <w:r>
        <w:fldChar w:fldCharType="end"/>
      </w:r>
      <w:r>
        <w:t xml:space="preserve"> </w:t>
      </w:r>
      <w:r w:rsidRPr="00C94071">
        <w:t>Iya Condition Sections</w:t>
      </w:r>
      <w:r>
        <w:t xml:space="preserve"> 15-16</w:t>
      </w:r>
    </w:p>
    <w:p w14:paraId="3BE84020" w14:textId="77777777" w:rsidR="005A5E60" w:rsidRDefault="005A5E60" w:rsidP="005A5E60"/>
    <w:p w14:paraId="6BD1235F" w14:textId="034B85E6" w:rsidR="005A5E60" w:rsidRDefault="001E03D7" w:rsidP="005A5E60">
      <w:pPr>
        <w:keepNext/>
      </w:pPr>
      <w:r>
        <w:rPr>
          <w:noProof/>
        </w:rPr>
        <w:drawing>
          <wp:inline distT="0" distB="0" distL="0" distR="0" wp14:anchorId="605EA61E" wp14:editId="0B99AD4C">
            <wp:extent cx="5038725" cy="3429000"/>
            <wp:effectExtent l="0" t="0" r="0" b="0"/>
            <wp:docPr id="16" name="Bild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19381" w14:textId="0C299716" w:rsidR="005A5E60" w:rsidRDefault="005A5E60" w:rsidP="005A5E60">
      <w:pPr>
        <w:pStyle w:val="figlegend"/>
      </w:pPr>
      <w:r>
        <w:t xml:space="preserve">SI-Fig. </w:t>
      </w:r>
      <w:r>
        <w:fldChar w:fldCharType="begin"/>
      </w:r>
      <w:r>
        <w:instrText xml:space="preserve"> SEQ Fig. \* ARABIC </w:instrText>
      </w:r>
      <w:r>
        <w:fldChar w:fldCharType="separate"/>
      </w:r>
      <w:r w:rsidR="001E03D7">
        <w:rPr>
          <w:noProof/>
        </w:rPr>
        <w:t>5</w:t>
      </w:r>
      <w:r>
        <w:fldChar w:fldCharType="end"/>
      </w:r>
      <w:r>
        <w:t xml:space="preserve"> </w:t>
      </w:r>
      <w:r w:rsidRPr="004F161A">
        <w:t>Iya Condition Sections</w:t>
      </w:r>
      <w:r>
        <w:t xml:space="preserve"> 18</w:t>
      </w:r>
    </w:p>
    <w:p w14:paraId="44C479A0" w14:textId="77777777" w:rsidR="005A5E60" w:rsidRDefault="005A5E60" w:rsidP="005A5E60"/>
    <w:p w14:paraId="3B82C00D" w14:textId="7DFFF8A2" w:rsidR="005A5E60" w:rsidRDefault="001E03D7" w:rsidP="005A5E60">
      <w:pPr>
        <w:keepNext/>
      </w:pPr>
      <w:r>
        <w:rPr>
          <w:noProof/>
        </w:rPr>
        <w:lastRenderedPageBreak/>
        <w:drawing>
          <wp:inline distT="0" distB="0" distL="0" distR="0" wp14:anchorId="4672E1F1" wp14:editId="180825AA">
            <wp:extent cx="5038725" cy="3429000"/>
            <wp:effectExtent l="0" t="0" r="0" b="0"/>
            <wp:docPr id="26" name="Bild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EB562" w14:textId="48542BA6" w:rsidR="005A5E60" w:rsidRDefault="005A5E60" w:rsidP="005A5E60">
      <w:pPr>
        <w:pStyle w:val="figlegend"/>
      </w:pPr>
      <w:r>
        <w:t xml:space="preserve">SI-Fig. </w:t>
      </w:r>
      <w:r>
        <w:fldChar w:fldCharType="begin"/>
      </w:r>
      <w:r>
        <w:instrText xml:space="preserve"> SEQ Fig. \* ARABIC </w:instrText>
      </w:r>
      <w:r>
        <w:fldChar w:fldCharType="separate"/>
      </w:r>
      <w:r w:rsidR="001E03D7">
        <w:rPr>
          <w:noProof/>
        </w:rPr>
        <w:t>6</w:t>
      </w:r>
      <w:r>
        <w:fldChar w:fldCharType="end"/>
      </w:r>
      <w:r>
        <w:t xml:space="preserve"> </w:t>
      </w:r>
      <w:r w:rsidRPr="007D3DD9">
        <w:t>Iya Condition Section</w:t>
      </w:r>
      <w:r>
        <w:t xml:space="preserve"> 18</w:t>
      </w:r>
    </w:p>
    <w:p w14:paraId="6D4D92DF" w14:textId="77777777" w:rsidR="001E03D7" w:rsidRPr="001E03D7" w:rsidRDefault="001E03D7" w:rsidP="001E03D7"/>
    <w:p w14:paraId="211B6D3F" w14:textId="677B515C" w:rsidR="001E03D7" w:rsidRDefault="001E03D7" w:rsidP="001E03D7">
      <w:pPr>
        <w:keepNext/>
      </w:pPr>
      <w:r>
        <w:rPr>
          <w:noProof/>
        </w:rPr>
        <w:drawing>
          <wp:inline distT="0" distB="0" distL="0" distR="0" wp14:anchorId="2C77A94D" wp14:editId="5B4F9B5D">
            <wp:extent cx="5038725" cy="3429000"/>
            <wp:effectExtent l="0" t="0" r="0" b="0"/>
            <wp:docPr id="28" name="Bild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CBBB6" w14:textId="6BE7521C" w:rsidR="001E03D7" w:rsidRDefault="001E03D7" w:rsidP="001E03D7">
      <w:pPr>
        <w:pStyle w:val="figlegend"/>
      </w:pPr>
      <w:r>
        <w:t xml:space="preserve">SI-Fig. </w:t>
      </w:r>
      <w:r>
        <w:fldChar w:fldCharType="begin"/>
      </w:r>
      <w:r>
        <w:instrText xml:space="preserve"> SEQ Fig. \* ARABIC </w:instrText>
      </w:r>
      <w:r>
        <w:fldChar w:fldCharType="separate"/>
      </w:r>
      <w:r>
        <w:rPr>
          <w:noProof/>
        </w:rPr>
        <w:t>7</w:t>
      </w:r>
      <w:r>
        <w:fldChar w:fldCharType="end"/>
      </w:r>
      <w:r>
        <w:t xml:space="preserve"> Inner City Iya of Benin with current Condition and three DTM derived from UAV LiDAR Data</w:t>
      </w:r>
    </w:p>
    <w:p w14:paraId="647275F1" w14:textId="77777777" w:rsidR="00152A2D" w:rsidRDefault="00152A2D" w:rsidP="00152A2D"/>
    <w:p w14:paraId="6AAE9BE9" w14:textId="47A02ADC" w:rsidR="00152A2D" w:rsidRDefault="00152A2D" w:rsidP="00152A2D">
      <w:r>
        <w:rPr>
          <w:noProof/>
        </w:rPr>
        <w:lastRenderedPageBreak/>
        <w:drawing>
          <wp:inline distT="0" distB="0" distL="0" distR="0" wp14:anchorId="6699255E" wp14:editId="3BD69796">
            <wp:extent cx="5038725" cy="5514975"/>
            <wp:effectExtent l="0" t="0" r="9525" b="9525"/>
            <wp:docPr id="724775975" name="Grafik 1" descr="Ein Bild, das Text, Karte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775975" name="Grafik 1" descr="Ein Bild, das Text, Karte, Screensho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E769D" w14:textId="5182644A" w:rsidR="00152A2D" w:rsidRDefault="00152A2D" w:rsidP="00152A2D">
      <w:pPr>
        <w:pStyle w:val="figlegend"/>
      </w:pPr>
      <w:r>
        <w:t>SI-Fig. 8 Inner City Iya of Benin with current Condition and three DTM derived from UAV LiDAR Data</w:t>
      </w:r>
      <w:r w:rsidR="007234B3">
        <w:t xml:space="preserve">. Mapping of possible gates (Urho), shrines and </w:t>
      </w:r>
      <w:r w:rsidR="001926AF">
        <w:t>the no flight zone affecting the survey.</w:t>
      </w:r>
      <w:r w:rsidR="000934AA">
        <w:t xml:space="preserve"> (Map by J. Hubert, UAV Data by C. Hartl-Reiter).</w:t>
      </w:r>
    </w:p>
    <w:p w14:paraId="760EAC8C" w14:textId="77777777" w:rsidR="00152A2D" w:rsidRPr="00152A2D" w:rsidRDefault="00152A2D" w:rsidP="00152A2D"/>
    <w:sectPr w:rsidR="00152A2D" w:rsidRPr="00152A2D">
      <w:footerReference w:type="default" r:id="rId14"/>
      <w:pgSz w:w="11907" w:h="16840"/>
      <w:pgMar w:top="1418" w:right="1418" w:bottom="1134" w:left="25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D1257" w14:textId="77777777" w:rsidR="005A5E60" w:rsidRDefault="005A5E60">
      <w:r>
        <w:separator/>
      </w:r>
    </w:p>
  </w:endnote>
  <w:endnote w:type="continuationSeparator" w:id="0">
    <w:p w14:paraId="4995E4AB" w14:textId="77777777" w:rsidR="005A5E60" w:rsidRDefault="005A5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1D9D0" w14:textId="77777777" w:rsidR="00F50B3B" w:rsidRDefault="00F50B3B">
    <w:pPr>
      <w:pStyle w:val="Fuzeile"/>
      <w:jc w:val="right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968D9" w14:textId="77777777" w:rsidR="005A5E60" w:rsidRDefault="005A5E60">
      <w:r>
        <w:separator/>
      </w:r>
    </w:p>
  </w:footnote>
  <w:footnote w:type="continuationSeparator" w:id="0">
    <w:p w14:paraId="67FE95BF" w14:textId="77777777" w:rsidR="005A5E60" w:rsidRDefault="005A5E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E60"/>
    <w:rsid w:val="000934AA"/>
    <w:rsid w:val="00152A2D"/>
    <w:rsid w:val="001926AF"/>
    <w:rsid w:val="001E03D7"/>
    <w:rsid w:val="005110A0"/>
    <w:rsid w:val="005A5E60"/>
    <w:rsid w:val="007234B3"/>
    <w:rsid w:val="008610F1"/>
    <w:rsid w:val="00A129F7"/>
    <w:rsid w:val="00D23697"/>
    <w:rsid w:val="00DD327A"/>
    <w:rsid w:val="00F50B3B"/>
    <w:rsid w:val="00FC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938975"/>
  <w15:chartTrackingRefBased/>
  <w15:docId w15:val="{23721FDD-65CF-4132-A1AD-A8824D3A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abbreviations">
    <w:name w:val="abbreviations"/>
    <w:basedOn w:val="abstract"/>
    <w:next w:val="Standard"/>
    <w:pPr>
      <w:tabs>
        <w:tab w:val="left" w:pos="3402"/>
      </w:tabs>
      <w:ind w:left="3402" w:hanging="3402"/>
    </w:pPr>
  </w:style>
  <w:style w:type="paragraph" w:customStyle="1" w:styleId="Titel1">
    <w:name w:val="Titel1"/>
    <w:basedOn w:val="Standard"/>
    <w:next w:val="author"/>
    <w:rPr>
      <w:rFonts w:ascii="Arial" w:hAnsi="Arial"/>
      <w:b/>
      <w:sz w:val="36"/>
    </w:rPr>
  </w:style>
  <w:style w:type="paragraph" w:customStyle="1" w:styleId="heading1">
    <w:name w:val="heading1"/>
    <w:basedOn w:val="Standard"/>
    <w:next w:val="Standard"/>
    <w:pPr>
      <w:keepNext/>
      <w:spacing w:before="240" w:after="180"/>
    </w:pPr>
    <w:rPr>
      <w:rFonts w:ascii="Arial" w:hAnsi="Arial"/>
      <w:b/>
      <w:sz w:val="32"/>
    </w:rPr>
  </w:style>
  <w:style w:type="paragraph" w:customStyle="1" w:styleId="heading2">
    <w:name w:val="heading2"/>
    <w:basedOn w:val="Standard"/>
    <w:next w:val="Standard"/>
    <w:pPr>
      <w:keepNext/>
      <w:spacing w:before="240" w:after="180"/>
    </w:pPr>
    <w:rPr>
      <w:rFonts w:ascii="Arial" w:hAnsi="Arial"/>
      <w:b/>
    </w:rPr>
  </w:style>
  <w:style w:type="paragraph" w:customStyle="1" w:styleId="heading3">
    <w:name w:val="heading3"/>
    <w:basedOn w:val="Standard"/>
    <w:next w:val="Standard"/>
    <w:pPr>
      <w:keepNext/>
      <w:spacing w:before="240" w:after="180"/>
    </w:pPr>
    <w:rPr>
      <w:rFonts w:ascii="Arial" w:hAnsi="Arial"/>
      <w:i/>
    </w:rPr>
  </w:style>
  <w:style w:type="paragraph" w:customStyle="1" w:styleId="run-in">
    <w:name w:val="run-in"/>
    <w:basedOn w:val="Standard"/>
    <w:next w:val="Standard"/>
    <w:pPr>
      <w:keepNext/>
      <w:spacing w:before="120"/>
    </w:pPr>
    <w:rPr>
      <w:b/>
    </w:rPr>
  </w:style>
  <w:style w:type="paragraph" w:styleId="Beschriftung">
    <w:name w:val="caption"/>
    <w:basedOn w:val="Standard"/>
    <w:next w:val="Standard"/>
    <w:unhideWhenUsed/>
    <w:qFormat/>
    <w:rsid w:val="005A5E60"/>
    <w:rPr>
      <w:b/>
      <w:bCs/>
      <w:sz w:val="20"/>
    </w:rPr>
  </w:style>
  <w:style w:type="paragraph" w:customStyle="1" w:styleId="figurecitation">
    <w:name w:val="figurecitation"/>
    <w:basedOn w:val="Standard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rFonts w:ascii="Arial" w:hAnsi="Arial"/>
      <w:b/>
      <w:sz w:val="36"/>
    </w:rPr>
  </w:style>
  <w:style w:type="paragraph" w:customStyle="1" w:styleId="acknowledgements">
    <w:name w:val="acknowledgements"/>
    <w:basedOn w:val="abstract"/>
    <w:next w:val="Standard"/>
    <w:pPr>
      <w:spacing w:before="240"/>
    </w:pPr>
  </w:style>
  <w:style w:type="paragraph" w:customStyle="1" w:styleId="author">
    <w:name w:val="author"/>
    <w:basedOn w:val="Standard"/>
    <w:next w:val="affiliation"/>
    <w:pPr>
      <w:spacing w:before="120"/>
    </w:pPr>
  </w:style>
  <w:style w:type="paragraph" w:customStyle="1" w:styleId="affiliation">
    <w:name w:val="affiliation"/>
    <w:basedOn w:val="Standard"/>
    <w:next w:val="phone"/>
    <w:pPr>
      <w:spacing w:before="120" w:line="240" w:lineRule="auto"/>
    </w:pPr>
    <w:rPr>
      <w:i/>
    </w:rPr>
  </w:style>
  <w:style w:type="paragraph" w:customStyle="1" w:styleId="email">
    <w:name w:val="email"/>
    <w:basedOn w:val="Standard"/>
    <w:next w:val="url"/>
    <w:pPr>
      <w:spacing w:before="120" w:line="240" w:lineRule="auto"/>
    </w:pPr>
    <w:rPr>
      <w:sz w:val="20"/>
    </w:rPr>
  </w:style>
  <w:style w:type="paragraph" w:customStyle="1" w:styleId="phone">
    <w:name w:val="phone"/>
    <w:basedOn w:val="email"/>
    <w:next w:val="fax"/>
  </w:style>
  <w:style w:type="paragraph" w:customStyle="1" w:styleId="fax">
    <w:name w:val="fax"/>
    <w:basedOn w:val="email"/>
    <w:next w:val="email"/>
  </w:style>
  <w:style w:type="paragraph" w:customStyle="1" w:styleId="abstract">
    <w:name w:val="abstract"/>
    <w:basedOn w:val="Standard"/>
    <w:next w:val="keywords"/>
    <w:pPr>
      <w:spacing w:before="120"/>
    </w:pPr>
    <w:rPr>
      <w:sz w:val="20"/>
    </w:rPr>
  </w:style>
  <w:style w:type="paragraph" w:customStyle="1" w:styleId="keywords">
    <w:name w:val="keywords"/>
    <w:basedOn w:val="Standard"/>
    <w:next w:val="Standard"/>
    <w:pPr>
      <w:spacing w:before="120"/>
    </w:pPr>
    <w:rPr>
      <w:i/>
    </w:rPr>
  </w:style>
  <w:style w:type="paragraph" w:customStyle="1" w:styleId="extraaddress">
    <w:name w:val="extraaddress"/>
    <w:basedOn w:val="email"/>
  </w:style>
  <w:style w:type="paragraph" w:customStyle="1" w:styleId="reference">
    <w:name w:val="reference"/>
    <w:basedOn w:val="Standard"/>
    <w:rPr>
      <w:sz w:val="20"/>
    </w:rPr>
  </w:style>
  <w:style w:type="paragraph" w:customStyle="1" w:styleId="equation">
    <w:name w:val="equation"/>
    <w:basedOn w:val="Standard"/>
    <w:next w:val="Standard"/>
    <w:pPr>
      <w:spacing w:before="120" w:after="120"/>
      <w:jc w:val="center"/>
    </w:pPr>
  </w:style>
  <w:style w:type="paragraph" w:customStyle="1" w:styleId="articlenote">
    <w:name w:val="articlenote"/>
    <w:basedOn w:val="Standard"/>
    <w:next w:val="Standard"/>
    <w:pPr>
      <w:spacing w:line="240" w:lineRule="auto"/>
    </w:pPr>
    <w:rPr>
      <w:sz w:val="22"/>
    </w:rPr>
  </w:style>
  <w:style w:type="paragraph" w:customStyle="1" w:styleId="figlegend">
    <w:name w:val="figlegend"/>
    <w:basedOn w:val="Standard"/>
    <w:next w:val="Standard"/>
    <w:pPr>
      <w:spacing w:before="120"/>
    </w:pPr>
    <w:rPr>
      <w:sz w:val="20"/>
    </w:rPr>
  </w:style>
  <w:style w:type="paragraph" w:customStyle="1" w:styleId="tablelegend">
    <w:name w:val="tablelegend"/>
    <w:basedOn w:val="Standard"/>
    <w:next w:val="Standard"/>
    <w:pPr>
      <w:spacing w:before="120"/>
    </w:pPr>
    <w:rPr>
      <w:sz w:val="20"/>
    </w:rPr>
  </w:style>
  <w:style w:type="paragraph" w:customStyle="1" w:styleId="url">
    <w:name w:val="url"/>
    <w:basedOn w:val="email"/>
    <w:next w:val="Standa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ian\OneDrive\Drive2\OneDrive\Edo_Cation\edocation_texte\Moats_Paper\Schepers_etal_Iya_Beni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Schepers_etal_Iya_Benin.dot</Template>
  <TotalTime>0</TotalTime>
  <Pages>5</Pages>
  <Words>149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Author template for journal articles</vt:lpstr>
    </vt:vector>
  </TitlesOfParts>
  <Company>SPRINGER VERLAG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 template for journal articles</dc:title>
  <dc:subject/>
  <dc:creator>Christian Schepers</dc:creator>
  <cp:keywords/>
  <dc:description>Springer Heidelberg 2005</dc:description>
  <cp:lastModifiedBy>Christian Schepers</cp:lastModifiedBy>
  <cp:revision>9</cp:revision>
  <cp:lastPrinted>1997-08-25T15:11:00Z</cp:lastPrinted>
  <dcterms:created xsi:type="dcterms:W3CDTF">2025-01-07T18:13:00Z</dcterms:created>
  <dcterms:modified xsi:type="dcterms:W3CDTF">2025-07-11T10:28:00Z</dcterms:modified>
</cp:coreProperties>
</file>