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55A" w:rsidRPr="008B04CE" w:rsidRDefault="00FB355A" w:rsidP="00FB355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noProof/>
        </w:rPr>
      </w:pPr>
      <w:r w:rsidRPr="008B04CE">
        <w:rPr>
          <w:rFonts w:ascii="Arial" w:hAnsi="Arial" w:cs="Arial"/>
          <w:noProof/>
        </w:rPr>
        <w:t>Supplementary Information</w:t>
      </w:r>
    </w:p>
    <w:p w:rsidR="00FB355A" w:rsidRPr="008B04CE" w:rsidRDefault="00FB355A" w:rsidP="00FB355A">
      <w:pPr>
        <w:spacing w:line="360" w:lineRule="auto"/>
        <w:jc w:val="both"/>
      </w:pPr>
      <w:r w:rsidRPr="008B04CE">
        <w:t xml:space="preserve">The following procedure was used to estimate the surface area of the stents used which would ultimately be used to estimate the thickness of the stent coating. </w:t>
      </w:r>
    </w:p>
    <w:tbl>
      <w:tblPr>
        <w:tblW w:w="7938" w:type="dxa"/>
        <w:tblLook w:val="04A0"/>
      </w:tblPr>
      <w:tblGrid>
        <w:gridCol w:w="4962"/>
        <w:gridCol w:w="876"/>
        <w:gridCol w:w="2100"/>
      </w:tblGrid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Complete stent length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0.80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cm</w:t>
            </w:r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Stent diameter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0.30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cm</w:t>
            </w:r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Open cylinder surface area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0.75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vertAlign w:val="superscript"/>
                <w:lang w:eastAsia="en-GB"/>
              </w:rPr>
            </w:pP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Stent free area (provided by manufacturer)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84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%</w:t>
            </w:r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proofErr w:type="spellStart"/>
            <w:r w:rsidRPr="008B04CE">
              <w:rPr>
                <w:rFonts w:eastAsia="Times New Roman"/>
                <w:lang w:eastAsia="en-GB"/>
              </w:rPr>
              <w:t>Stented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 Area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16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%</w:t>
            </w:r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Outside area covered in stent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0.12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 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 </w:t>
            </w:r>
          </w:p>
        </w:tc>
      </w:tr>
      <w:tr w:rsidR="00FB355A" w:rsidRPr="008B04CE" w:rsidTr="00F2309B">
        <w:trPr>
          <w:trHeight w:val="300"/>
        </w:trPr>
        <w:tc>
          <w:tcPr>
            <w:tcW w:w="7938" w:type="dxa"/>
            <w:gridSpan w:val="3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 xml:space="preserve">Cross-sectional area of individual struts was measured to be rectangular. </w:t>
            </w:r>
            <w:r w:rsidRPr="008B04CE">
              <w:rPr>
                <w:rFonts w:eastAsia="Times New Roman"/>
                <w:lang w:eastAsia="en-GB"/>
              </w:rPr>
              <w:br/>
              <w:t>Total stent surface area covered by polymer is therefore assumed as “</w:t>
            </w:r>
            <w:proofErr w:type="spellStart"/>
            <w:r w:rsidRPr="008B04CE">
              <w:rPr>
                <w:rFonts w:eastAsia="Times New Roman"/>
                <w:lang w:eastAsia="en-GB"/>
              </w:rPr>
              <w:t>3A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”.  </w:t>
            </w: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 </w:t>
            </w:r>
          </w:p>
        </w:tc>
      </w:tr>
      <w:tr w:rsidR="00FB355A" w:rsidRPr="008B04CE" w:rsidTr="00F2309B">
        <w:trPr>
          <w:trHeight w:val="315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E45931">
              <w:rPr>
                <w:noProof/>
                <w:lang w:val="en-GB" w:eastAsia="en-GB"/>
              </w:rPr>
              <w:pict>
                <v:group id="Group 4" o:spid="_x0000_s1026" style="position:absolute;left:0;text-align:left;margin-left:147.65pt;margin-top:-1.1pt;width:94.2pt;height:67.8pt;z-index:251660288;mso-position-horizontal-relative:margin;mso-position-vertical-relative:text;mso-width-relative:margin;mso-height-relative:margin" coordsize="11963,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"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Cube 5" o:spid="_x0000_s1027" type="#_x0000_t16" style="position:absolute;width:11963;height:8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" adj="11345" fillcolor="#9bbb59 [3206]" strokecolor="#484329 [814]" strokeweight="1.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4114;top:990;width:274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:rsidR="00FB355A" w:rsidRDefault="00FB355A" w:rsidP="00FB355A">
                          <w:r>
                            <w:t>A</w:t>
                          </w:r>
                        </w:p>
                      </w:txbxContent>
                    </v:textbox>
                  </v:shape>
                  <v:shape id="Text Box 7" o:spid="_x0000_s1029" type="#_x0000_t202" style="position:absolute;left:6934;top:3276;width:4572;height: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<v:textbox>
                      <w:txbxContent>
                        <w:p w:rsidR="00FB355A" w:rsidRDefault="00FB355A" w:rsidP="00FB355A">
                          <w:r>
                            <w:t>½ A</w:t>
                          </w:r>
                        </w:p>
                      </w:txbxContent>
                    </v:textbox>
                  </v:shape>
                  <w10:wrap anchorx="margin"/>
                </v:group>
              </w:pict>
            </w: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Total stent surface area (3 x outside area)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0.36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</w:p>
        </w:tc>
      </w:tr>
      <w:tr w:rsidR="00FB355A" w:rsidRPr="008B04CE" w:rsidTr="00F2309B">
        <w:trPr>
          <w:trHeight w:val="315"/>
        </w:trPr>
        <w:tc>
          <w:tcPr>
            <w:tcW w:w="7938" w:type="dxa"/>
            <w:gridSpan w:val="3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 xml:space="preserve">Using data collected of the total drug stripped, the drug load rate </w:t>
            </w:r>
            <w:r w:rsidRPr="008B04CE">
              <w:rPr>
                <w:rFonts w:eastAsia="Times New Roman"/>
                <w:lang w:eastAsia="en-GB"/>
              </w:rPr>
              <w:br/>
              <w:t xml:space="preserve">per unit area per minute can be calculated. These are different </w:t>
            </w:r>
            <w:r w:rsidRPr="008B04CE">
              <w:rPr>
                <w:rFonts w:eastAsia="Times New Roman"/>
                <w:lang w:eastAsia="en-GB"/>
              </w:rPr>
              <w:br/>
              <w:t xml:space="preserve">due to the inherent mechanism of </w:t>
            </w:r>
            <w:proofErr w:type="spellStart"/>
            <w:r w:rsidRPr="008B04CE">
              <w:rPr>
                <w:rFonts w:eastAsia="Times New Roman"/>
                <w:lang w:eastAsia="en-GB"/>
              </w:rPr>
              <w:t>electrospraying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. </w:t>
            </w:r>
          </w:p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</w:tr>
      <w:tr w:rsidR="00FB355A" w:rsidRPr="008B04CE" w:rsidTr="00F2309B">
        <w:trPr>
          <w:trHeight w:val="315"/>
        </w:trPr>
        <w:tc>
          <w:tcPr>
            <w:tcW w:w="4962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 xml:space="preserve">Stent drug load rate per </w:t>
            </w: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 per minute</w:t>
            </w:r>
          </w:p>
        </w:tc>
        <w:tc>
          <w:tcPr>
            <w:tcW w:w="876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7.23</w:t>
            </w:r>
          </w:p>
        </w:tc>
        <w:tc>
          <w:tcPr>
            <w:tcW w:w="2100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proofErr w:type="spellStart"/>
            <w:r w:rsidRPr="008B04CE">
              <w:rPr>
                <w:rFonts w:eastAsia="Times New Roman"/>
                <w:lang w:eastAsia="en-GB"/>
              </w:rPr>
              <w:t>ug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/ </w:t>
            </w: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 minute</w:t>
            </w:r>
          </w:p>
        </w:tc>
      </w:tr>
      <w:tr w:rsidR="00FB355A" w:rsidRPr="008B04CE" w:rsidTr="00F2309B">
        <w:trPr>
          <w:trHeight w:val="315"/>
        </w:trPr>
        <w:tc>
          <w:tcPr>
            <w:tcW w:w="4962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 xml:space="preserve">Disk drug load rate per </w:t>
            </w: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 per minute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2.58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proofErr w:type="spellStart"/>
            <w:r w:rsidRPr="008B04CE">
              <w:rPr>
                <w:rFonts w:eastAsia="Times New Roman"/>
                <w:lang w:eastAsia="en-GB"/>
              </w:rPr>
              <w:t>ug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/ </w:t>
            </w:r>
            <w:proofErr w:type="spellStart"/>
            <w:r w:rsidRPr="008B04CE">
              <w:rPr>
                <w:rFonts w:eastAsia="Times New Roman"/>
                <w:lang w:eastAsia="en-GB"/>
              </w:rPr>
              <w:t>cm</w:t>
            </w:r>
            <w:r w:rsidRPr="008B04CE">
              <w:rPr>
                <w:rFonts w:eastAsia="Times New Roman"/>
                <w:vertAlign w:val="superscript"/>
                <w:lang w:eastAsia="en-GB"/>
              </w:rPr>
              <w:t>2</w:t>
            </w:r>
            <w:proofErr w:type="spellEnd"/>
            <w:r w:rsidRPr="008B04CE">
              <w:rPr>
                <w:rFonts w:eastAsia="Times New Roman"/>
                <w:lang w:eastAsia="en-GB"/>
              </w:rPr>
              <w:t xml:space="preserve"> minute</w:t>
            </w:r>
          </w:p>
        </w:tc>
      </w:tr>
      <w:tr w:rsidR="00FB355A" w:rsidRPr="008B04CE" w:rsidTr="00F2309B">
        <w:trPr>
          <w:trHeight w:val="315"/>
        </w:trPr>
        <w:tc>
          <w:tcPr>
            <w:tcW w:w="4962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  <w:tc>
          <w:tcPr>
            <w:tcW w:w="876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  <w:tc>
          <w:tcPr>
            <w:tcW w:w="2100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</w:tr>
      <w:tr w:rsidR="00FB355A" w:rsidRPr="008B04CE" w:rsidTr="00F2309B">
        <w:trPr>
          <w:trHeight w:val="315"/>
        </w:trPr>
        <w:tc>
          <w:tcPr>
            <w:tcW w:w="7938" w:type="dxa"/>
            <w:gridSpan w:val="3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 xml:space="preserve">Assuming drug is uniformly distributed in the polymer for both stents and disks, the change in drug load rate can only be attributed to a change in coating thickness rate. </w:t>
            </w:r>
          </w:p>
        </w:tc>
      </w:tr>
      <w:tr w:rsidR="00FB355A" w:rsidRPr="008B04CE" w:rsidTr="00F2309B">
        <w:trPr>
          <w:trHeight w:val="193"/>
        </w:trPr>
        <w:tc>
          <w:tcPr>
            <w:tcW w:w="4962" w:type="dxa"/>
            <w:shd w:val="clear" w:color="auto" w:fill="auto"/>
            <w:noWrap/>
          </w:tcPr>
          <w:p w:rsidR="00FB355A" w:rsidRPr="008B04CE" w:rsidRDefault="00FB355A" w:rsidP="00F2309B">
            <w:pPr>
              <w:spacing w:after="0" w:line="240" w:lineRule="auto"/>
              <w:jc w:val="both"/>
            </w:pPr>
          </w:p>
        </w:tc>
        <w:tc>
          <w:tcPr>
            <w:tcW w:w="876" w:type="dxa"/>
            <w:shd w:val="clear" w:color="auto" w:fill="auto"/>
            <w:noWrap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  <w:tc>
          <w:tcPr>
            <w:tcW w:w="2100" w:type="dxa"/>
            <w:shd w:val="clear" w:color="auto" w:fill="auto"/>
            <w:noWrap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</w:tr>
      <w:tr w:rsidR="00FB355A" w:rsidRPr="008B04CE" w:rsidTr="00F2309B">
        <w:trPr>
          <w:trHeight w:val="193"/>
        </w:trPr>
        <w:tc>
          <w:tcPr>
            <w:tcW w:w="4962" w:type="dxa"/>
            <w:shd w:val="clear" w:color="auto" w:fill="auto"/>
            <w:noWrap/>
          </w:tcPr>
          <w:p w:rsidR="00FB355A" w:rsidRPr="008B04CE" w:rsidRDefault="00FB355A" w:rsidP="00F2309B">
            <w:pPr>
              <w:spacing w:after="0" w:line="240" w:lineRule="auto"/>
              <w:jc w:val="both"/>
            </w:pPr>
            <w:r w:rsidRPr="008B04CE">
              <w:t>Factor of drug load (disks : stents)</w:t>
            </w:r>
          </w:p>
        </w:tc>
        <w:tc>
          <w:tcPr>
            <w:tcW w:w="876" w:type="dxa"/>
            <w:shd w:val="clear" w:color="auto" w:fill="auto"/>
            <w:noWrap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2.80</w:t>
            </w:r>
          </w:p>
        </w:tc>
        <w:tc>
          <w:tcPr>
            <w:tcW w:w="2100" w:type="dxa"/>
            <w:shd w:val="clear" w:color="auto" w:fill="auto"/>
            <w:noWrap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</w:p>
        </w:tc>
      </w:tr>
      <w:tr w:rsidR="00FB355A" w:rsidRPr="008B04CE" w:rsidTr="00F2309B">
        <w:trPr>
          <w:trHeight w:val="315"/>
        </w:trPr>
        <w:tc>
          <w:tcPr>
            <w:tcW w:w="4962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 xml:space="preserve">Disk coating thickness rate (measured by </w:t>
            </w:r>
            <w:proofErr w:type="spellStart"/>
            <w:r w:rsidRPr="008B04CE">
              <w:rPr>
                <w:rFonts w:eastAsia="Times New Roman"/>
                <w:lang w:eastAsia="en-GB"/>
              </w:rPr>
              <w:t>AFM</w:t>
            </w:r>
            <w:proofErr w:type="spellEnd"/>
            <w:r w:rsidRPr="008B04CE">
              <w:rPr>
                <w:rFonts w:eastAsia="Times New Roman"/>
                <w:lang w:eastAsia="en-GB"/>
              </w:rPr>
              <w:t>)</w:t>
            </w:r>
          </w:p>
        </w:tc>
        <w:tc>
          <w:tcPr>
            <w:tcW w:w="876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102.00</w:t>
            </w:r>
          </w:p>
        </w:tc>
        <w:tc>
          <w:tcPr>
            <w:tcW w:w="2100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nm/min</w:t>
            </w:r>
          </w:p>
        </w:tc>
      </w:tr>
      <w:tr w:rsidR="00FB355A" w:rsidRPr="008B04CE" w:rsidTr="00F2309B">
        <w:trPr>
          <w:trHeight w:val="300"/>
        </w:trPr>
        <w:tc>
          <w:tcPr>
            <w:tcW w:w="4962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Stent coating thickness rate (calculated)</w:t>
            </w:r>
          </w:p>
        </w:tc>
        <w:tc>
          <w:tcPr>
            <w:tcW w:w="876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285.60</w:t>
            </w:r>
          </w:p>
        </w:tc>
        <w:tc>
          <w:tcPr>
            <w:tcW w:w="2100" w:type="dxa"/>
            <w:shd w:val="clear" w:color="auto" w:fill="auto"/>
            <w:noWrap/>
            <w:vAlign w:val="bottom"/>
          </w:tcPr>
          <w:p w:rsidR="00FB355A" w:rsidRPr="008B04CE" w:rsidRDefault="00FB355A" w:rsidP="00F2309B">
            <w:pPr>
              <w:spacing w:after="0" w:line="240" w:lineRule="auto"/>
              <w:jc w:val="both"/>
              <w:rPr>
                <w:rFonts w:eastAsia="Times New Roman"/>
                <w:lang w:eastAsia="en-GB"/>
              </w:rPr>
            </w:pPr>
            <w:r w:rsidRPr="008B04CE">
              <w:rPr>
                <w:rFonts w:eastAsia="Times New Roman"/>
                <w:lang w:eastAsia="en-GB"/>
              </w:rPr>
              <w:t>nm/min</w:t>
            </w:r>
          </w:p>
        </w:tc>
      </w:tr>
    </w:tbl>
    <w:p w:rsidR="00FB355A" w:rsidRPr="008B04CE" w:rsidRDefault="00FB355A" w:rsidP="00FB355A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sectPr w:rsidR="00FB355A" w:rsidRPr="008B04CE" w:rsidSect="0003354F">
      <w:footerReference w:type="default" r:id="rId4"/>
      <w:pgSz w:w="11906" w:h="16838"/>
      <w:pgMar w:top="1440" w:right="1440" w:bottom="1440" w:left="1440" w:header="708" w:footer="41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26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483A" w:rsidRDefault="00FB35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355A"/>
    <w:rsid w:val="000021AE"/>
    <w:rsid w:val="001C4771"/>
    <w:rsid w:val="001F6B27"/>
    <w:rsid w:val="00283BCB"/>
    <w:rsid w:val="002955CE"/>
    <w:rsid w:val="00400816"/>
    <w:rsid w:val="00521AC5"/>
    <w:rsid w:val="005436F6"/>
    <w:rsid w:val="00584140"/>
    <w:rsid w:val="005A4A18"/>
    <w:rsid w:val="006C3C98"/>
    <w:rsid w:val="0081639F"/>
    <w:rsid w:val="008A116B"/>
    <w:rsid w:val="008F58F8"/>
    <w:rsid w:val="009E3594"/>
    <w:rsid w:val="00A20EF2"/>
    <w:rsid w:val="00AB26CE"/>
    <w:rsid w:val="00CC4EE2"/>
    <w:rsid w:val="00D227FF"/>
    <w:rsid w:val="00DA0EBD"/>
    <w:rsid w:val="00DA28A7"/>
    <w:rsid w:val="00EA070B"/>
    <w:rsid w:val="00EA0FDA"/>
    <w:rsid w:val="00EC31AD"/>
    <w:rsid w:val="00ED210B"/>
    <w:rsid w:val="00FB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B355A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FB355A"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>Microsoft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0015490</dc:creator>
  <cp:keywords/>
  <dc:description/>
  <cp:lastModifiedBy>0015490</cp:lastModifiedBy>
  <cp:revision>2</cp:revision>
  <dcterms:created xsi:type="dcterms:W3CDTF">2019-08-14T00:55:00Z</dcterms:created>
  <dcterms:modified xsi:type="dcterms:W3CDTF">2019-08-14T00:55:00Z</dcterms:modified>
</cp:coreProperties>
</file>