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59B" w:rsidRPr="00A249DD" w:rsidRDefault="000C559B" w:rsidP="000C559B">
      <w:pPr>
        <w:pStyle w:val="Heading1"/>
      </w:pPr>
      <w:r w:rsidRPr="00A249DD">
        <w:rPr>
          <w:i/>
        </w:rPr>
        <w:t>A priori</w:t>
      </w:r>
      <w:r w:rsidRPr="00A249DD">
        <w:t xml:space="preserve"> predictions of Type I and Type V isotherms by the Rigid Adsorbent Lattice Fluid</w:t>
      </w:r>
    </w:p>
    <w:p w:rsidR="000C559B" w:rsidRPr="00A249DD" w:rsidRDefault="000C559B"/>
    <w:p w:rsidR="005A3FD1" w:rsidRPr="00A249DD" w:rsidRDefault="005A3FD1" w:rsidP="005A3FD1">
      <w:r w:rsidRPr="00A249DD">
        <w:t xml:space="preserve">Maarten C. </w:t>
      </w:r>
      <w:proofErr w:type="spellStart"/>
      <w:r w:rsidRPr="00A249DD">
        <w:t>Verbraeken</w:t>
      </w:r>
      <w:proofErr w:type="spellEnd"/>
      <w:r w:rsidRPr="00A249DD">
        <w:t xml:space="preserve"> and Stefano Brandani</w:t>
      </w:r>
    </w:p>
    <w:p w:rsidR="005A3FD1" w:rsidRPr="00A249DD" w:rsidRDefault="005A3FD1" w:rsidP="005A3FD1">
      <w:r w:rsidRPr="00A249DD">
        <w:t>School of Engineering, University of Edinburgh, The King’s Buildings, Robert Stevenson Road, EH9 3FB</w:t>
      </w:r>
    </w:p>
    <w:p w:rsidR="00534F9B" w:rsidRPr="00A249DD" w:rsidRDefault="00534F9B" w:rsidP="00534F9B">
      <w:pPr>
        <w:pStyle w:val="Heading3"/>
      </w:pPr>
    </w:p>
    <w:p w:rsidR="00534F9B" w:rsidRPr="00A249DD" w:rsidRDefault="00534F9B" w:rsidP="00534F9B">
      <w:pPr>
        <w:pStyle w:val="Heading3"/>
      </w:pPr>
      <w:r w:rsidRPr="00A249DD">
        <w:t>Supporting information</w:t>
      </w:r>
    </w:p>
    <w:p w:rsidR="00A76A3C" w:rsidRPr="00A249DD" w:rsidRDefault="001D022D" w:rsidP="005A3FD1">
      <w:r w:rsidRPr="00A249DD">
        <w:fldChar w:fldCharType="begin"/>
      </w:r>
      <w:r w:rsidR="00A413E6" w:rsidRPr="00A249DD">
        <w:instrText xml:space="preserve"> REF _Ref22028683 \h </w:instrText>
      </w:r>
      <w:r w:rsidR="00A249DD">
        <w:instrText xml:space="preserve"> \* MERGEFORMAT </w:instrText>
      </w:r>
      <w:r w:rsidRPr="00A249DD">
        <w:fldChar w:fldCharType="separate"/>
      </w:r>
      <w:r w:rsidR="00A413E6" w:rsidRPr="00A249DD">
        <w:t xml:space="preserve">Figure </w:t>
      </w:r>
      <w:proofErr w:type="spellStart"/>
      <w:r w:rsidR="00A413E6" w:rsidRPr="00A249DD">
        <w:t>S</w:t>
      </w:r>
      <w:r w:rsidR="00A413E6" w:rsidRPr="00A249DD">
        <w:rPr>
          <w:noProof/>
        </w:rPr>
        <w:t>1</w:t>
      </w:r>
      <w:proofErr w:type="spellEnd"/>
      <w:r w:rsidRPr="00A249DD">
        <w:fldChar w:fldCharType="end"/>
      </w:r>
      <w:r w:rsidR="00A413E6" w:rsidRPr="00A249DD">
        <w:t xml:space="preserve"> shows the comparison between the RALF model and a number of </w:t>
      </w:r>
      <w:proofErr w:type="spellStart"/>
      <w:r w:rsidR="00A413E6" w:rsidRPr="00A249DD">
        <w:t>Frumkin</w:t>
      </w:r>
      <w:proofErr w:type="spellEnd"/>
      <w:r w:rsidR="00A413E6" w:rsidRPr="00A249DD">
        <w:t>-Fowler-Guggenheim (</w:t>
      </w:r>
      <w:proofErr w:type="spellStart"/>
      <w:r w:rsidR="00A413E6" w:rsidRPr="00A249DD">
        <w:t>FFG</w:t>
      </w:r>
      <w:proofErr w:type="spellEnd"/>
      <w:r w:rsidR="00A413E6" w:rsidRPr="00A249DD">
        <w:t xml:space="preserve">) isotherm (equation </w:t>
      </w:r>
      <w:fldSimple w:instr=" REF _Ref14866890 \h  \* MERGEFORMAT ">
        <w:r w:rsidR="00A413E6" w:rsidRPr="00A249DD">
          <w:rPr>
            <w:noProof/>
          </w:rPr>
          <w:t>1</w:t>
        </w:r>
      </w:fldSimple>
      <w:r w:rsidR="00A413E6" w:rsidRPr="00A249DD">
        <w:t xml:space="preserve"> in the main text) for different values </w:t>
      </w:r>
      <w:proofErr w:type="gramStart"/>
      <w:r w:rsidR="00A413E6" w:rsidRPr="00A249DD">
        <w:t xml:space="preserve">of </w:t>
      </w:r>
      <m:oMath>
        <w:proofErr w:type="gramEnd"/>
        <m:r>
          <w:rPr>
            <w:rFonts w:ascii="Cambria Math" w:hAnsi="Cambria Math"/>
          </w:rPr>
          <m:t>ω</m:t>
        </m:r>
      </m:oMath>
      <w:r w:rsidR="00A413E6" w:rsidRPr="00A249DD">
        <w:t xml:space="preserve">. The FFG isotherm parameters are set to give the same Henry’s law constant and the same saturation capacity for both models (see </w:t>
      </w:r>
      <w:r w:rsidRPr="00A249DD">
        <w:rPr>
          <w:rFonts w:eastAsiaTheme="minorEastAsia"/>
        </w:rPr>
        <w:fldChar w:fldCharType="begin"/>
      </w:r>
      <w:r w:rsidR="00A413E6" w:rsidRPr="00A249DD">
        <w:rPr>
          <w:rFonts w:eastAsiaTheme="minorEastAsia"/>
        </w:rPr>
        <w:instrText xml:space="preserve"> REF _Ref22030055 \h </w:instrText>
      </w:r>
      <w:r w:rsidRPr="00A249DD">
        <w:rPr>
          <w:rFonts w:eastAsiaTheme="minorEastAsia"/>
        </w:rPr>
      </w:r>
      <w:r w:rsidR="00A249DD">
        <w:rPr>
          <w:rFonts w:eastAsiaTheme="minorEastAsia"/>
        </w:rPr>
        <w:instrText xml:space="preserve"> \* MERGEFORMAT </w:instrText>
      </w:r>
      <w:r w:rsidRPr="00A249DD">
        <w:rPr>
          <w:rFonts w:eastAsiaTheme="minorEastAsia"/>
        </w:rPr>
        <w:fldChar w:fldCharType="separate"/>
      </w:r>
      <w:r w:rsidR="00A413E6" w:rsidRPr="00A249DD">
        <w:t xml:space="preserve">Table </w:t>
      </w:r>
      <w:proofErr w:type="spellStart"/>
      <w:r w:rsidR="00A413E6" w:rsidRPr="00A249DD">
        <w:t>S</w:t>
      </w:r>
      <w:r w:rsidR="00A413E6" w:rsidRPr="00A249DD">
        <w:rPr>
          <w:noProof/>
        </w:rPr>
        <w:t>1</w:t>
      </w:r>
      <w:proofErr w:type="spellEnd"/>
      <w:r w:rsidRPr="00A249DD">
        <w:rPr>
          <w:rFonts w:eastAsiaTheme="minorEastAsia"/>
        </w:rPr>
        <w:fldChar w:fldCharType="end"/>
      </w:r>
      <w:r w:rsidR="00A413E6" w:rsidRPr="00A249DD">
        <w:t xml:space="preserve">), thus leaving only the energy parameter, </w:t>
      </w:r>
      <m:oMath>
        <m:r>
          <w:rPr>
            <w:rFonts w:ascii="Cambria Math" w:hAnsi="Cambria Math"/>
          </w:rPr>
          <m:t>ω</m:t>
        </m:r>
      </m:oMath>
      <w:r w:rsidR="00A413E6" w:rsidRPr="00A249DD">
        <w:rPr>
          <w:rFonts w:eastAsiaTheme="minorEastAsia"/>
        </w:rPr>
        <w:t>,</w:t>
      </w:r>
      <w:r w:rsidR="00A413E6" w:rsidRPr="00A249DD">
        <w:t xml:space="preserve"> to be determined. </w:t>
      </w:r>
      <w:r w:rsidR="00A76A3C" w:rsidRPr="00A249DD">
        <w:t xml:space="preserve">The </w:t>
      </w:r>
      <w:r w:rsidR="00A413E6" w:rsidRPr="00A249DD">
        <w:t>FFG</w:t>
      </w:r>
      <w:r w:rsidR="00A76A3C" w:rsidRPr="00A249DD">
        <w:t xml:space="preserve"> isotherm can be rewritten as follows: </w:t>
      </w:r>
    </w:p>
    <w:p w:rsidR="00DD1274" w:rsidRPr="00A249DD" w:rsidRDefault="00DD1274" w:rsidP="005A3FD1">
      <m:oMath>
        <m:r>
          <w:rPr>
            <w:rFonts w:ascii="Cambria Math" w:hAnsi="Cambria Math"/>
          </w:rPr>
          <m:t>bp=</m:t>
        </m:r>
        <m:f>
          <m:fPr>
            <m:ctrlPr>
              <w:rPr>
                <w:rFonts w:ascii="Cambria Math" w:hAnsi="Cambria Math"/>
                <w:i/>
              </w:rPr>
            </m:ctrlPr>
          </m:fPr>
          <m:num>
            <m:r>
              <w:rPr>
                <w:rFonts w:ascii="Cambria Math" w:hAnsi="Cambria Math"/>
              </w:rPr>
              <m:t>n</m:t>
            </m:r>
          </m:num>
          <m:den>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sat</m:t>
                </m:r>
              </m:sub>
            </m:sSub>
            <m:r>
              <w:rPr>
                <w:rFonts w:ascii="Cambria Math" w:hAnsi="Cambria Math"/>
              </w:rPr>
              <m:t>-n</m:t>
            </m:r>
          </m:den>
        </m:f>
        <m:sSup>
          <m:sSupPr>
            <m:ctrlPr>
              <w:rPr>
                <w:rFonts w:ascii="Cambria Math" w:hAnsi="Cambria Math"/>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2ωθ</m:t>
                </m:r>
              </m:num>
              <m:den>
                <m:r>
                  <w:rPr>
                    <w:rFonts w:ascii="Cambria Math" w:hAnsi="Cambria Math"/>
                  </w:rPr>
                  <m:t>RT</m:t>
                </m:r>
              </m:den>
            </m:f>
          </m:sup>
        </m:sSup>
      </m:oMath>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noProof/>
        </w:rPr>
        <w:t>S</w:t>
      </w:r>
      <w:r w:rsidR="001D022D" w:rsidRPr="00A249DD">
        <w:rPr>
          <w:noProof/>
        </w:rPr>
        <w:fldChar w:fldCharType="begin"/>
      </w:r>
      <w:r w:rsidRPr="00A249DD">
        <w:rPr>
          <w:noProof/>
        </w:rPr>
        <w:instrText xml:space="preserve"> SEQ Equation \* ARABIC </w:instrText>
      </w:r>
      <w:r w:rsidR="001D022D" w:rsidRPr="00A249DD">
        <w:rPr>
          <w:noProof/>
        </w:rPr>
        <w:fldChar w:fldCharType="separate"/>
      </w:r>
      <w:r w:rsidR="000B0CEF" w:rsidRPr="00A249DD">
        <w:rPr>
          <w:noProof/>
        </w:rPr>
        <w:t>1</w:t>
      </w:r>
      <w:r w:rsidR="001D022D" w:rsidRPr="00A249DD">
        <w:rPr>
          <w:noProof/>
        </w:rPr>
        <w:fldChar w:fldCharType="end"/>
      </w:r>
    </w:p>
    <w:p w:rsidR="00A76A3C" w:rsidRPr="00A249DD" w:rsidRDefault="00A76A3C" w:rsidP="005A3FD1"/>
    <w:p w:rsidR="009D4902" w:rsidRPr="00A249DD" w:rsidRDefault="001D022D" w:rsidP="005A3FD1">
      <w:pPr>
        <w:rPr>
          <w:rFonts w:eastAsiaTheme="minorEastAsia"/>
        </w:rPr>
      </w:pPr>
      <m:oMath>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sat</m:t>
            </m:r>
          </m:sub>
        </m:sSub>
      </m:oMath>
      <w:r w:rsidR="00A76A3C" w:rsidRPr="00A249DD">
        <w:rPr>
          <w:rFonts w:eastAsiaTheme="minorEastAsia"/>
        </w:rPr>
        <w:t xml:space="preserve"> is the amount adsorbed as predicted by RALF</w:t>
      </w:r>
      <w:r w:rsidR="009D4902" w:rsidRPr="00A249DD">
        <w:rPr>
          <w:rFonts w:eastAsiaTheme="minorEastAsia"/>
        </w:rPr>
        <w:t xml:space="preserve">, which can be calculated considering the system at </w:t>
      </w:r>
      <m:oMath>
        <m:acc>
          <m:accPr>
            <m:chr m:val="̃"/>
            <m:ctrlPr>
              <w:rPr>
                <w:rFonts w:ascii="Cambria Math" w:eastAsiaTheme="minorEastAsia" w:hAnsi="Cambria Math"/>
                <w:i/>
              </w:rPr>
            </m:ctrlPr>
          </m:accPr>
          <m:e>
            <m:r>
              <w:rPr>
                <w:rFonts w:ascii="Cambria Math" w:eastAsiaTheme="minorEastAsia" w:hAnsi="Cambria Math"/>
              </w:rPr>
              <m:t>ρ</m:t>
            </m:r>
          </m:e>
        </m:acc>
        <m:r>
          <w:rPr>
            <w:rFonts w:ascii="Cambria Math" w:eastAsiaTheme="minorEastAsia" w:hAnsi="Cambria Math"/>
          </w:rPr>
          <m:t>=1</m:t>
        </m:r>
      </m:oMath>
      <w:r w:rsidR="009D4902" w:rsidRPr="00A249DD">
        <w:rPr>
          <w:rFonts w:eastAsiaTheme="minorEastAsia"/>
        </w:rPr>
        <w:t>, ref.</w:t>
      </w:r>
      <w:r w:rsidRPr="00A249DD">
        <w:rPr>
          <w:rFonts w:eastAsiaTheme="minorEastAsia"/>
        </w:rPr>
        <w:fldChar w:fldCharType="begin"/>
      </w:r>
      <w:r w:rsidR="00A413E6" w:rsidRPr="00A249DD">
        <w:rPr>
          <w:rFonts w:eastAsiaTheme="minorEastAsia"/>
        </w:rPr>
        <w:instrText xml:space="preserve"> ADDIN ZOTERO_ITEM CSL_CITATION {"citationID":"pAHpXjjI","properties":{"formattedCitation":"\\super 1\\nosupersub{}","plainCitation":"1","noteIndex":0},"citationItems":[{"id":204,"uris":["http://zotero.org/users/local/uS8gqp7L/items/FBT5RSAY"],"uri":["http://zotero.org/users/local/uS8gqp7L/items/FBT5RSAY"],"itemData":{"id":204,"type":"article-journal","title":"The rigid adsorbent lattice fluid model for pure and mixed gas adsorption","container-title":"AIChE Journal","page":"1304-1314","volume":"65","issue":"4","abstract":"The ability of macroscopic models to predict correctly multicomponent systems from pure component isotherms alone remains a major challenge in adsorption engineering. A new fundamental thermodynamic model for multicomponent adsorption of molecules of different size in nanoporous materials is derived from a modified lattice fluid model. Expressions for the fugacity coefficients are derived and the resulting equilibrium relationships are shown to be consistent with a type I adsorption isotherm. Expressions are obtained for the saturation capacity, the Henry law constant and the adsorption energy. The model is applied to silicalite and the parameters for the adsorbent are obtained from crystal properties, the adsorption energy of n-alkanes and Henry law constants for six gases. Model predictions for gas adsorption up to 20?bar are shown to be comparable to empirical adsorption isotherm equations. Extension to binary and quaternary systems shows good a priori predictive capability when compared to experimental data. ? 2018 American Institute of Chemical Engineers AIChE J, 65: 1304?1314, 2019","DOI":"10.1002/aic.16504","ISSN":"0001-1541","journalAbbreviation":"AIChE Journal","author":[{"family":"Brandani","given":"Stefano"}],"issued":{"date-parts":[["2019",4,1]]}}}],"schema":"https://github.com/citation-style-language/schema/raw/master/csl-citation.json"} </w:instrText>
      </w:r>
      <w:r w:rsidRPr="00A249DD">
        <w:rPr>
          <w:rFonts w:eastAsiaTheme="minorEastAsia"/>
        </w:rPr>
        <w:fldChar w:fldCharType="separate"/>
      </w:r>
      <w:r w:rsidR="00A413E6" w:rsidRPr="00A249DD">
        <w:rPr>
          <w:rFonts w:ascii="Calibri" w:hAnsi="Calibri" w:cs="Times New Roman"/>
          <w:szCs w:val="24"/>
          <w:vertAlign w:val="superscript"/>
        </w:rPr>
        <w:t>1</w:t>
      </w:r>
      <w:r w:rsidRPr="00A249DD">
        <w:rPr>
          <w:rFonts w:eastAsiaTheme="minorEastAsia"/>
        </w:rPr>
        <w:fldChar w:fldCharType="end"/>
      </w:r>
      <w:r w:rsidR="00A413E6" w:rsidRPr="00A249DD">
        <w:rPr>
          <w:rFonts w:eastAsiaTheme="minorEastAsia"/>
        </w:rPr>
        <w:t>:</w:t>
      </w:r>
    </w:p>
    <w:p w:rsidR="00A413E6" w:rsidRPr="00A249DD" w:rsidRDefault="00A413E6" w:rsidP="005A3FD1">
      <w:pPr>
        <w:rPr>
          <w:noProof/>
        </w:rPr>
      </w:pPr>
      <w:r w:rsidRPr="00A249DD">
        <w:rPr>
          <w:rFonts w:eastAsiaTheme="minorEastAsia"/>
        </w:rPr>
        <w:t xml:space="preserve"> </w:t>
      </w:r>
      <m:oMath>
        <m:acc>
          <m:accPr>
            <m:chr m:val="̃"/>
            <m:ctrlPr>
              <w:rPr>
                <w:rFonts w:ascii="Cambria Math" w:eastAsiaTheme="minorEastAsia" w:hAnsi="Cambria Math"/>
                <w:i/>
              </w:rPr>
            </m:ctrlPr>
          </m:accPr>
          <m:e>
            <m:r>
              <w:rPr>
                <w:rFonts w:ascii="Cambria Math" w:eastAsiaTheme="minorEastAsia" w:hAnsi="Cambria Math"/>
              </w:rPr>
              <m:t>ρ</m:t>
            </m:r>
          </m:e>
        </m:acc>
        <m:r>
          <w:rPr>
            <w:rFonts w:ascii="Cambria Math" w:hAnsi="Cambria Math"/>
          </w:rPr>
          <m:t>=</m:t>
        </m:r>
        <m:f>
          <m:fPr>
            <m:ctrlPr>
              <w:rPr>
                <w:rFonts w:ascii="Cambria Math" w:eastAsiaTheme="minorEastAsia" w:hAnsi="Cambria Math"/>
                <w:i/>
              </w:rPr>
            </m:ctrlPr>
          </m:fPr>
          <m:num>
            <m:r>
              <w:rPr>
                <w:rFonts w:ascii="Cambria Math" w:hAnsi="Cambria Math"/>
              </w:rPr>
              <m:t>ρ</m:t>
            </m:r>
          </m:num>
          <m:den>
            <m:sSup>
              <m:sSupPr>
                <m:ctrlPr>
                  <w:rPr>
                    <w:rFonts w:ascii="Cambria Math" w:eastAsiaTheme="minorEastAsia" w:hAnsi="Cambria Math"/>
                    <w:i/>
                  </w:rPr>
                </m:ctrlPr>
              </m:sSupPr>
              <m:e>
                <m:r>
                  <w:rPr>
                    <w:rFonts w:ascii="Cambria Math" w:hAnsi="Cambria Math"/>
                  </w:rPr>
                  <m:t>ρ</m:t>
                </m:r>
              </m:e>
              <m:sup>
                <m:r>
                  <w:rPr>
                    <w:rFonts w:ascii="Cambria Math" w:eastAsiaTheme="minorEastAsia" w:hAnsi="Cambria Math"/>
                  </w:rPr>
                  <m:t>*</m:t>
                </m:r>
              </m:sup>
            </m:sSup>
          </m:den>
        </m:f>
        <m:r>
          <w:rPr>
            <w:rFonts w:ascii="Cambria Math" w:hAnsi="Cambria Math"/>
          </w:rPr>
          <m:t>=</m:t>
        </m:r>
        <m:f>
          <m:fPr>
            <m:ctrlPr>
              <w:rPr>
                <w:rFonts w:ascii="Cambria Math" w:hAnsi="Cambria Math"/>
                <w:i/>
              </w:rPr>
            </m:ctrlPr>
          </m:fPr>
          <m:num>
            <m:nary>
              <m:naryPr>
                <m:chr m:val="∑"/>
                <m:limLoc m:val="undOvr"/>
                <m:supHide m:val="on"/>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m</m:t>
                    </m:r>
                  </m:e>
                  <m:sub>
                    <m:r>
                      <w:rPr>
                        <w:rFonts w:ascii="Cambria Math" w:hAnsi="Cambria Math"/>
                      </w:rPr>
                      <m:t>j</m:t>
                    </m:r>
                  </m:sub>
                </m:sSub>
              </m:e>
            </m:nary>
          </m:num>
          <m:den>
            <m:sSub>
              <m:sSubPr>
                <m:ctrlPr>
                  <w:rPr>
                    <w:rFonts w:ascii="Cambria Math" w:hAnsi="Cambria Math"/>
                    <w:i/>
                  </w:rPr>
                </m:ctrlPr>
              </m:sSubPr>
              <m:e>
                <m:r>
                  <w:rPr>
                    <w:rFonts w:ascii="Cambria Math" w:hAnsi="Cambria Math"/>
                  </w:rPr>
                  <m:t>V</m:t>
                </m:r>
              </m:e>
              <m:sub>
                <m:r>
                  <w:rPr>
                    <w:rFonts w:ascii="Cambria Math" w:hAnsi="Cambria Math"/>
                  </w:rPr>
                  <m:t>s</m:t>
                </m:r>
              </m:sub>
            </m:sSub>
          </m:den>
        </m:f>
        <m:nary>
          <m:naryPr>
            <m:chr m:val="∑"/>
            <m:limLoc m:val="undOvr"/>
            <m:supHide m:val="on"/>
            <m:ctrlPr>
              <w:rPr>
                <w:rFonts w:ascii="Cambria Math" w:hAnsi="Cambria Math"/>
                <w:i/>
              </w:rPr>
            </m:ctrlPr>
          </m:naryPr>
          <m:sub>
            <m:r>
              <w:rPr>
                <w:rFonts w:ascii="Cambria Math" w:hAnsi="Cambria Math"/>
              </w:rPr>
              <m:t>j</m:t>
            </m:r>
          </m:sub>
          <m:sup/>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j</m:t>
                    </m:r>
                  </m:sub>
                </m:sSub>
              </m:num>
              <m:den>
                <m:sSubSup>
                  <m:sSubSupPr>
                    <m:ctrlPr>
                      <w:rPr>
                        <w:rFonts w:ascii="Cambria Math" w:hAnsi="Cambria Math" w:cs="Times New Roman"/>
                        <w:i/>
                      </w:rPr>
                    </m:ctrlPr>
                  </m:sSubSupPr>
                  <m:e>
                    <m:r>
                      <w:rPr>
                        <w:rFonts w:ascii="Cambria Math" w:hAnsi="Cambria Math" w:cs="Times New Roman"/>
                      </w:rPr>
                      <m:t>ρ</m:t>
                    </m:r>
                  </m:e>
                  <m:sub>
                    <m:r>
                      <w:rPr>
                        <w:rFonts w:ascii="Cambria Math" w:hAnsi="Cambria Math" w:cs="Times New Roman"/>
                      </w:rPr>
                      <m:t>j</m:t>
                    </m:r>
                  </m:sub>
                  <m:sup>
                    <m:r>
                      <w:rPr>
                        <w:rFonts w:ascii="Cambria Math" w:hAnsi="Cambria Math" w:cs="Times New Roman"/>
                      </w:rPr>
                      <m:t>*</m:t>
                    </m:r>
                  </m:sup>
                </m:sSubSup>
              </m:den>
            </m:f>
          </m:e>
        </m:nary>
        <m:r>
          <w:rPr>
            <w:rFonts w:ascii="Cambria Math" w:hAnsi="Cambria Math"/>
          </w:rPr>
          <m:t>=1</m:t>
        </m:r>
      </m:oMath>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t>S</w:t>
      </w:r>
      <w:r w:rsidR="001D022D" w:rsidRPr="00A249DD">
        <w:rPr>
          <w:noProof/>
        </w:rPr>
        <w:fldChar w:fldCharType="begin"/>
      </w:r>
      <w:r w:rsidR="009D4902" w:rsidRPr="00A249DD">
        <w:rPr>
          <w:noProof/>
        </w:rPr>
        <w:instrText xml:space="preserve"> SEQ Equation \* ARABIC </w:instrText>
      </w:r>
      <w:r w:rsidR="001D022D" w:rsidRPr="00A249DD">
        <w:rPr>
          <w:noProof/>
        </w:rPr>
        <w:fldChar w:fldCharType="separate"/>
      </w:r>
      <w:r w:rsidR="000B0CEF" w:rsidRPr="00A249DD">
        <w:rPr>
          <w:noProof/>
        </w:rPr>
        <w:t>2</w:t>
      </w:r>
      <w:r w:rsidR="001D022D" w:rsidRPr="00A249DD">
        <w:rPr>
          <w:noProof/>
        </w:rPr>
        <w:fldChar w:fldCharType="end"/>
      </w:r>
    </w:p>
    <w:p w:rsidR="004D192D" w:rsidRPr="00A249DD" w:rsidRDefault="004D192D" w:rsidP="005A3FD1">
      <w:pPr>
        <w:rPr>
          <w:rFonts w:eastAsiaTheme="minorEastAsia"/>
        </w:rPr>
      </w:pPr>
    </w:p>
    <w:p w:rsidR="009D4902" w:rsidRPr="00A249DD" w:rsidRDefault="009D4902" w:rsidP="005A3FD1">
      <w:pPr>
        <w:rPr>
          <w:rFonts w:eastAsiaTheme="minorEastAsia"/>
        </w:rPr>
      </w:pPr>
      <w:r w:rsidRPr="00A249DD">
        <w:rPr>
          <w:rFonts w:eastAsiaTheme="minorEastAsia"/>
        </w:rPr>
        <w:t>Which, for a single component, leads to</w:t>
      </w:r>
    </w:p>
    <w:p w:rsidR="00DD1274" w:rsidRPr="00A249DD" w:rsidRDefault="001D022D" w:rsidP="005A3FD1">
      <w:pPr>
        <w:rPr>
          <w:rFonts w:eastAsiaTheme="minorEastAsia"/>
        </w:rPr>
      </w:p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sat,1</m:t>
            </m:r>
          </m:sub>
        </m:sSub>
        <m:r>
          <w:rPr>
            <w:rFonts w:ascii="Cambria Math" w:eastAsiaTheme="minorEastAsia" w:hAnsi="Cambria Math"/>
          </w:rPr>
          <m:t>=</m:t>
        </m:r>
        <m:f>
          <m:fPr>
            <m:ctrlPr>
              <w:rPr>
                <w:rFonts w:ascii="Cambria Math" w:eastAsiaTheme="minorEastAsia" w:hAnsi="Cambria Math"/>
                <w:i/>
              </w:rPr>
            </m:ctrlPr>
          </m:fPr>
          <m:num>
            <m:sSubSup>
              <m:sSubSupPr>
                <m:ctrlPr>
                  <w:rPr>
                    <w:rFonts w:ascii="Cambria Math" w:hAnsi="Cambria Math" w:cs="Times New Roman"/>
                    <w:i/>
                  </w:rPr>
                </m:ctrlPr>
              </m:sSubSupPr>
              <m:e>
                <m:r>
                  <w:rPr>
                    <w:rFonts w:ascii="Cambria Math" w:hAnsi="Cambria Math" w:cs="Times New Roman"/>
                  </w:rPr>
                  <m:t>ρ</m:t>
                </m:r>
              </m:e>
              <m:sub>
                <m:r>
                  <w:rPr>
                    <w:rFonts w:ascii="Cambria Math" w:hAnsi="Cambria Math" w:cs="Times New Roman"/>
                  </w:rPr>
                  <m:t>1</m:t>
                </m:r>
              </m:sub>
              <m:sup>
                <m:r>
                  <w:rPr>
                    <w:rFonts w:ascii="Cambria Math" w:hAnsi="Cambria Math" w:cs="Times New Roman"/>
                  </w:rPr>
                  <m:t>*</m:t>
                </m:r>
              </m:sup>
            </m:sSubSup>
          </m:num>
          <m:den>
            <m:sSub>
              <m:sSubPr>
                <m:ctrlPr>
                  <w:rPr>
                    <w:rFonts w:ascii="Cambria Math" w:hAnsi="Cambria Math"/>
                    <w:i/>
                  </w:rPr>
                </m:ctrlPr>
              </m:sSubPr>
              <m:e>
                <m:r>
                  <w:rPr>
                    <w:rFonts w:ascii="Cambria Math" w:hAnsi="Cambria Math"/>
                  </w:rPr>
                  <m:t>ρ</m:t>
                </m:r>
              </m:e>
              <m:sub>
                <m:r>
                  <w:rPr>
                    <w:rFonts w:ascii="Cambria Math" w:hAnsi="Cambria Math"/>
                  </w:rPr>
                  <m:t>s</m:t>
                </m:r>
              </m:sub>
            </m:sSub>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den>
        </m:f>
        <m:d>
          <m:dPr>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s</m:t>
                    </m:r>
                  </m:sub>
                </m:sSub>
              </m:num>
              <m:den>
                <m:sSubSup>
                  <m:sSubSupPr>
                    <m:ctrlPr>
                      <w:rPr>
                        <w:rFonts w:ascii="Cambria Math" w:hAnsi="Cambria Math" w:cs="Times New Roman"/>
                        <w:i/>
                      </w:rPr>
                    </m:ctrlPr>
                  </m:sSubSupPr>
                  <m:e>
                    <m:r>
                      <w:rPr>
                        <w:rFonts w:ascii="Cambria Math" w:hAnsi="Cambria Math" w:cs="Times New Roman"/>
                      </w:rPr>
                      <m:t>ρ</m:t>
                    </m:r>
                  </m:e>
                  <m:sub>
                    <m:r>
                      <w:rPr>
                        <w:rFonts w:ascii="Cambria Math" w:hAnsi="Cambria Math" w:cs="Times New Roman"/>
                      </w:rPr>
                      <m:t>s</m:t>
                    </m:r>
                  </m:sub>
                  <m:sup>
                    <m:r>
                      <w:rPr>
                        <w:rFonts w:ascii="Cambria Math" w:hAnsi="Cambria Math" w:cs="Times New Roman"/>
                      </w:rPr>
                      <m:t>*</m:t>
                    </m:r>
                  </m:sup>
                </m:sSubSup>
              </m:den>
            </m:f>
          </m:e>
        </m:d>
      </m:oMath>
      <w:r w:rsidR="00DD1274" w:rsidRPr="00A249DD">
        <w:rPr>
          <w:rFonts w:eastAsiaTheme="minorEastAsia"/>
        </w:rPr>
        <w:tab/>
      </w:r>
      <w:r w:rsidR="00DD1274" w:rsidRPr="00A249DD">
        <w:rPr>
          <w:rFonts w:eastAsiaTheme="minorEastAsia"/>
        </w:rPr>
        <w:tab/>
      </w:r>
      <w:r w:rsidR="00DD1274" w:rsidRPr="00A249DD">
        <w:rPr>
          <w:rFonts w:eastAsiaTheme="minorEastAsia"/>
        </w:rPr>
        <w:tab/>
      </w:r>
      <w:r w:rsidR="00DD1274" w:rsidRPr="00A249DD">
        <w:rPr>
          <w:rFonts w:eastAsiaTheme="minorEastAsia"/>
        </w:rPr>
        <w:tab/>
      </w:r>
      <w:r w:rsidR="00DD1274" w:rsidRPr="00A249DD">
        <w:rPr>
          <w:rFonts w:eastAsiaTheme="minorEastAsia"/>
        </w:rPr>
        <w:tab/>
      </w:r>
      <w:r w:rsidR="00DD1274" w:rsidRPr="00A249DD">
        <w:rPr>
          <w:rFonts w:eastAsiaTheme="minorEastAsia"/>
        </w:rPr>
        <w:tab/>
      </w:r>
      <w:r w:rsidR="00DD1274" w:rsidRPr="00A249DD">
        <w:rPr>
          <w:rFonts w:eastAsiaTheme="minorEastAsia"/>
        </w:rPr>
        <w:tab/>
      </w:r>
      <w:r w:rsidR="00DD1274" w:rsidRPr="00A249DD">
        <w:rPr>
          <w:rFonts w:eastAsiaTheme="minorEastAsia"/>
        </w:rPr>
        <w:tab/>
      </w:r>
      <w:r w:rsidR="00DD1274" w:rsidRPr="00A249DD">
        <w:rPr>
          <w:rFonts w:eastAsiaTheme="minorEastAsia"/>
        </w:rPr>
        <w:tab/>
      </w:r>
      <w:r w:rsidR="009D4902" w:rsidRPr="00A249DD">
        <w:rPr>
          <w:rFonts w:eastAsiaTheme="minorEastAsia"/>
        </w:rPr>
        <w:tab/>
      </w:r>
      <w:r w:rsidR="00DD1274" w:rsidRPr="00A249DD">
        <w:rPr>
          <w:rFonts w:eastAsiaTheme="minorEastAsia"/>
        </w:rPr>
        <w:t>S</w:t>
      </w:r>
      <w:r w:rsidRPr="00A249DD">
        <w:rPr>
          <w:noProof/>
        </w:rPr>
        <w:fldChar w:fldCharType="begin"/>
      </w:r>
      <w:r w:rsidR="00DD1274" w:rsidRPr="00A249DD">
        <w:rPr>
          <w:noProof/>
        </w:rPr>
        <w:instrText xml:space="preserve"> SEQ Equation \* ARABIC </w:instrText>
      </w:r>
      <w:r w:rsidRPr="00A249DD">
        <w:rPr>
          <w:noProof/>
        </w:rPr>
        <w:fldChar w:fldCharType="separate"/>
      </w:r>
      <w:r w:rsidR="000B0CEF" w:rsidRPr="00A249DD">
        <w:rPr>
          <w:noProof/>
        </w:rPr>
        <w:t>3</w:t>
      </w:r>
      <w:r w:rsidRPr="00A249DD">
        <w:rPr>
          <w:noProof/>
        </w:rPr>
        <w:fldChar w:fldCharType="end"/>
      </w:r>
    </w:p>
    <w:p w:rsidR="004D192D" w:rsidRPr="00A249DD" w:rsidRDefault="004D192D" w:rsidP="005A3FD1">
      <w:pPr>
        <w:rPr>
          <w:rFonts w:eastAsiaTheme="minorEastAsia"/>
        </w:rPr>
      </w:pPr>
    </w:p>
    <w:p w:rsidR="009D4902" w:rsidRPr="00A249DD" w:rsidRDefault="000B0CEF" w:rsidP="005A3FD1">
      <w:pPr>
        <w:rPr>
          <w:rFonts w:eastAsiaTheme="minorEastAsia"/>
        </w:rPr>
      </w:pPr>
      <w:r w:rsidRPr="00A249DD">
        <w:rPr>
          <w:rFonts w:eastAsiaTheme="minorEastAsia"/>
        </w:rPr>
        <w:t xml:space="preserve">The saturation capacity of water in silicalite-1 as determined through equation S3, i.e.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sat,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O</m:t>
            </m:r>
          </m:sub>
        </m:sSub>
        <m:r>
          <w:rPr>
            <w:rFonts w:ascii="Cambria Math" w:eastAsiaTheme="minorEastAsia" w:hAnsi="Cambria Math"/>
          </w:rPr>
          <m:t>=10.03</m:t>
        </m:r>
      </m:oMath>
      <w:r w:rsidRPr="00A249DD">
        <w:rPr>
          <w:rFonts w:eastAsiaTheme="minorEastAsia"/>
        </w:rPr>
        <w:t xml:space="preserve"> mol kg</w:t>
      </w:r>
      <w:r w:rsidRPr="00A249DD">
        <w:rPr>
          <w:rFonts w:eastAsiaTheme="minorEastAsia"/>
          <w:vertAlign w:val="superscript"/>
        </w:rPr>
        <w:t>–1</w:t>
      </w:r>
      <w:r w:rsidRPr="00A249DD">
        <w:rPr>
          <w:rFonts w:eastAsiaTheme="minorEastAsia"/>
        </w:rPr>
        <w:t xml:space="preserve"> is in good agreement with the reported micropore volume of silicalite-1, </w:t>
      </w:r>
      <m:oMath>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eastAsiaTheme="minorEastAsia" w:hAnsi="Cambria Math"/>
          </w:rPr>
          <m:t>=0.185</m:t>
        </m:r>
      </m:oMath>
      <w:r w:rsidRPr="00A249DD">
        <w:rPr>
          <w:rFonts w:eastAsiaTheme="minorEastAsia"/>
        </w:rPr>
        <w:t xml:space="preserve"> cm</w:t>
      </w:r>
      <w:r w:rsidRPr="00A249DD">
        <w:rPr>
          <w:rFonts w:eastAsiaTheme="minorEastAsia"/>
          <w:vertAlign w:val="superscript"/>
        </w:rPr>
        <w:t>3</w:t>
      </w:r>
      <w:r w:rsidRPr="00A249DD">
        <w:rPr>
          <w:rFonts w:eastAsiaTheme="minorEastAsia"/>
        </w:rPr>
        <w:t xml:space="preserve"> g</w:t>
      </w:r>
      <w:r w:rsidRPr="00A249DD">
        <w:rPr>
          <w:rFonts w:eastAsiaTheme="minorEastAsia"/>
          <w:vertAlign w:val="superscript"/>
        </w:rPr>
        <w:t>–1</w:t>
      </w:r>
      <w:r w:rsidRPr="00A249DD">
        <w:rPr>
          <w:rFonts w:eastAsiaTheme="minorEastAsia"/>
        </w:rPr>
        <w:t xml:space="preserve"> (ref. </w:t>
      </w:r>
      <w:r w:rsidR="001D022D" w:rsidRPr="00A249DD">
        <w:rPr>
          <w:rFonts w:eastAsiaTheme="minorEastAsia"/>
        </w:rPr>
        <w:fldChar w:fldCharType="begin"/>
      </w:r>
      <w:r w:rsidRPr="00A249DD">
        <w:rPr>
          <w:rFonts w:eastAsiaTheme="minorEastAsia"/>
        </w:rPr>
        <w:instrText xml:space="preserve"> ADDIN ZOTERO_ITEM CSL_CITATION {"citationID":"zErEPArC","properties":{"formattedCitation":"\\super 2\\nosupersub{}","plainCitation":"2","noteIndex":0},"citationItems":[{"id":221,"uris":["http://zotero.org/users/local/uS8gqp7L/items/IDZX6BIW"],"uri":["http://zotero.org/users/local/uS8gqp7L/items/IDZX6BIW"],"itemData":{"id":221,"type":"article-journal","title":"The Effect of Local Defects on Water Adsorption in Silicalite-1 Zeolite:  A Joint Experimental and Molecular Simulation Study","container-title":"Langmuir","page":"10131-10139","volume":"23","issue":"20","DOI":"10.1021/la7011205","ISSN":"0743-7463","journalAbbreviation":"Langmuir","author":[{"family":"Trzpit","given":"M."},{"family":"Soulard","given":"M."},{"family":"Patarin","given":"J."},{"family":"Desbiens","given":"N."},{"family":"Cailliez","given":"F."},{"family":"Boutin","given":"A."},{"family":"Demachy","given":"I."},{"family":"Fuchs","given":"A. H."}],"issued":{"date-parts":[["2007",9,1]]}}}],"schema":"https://github.com/citation-style-language/schema/raw/master/csl-citation.json"} </w:instrText>
      </w:r>
      <w:r w:rsidR="001D022D" w:rsidRPr="00A249DD">
        <w:rPr>
          <w:rFonts w:eastAsiaTheme="minorEastAsia"/>
        </w:rPr>
        <w:fldChar w:fldCharType="separate"/>
      </w:r>
      <w:r w:rsidRPr="00A249DD">
        <w:rPr>
          <w:rFonts w:ascii="Calibri" w:hAnsi="Calibri" w:cs="Times New Roman"/>
          <w:szCs w:val="24"/>
          <w:vertAlign w:val="superscript"/>
        </w:rPr>
        <w:t>2</w:t>
      </w:r>
      <w:r w:rsidR="001D022D" w:rsidRPr="00A249DD">
        <w:rPr>
          <w:rFonts w:eastAsiaTheme="minorEastAsia"/>
        </w:rPr>
        <w:fldChar w:fldCharType="end"/>
      </w:r>
      <w:r w:rsidRPr="00A249DD">
        <w:rPr>
          <w:rFonts w:eastAsiaTheme="minorEastAsia"/>
        </w:rPr>
        <w:t xml:space="preserve">). </w:t>
      </w:r>
      <w:r w:rsidR="00A413E6" w:rsidRPr="00A249DD">
        <w:rPr>
          <w:rFonts w:eastAsiaTheme="minorEastAsia"/>
        </w:rPr>
        <w:t xml:space="preserve">The Henry’s law constant can </w:t>
      </w:r>
      <w:r w:rsidR="009D4902" w:rsidRPr="00A249DD">
        <w:rPr>
          <w:rFonts w:eastAsiaTheme="minorEastAsia"/>
        </w:rPr>
        <w:t>be</w:t>
      </w:r>
      <w:r w:rsidR="00A413E6" w:rsidRPr="00A249DD">
        <w:rPr>
          <w:rFonts w:eastAsiaTheme="minorEastAsia"/>
        </w:rPr>
        <w:t xml:space="preserve"> calculated</w:t>
      </w:r>
      <w:r w:rsidR="009D4902" w:rsidRPr="00A249DD">
        <w:rPr>
          <w:rFonts w:eastAsiaTheme="minorEastAsia"/>
        </w:rPr>
        <w:t xml:space="preserve"> by expressing the compressibility as </w:t>
      </w:r>
    </w:p>
    <w:p w:rsidR="009D4902" w:rsidRPr="00A249DD" w:rsidRDefault="009D4902" w:rsidP="005A3FD1">
      <w:pPr>
        <w:rPr>
          <w:rFonts w:eastAsiaTheme="minorEastAsia"/>
        </w:rPr>
      </w:pPr>
      <m:oMath>
        <m:r>
          <m:rPr>
            <m:sty m:val="p"/>
          </m:rPr>
          <w:rPr>
            <w:rFonts w:ascii="Cambria Math" w:hAnsi="Cambria Math"/>
          </w:rPr>
          <m:t>ln</m:t>
        </m:r>
        <m:r>
          <w:rPr>
            <w:rFonts w:ascii="Cambria Math" w:hAnsi="Cambria Math"/>
          </w:rPr>
          <m:t>z</m:t>
        </m:r>
        <m:r>
          <w:rPr>
            <w:rFonts w:ascii="Cambria Math" w:eastAsiaTheme="minorEastAsia" w:hAnsi="Cambria Math"/>
          </w:rPr>
          <m:t>=</m:t>
        </m:r>
        <m:func>
          <m:funcPr>
            <m:ctrlPr>
              <w:rPr>
                <w:rFonts w:ascii="Cambria Math" w:hAnsi="Cambria Math"/>
                <w:i/>
              </w:rPr>
            </m:ctrlPr>
          </m:funcPr>
          <m:fName>
            <m:r>
              <m:rPr>
                <m:sty m:val="p"/>
              </m:rPr>
              <w:rPr>
                <w:rFonts w:ascii="Cambria Math" w:eastAsiaTheme="minorEastAsia" w:hAnsi="Cambria Math"/>
              </w:rPr>
              <m:t>ln</m:t>
            </m:r>
            <m:f>
              <m:fPr>
                <m:ctrlPr>
                  <w:rPr>
                    <w:rFonts w:ascii="Cambria Math" w:eastAsiaTheme="minorEastAsia" w:hAnsi="Cambria Math"/>
                    <w:i/>
                  </w:rPr>
                </m:ctrlPr>
              </m:fPr>
              <m:num>
                <m:r>
                  <w:rPr>
                    <w:rFonts w:ascii="Cambria Math" w:eastAsiaTheme="minorEastAsia" w:hAnsi="Cambria Math"/>
                  </w:rPr>
                  <m:t>1kg</m:t>
                </m:r>
              </m:num>
              <m:den>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RT</m:t>
                </m:r>
              </m:den>
            </m:f>
          </m:fName>
          <m:e>
            <m:r>
              <m:rPr>
                <m:sty m:val="p"/>
              </m:rPr>
              <w:rPr>
                <w:rFonts w:ascii="Cambria Math" w:hAnsi="Cambria Math"/>
              </w:rPr>
              <m:t>-ln</m:t>
            </m:r>
            <m:f>
              <m:fPr>
                <m:ctrlPr>
                  <w:rPr>
                    <w:rFonts w:ascii="Cambria Math" w:hAnsi="Cambria Math"/>
                  </w:rPr>
                </m:ctrlPr>
              </m:fPr>
              <m:num>
                <m:sSub>
                  <m:sSubPr>
                    <m:ctrlPr>
                      <w:rPr>
                        <w:rFonts w:ascii="Cambria Math" w:hAnsi="Cambria Math"/>
                        <w:i/>
                      </w:rPr>
                    </m:ctrlPr>
                  </m:sSubPr>
                  <m:e>
                    <m:r>
                      <w:rPr>
                        <w:rFonts w:ascii="Cambria Math" w:hAnsi="Cambria Math"/>
                      </w:rPr>
                      <m:t>N</m:t>
                    </m:r>
                  </m:e>
                  <m:sub>
                    <m:r>
                      <w:rPr>
                        <w:rFonts w:ascii="Cambria Math" w:hAnsi="Cambria Math"/>
                      </w:rPr>
                      <m:t>1</m:t>
                    </m:r>
                  </m:sub>
                </m:sSub>
              </m:num>
              <m:den>
                <m:sSub>
                  <m:sSubPr>
                    <m:ctrlPr>
                      <w:rPr>
                        <w:rFonts w:ascii="Cambria Math" w:hAnsi="Cambria Math"/>
                        <w:i/>
                      </w:rPr>
                    </m:ctrlPr>
                  </m:sSubPr>
                  <m:e>
                    <m:r>
                      <w:rPr>
                        <w:rFonts w:ascii="Cambria Math" w:hAnsi="Cambria Math"/>
                      </w:rPr>
                      <m:t>m</m:t>
                    </m:r>
                  </m:e>
                  <m:sub>
                    <m:r>
                      <w:rPr>
                        <w:rFonts w:ascii="Cambria Math" w:hAnsi="Cambria Math"/>
                      </w:rPr>
                      <m:t>s</m:t>
                    </m:r>
                  </m:sub>
                </m:sSub>
                <m:r>
                  <w:rPr>
                    <w:rFonts w:ascii="Cambria Math" w:hAnsi="Cambria Math"/>
                  </w:rPr>
                  <m:t>P</m:t>
                </m:r>
              </m:den>
            </m:f>
          </m:e>
        </m:func>
      </m:oMath>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r>
      <w:r w:rsidRPr="00A249DD">
        <w:rPr>
          <w:rFonts w:eastAsiaTheme="minorEastAsia"/>
        </w:rPr>
        <w:tab/>
        <w:t>S</w:t>
      </w:r>
      <w:r w:rsidR="001D022D" w:rsidRPr="00A249DD">
        <w:rPr>
          <w:noProof/>
        </w:rPr>
        <w:fldChar w:fldCharType="begin"/>
      </w:r>
      <w:r w:rsidRPr="00A249DD">
        <w:rPr>
          <w:noProof/>
        </w:rPr>
        <w:instrText xml:space="preserve"> SEQ Equation \* ARABIC </w:instrText>
      </w:r>
      <w:r w:rsidR="001D022D" w:rsidRPr="00A249DD">
        <w:rPr>
          <w:noProof/>
        </w:rPr>
        <w:fldChar w:fldCharType="separate"/>
      </w:r>
      <w:r w:rsidR="000B0CEF" w:rsidRPr="00A249DD">
        <w:rPr>
          <w:noProof/>
        </w:rPr>
        <w:t>4</w:t>
      </w:r>
      <w:r w:rsidR="001D022D" w:rsidRPr="00A249DD">
        <w:rPr>
          <w:noProof/>
        </w:rPr>
        <w:fldChar w:fldCharType="end"/>
      </w:r>
    </w:p>
    <w:p w:rsidR="004D192D" w:rsidRPr="00A249DD" w:rsidRDefault="004D192D" w:rsidP="005A3FD1">
      <w:pPr>
        <w:rPr>
          <w:rFonts w:eastAsiaTheme="minorEastAsia"/>
        </w:rPr>
      </w:pPr>
    </w:p>
    <w:p w:rsidR="009D4902" w:rsidRPr="00A249DD" w:rsidRDefault="009D4902" w:rsidP="005A3FD1">
      <w:pPr>
        <w:rPr>
          <w:rFonts w:eastAsiaTheme="minorEastAsia"/>
        </w:rPr>
      </w:pPr>
      <w:proofErr w:type="gramStart"/>
      <w:r w:rsidRPr="00A249DD">
        <w:rPr>
          <w:rFonts w:eastAsiaTheme="minorEastAsia"/>
        </w:rPr>
        <w:t>and</w:t>
      </w:r>
      <w:proofErr w:type="gramEnd"/>
      <w:r w:rsidRPr="00A249DD">
        <w:rPr>
          <w:rFonts w:eastAsiaTheme="minorEastAsia"/>
        </w:rPr>
        <w:t xml:space="preserve"> considering that in the low pressure limit:</w:t>
      </w:r>
    </w:p>
    <w:p w:rsidR="00A413E6" w:rsidRPr="00A249DD" w:rsidRDefault="001D022D" w:rsidP="005A3FD1">
      <w:pPr>
        <w:rPr>
          <w:noProof/>
        </w:rPr>
      </w:pPr>
      <m:oMath>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P→0</m:t>
            </m:r>
          </m:lim>
        </m:limLow>
        <m:r>
          <m:rPr>
            <m:sty m:val="p"/>
          </m:rPr>
          <w:rPr>
            <w:rFonts w:ascii="Cambria Math" w:hAnsi="Cambria Math"/>
          </w:rPr>
          <m:t xml:space="preserve"> </m:t>
        </m:r>
        <m:f>
          <m:fPr>
            <m:ctrlPr>
              <w:rPr>
                <w:rFonts w:ascii="Cambria Math" w:hAnsi="Cambria Math"/>
              </w:rPr>
            </m:ctrlPr>
          </m:fPr>
          <m:num>
            <m:sSub>
              <m:sSubPr>
                <m:ctrlPr>
                  <w:rPr>
                    <w:rFonts w:ascii="Cambria Math" w:hAnsi="Cambria Math"/>
                    <w:i/>
                  </w:rPr>
                </m:ctrlPr>
              </m:sSubPr>
              <m:e>
                <m:r>
                  <w:rPr>
                    <w:rFonts w:ascii="Cambria Math" w:hAnsi="Cambria Math"/>
                  </w:rPr>
                  <m:t>N</m:t>
                </m:r>
              </m:e>
              <m:sub>
                <m:r>
                  <w:rPr>
                    <w:rFonts w:ascii="Cambria Math" w:hAnsi="Cambria Math"/>
                  </w:rPr>
                  <m:t>1</m:t>
                </m:r>
              </m:sub>
            </m:sSub>
          </m:num>
          <m:den>
            <m:sSub>
              <m:sSubPr>
                <m:ctrlPr>
                  <w:rPr>
                    <w:rFonts w:ascii="Cambria Math" w:hAnsi="Cambria Math"/>
                    <w:i/>
                  </w:rPr>
                </m:ctrlPr>
              </m:sSubPr>
              <m:e>
                <m:r>
                  <w:rPr>
                    <w:rFonts w:ascii="Cambria Math" w:hAnsi="Cambria Math"/>
                  </w:rPr>
                  <m:t>m</m:t>
                </m:r>
              </m:e>
              <m:sub>
                <m:r>
                  <w:rPr>
                    <w:rFonts w:ascii="Cambria Math" w:hAnsi="Cambria Math"/>
                  </w:rPr>
                  <m:t>s</m:t>
                </m:r>
              </m:sub>
            </m:sSub>
            <m:r>
              <w:rPr>
                <w:rFonts w:ascii="Cambria Math" w:hAnsi="Cambria Math"/>
              </w:rPr>
              <m:t>P</m:t>
            </m:r>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oMath>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r>
      <w:r w:rsidR="009D4902" w:rsidRPr="00A249DD">
        <w:rPr>
          <w:rFonts w:eastAsiaTheme="minorEastAsia"/>
        </w:rPr>
        <w:tab/>
        <w:t>S</w:t>
      </w:r>
      <w:r w:rsidRPr="00A249DD">
        <w:rPr>
          <w:noProof/>
        </w:rPr>
        <w:fldChar w:fldCharType="begin"/>
      </w:r>
      <w:r w:rsidR="009D4902" w:rsidRPr="00A249DD">
        <w:rPr>
          <w:noProof/>
        </w:rPr>
        <w:instrText xml:space="preserve"> SEQ Equation \* ARABIC </w:instrText>
      </w:r>
      <w:r w:rsidRPr="00A249DD">
        <w:rPr>
          <w:noProof/>
        </w:rPr>
        <w:fldChar w:fldCharType="separate"/>
      </w:r>
      <w:r w:rsidR="000B0CEF" w:rsidRPr="00A249DD">
        <w:rPr>
          <w:noProof/>
        </w:rPr>
        <w:t>5</w:t>
      </w:r>
      <w:r w:rsidRPr="00A249DD">
        <w:rPr>
          <w:noProof/>
        </w:rPr>
        <w:fldChar w:fldCharType="end"/>
      </w:r>
    </w:p>
    <w:p w:rsidR="004D192D" w:rsidRPr="00A249DD" w:rsidRDefault="004D192D" w:rsidP="005A3FD1">
      <w:pPr>
        <w:rPr>
          <w:noProof/>
        </w:rPr>
      </w:pPr>
    </w:p>
    <w:p w:rsidR="009D4902" w:rsidRPr="00A249DD" w:rsidRDefault="009D4902" w:rsidP="005A3FD1">
      <w:pPr>
        <w:rPr>
          <w:rFonts w:eastAsiaTheme="minorEastAsia"/>
        </w:rPr>
      </w:pPr>
      <w:r w:rsidRPr="00A249DD">
        <w:rPr>
          <w:noProof/>
        </w:rPr>
        <w:t>Finally, the expression for the adsorbate’s chemical potential (equation 18 in the main text) can be rearranged to give:</w:t>
      </w:r>
    </w:p>
    <w:p w:rsidR="00DD1274" w:rsidRPr="00A249DD" w:rsidRDefault="001D022D" w:rsidP="005A3FD1">
      <w:pPr>
        <w:rPr>
          <w:rFonts w:eastAsiaTheme="minorEastAsia"/>
        </w:rPr>
      </w:pPr>
      <m:oMath>
        <m:sSub>
          <m:sSubPr>
            <m:ctrlPr>
              <w:rPr>
                <w:rFonts w:ascii="Cambria Math" w:eastAsiaTheme="minorEastAsia" w:hAnsi="Cambria Math"/>
                <w:i/>
              </w:rPr>
            </m:ctrlPr>
          </m:sSubPr>
          <m:e>
            <m:r>
              <m:rPr>
                <m:sty m:val="p"/>
              </m:rPr>
              <w:rPr>
                <w:rFonts w:ascii="Cambria Math" w:eastAsiaTheme="minorEastAsia" w:hAnsi="Cambria Math"/>
              </w:rPr>
              <m:t>ln</m:t>
            </m:r>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m:t>
        </m:r>
        <m:r>
          <m:rPr>
            <m:sty m:val="p"/>
          </m:rPr>
          <w:rPr>
            <w:rFonts w:ascii="Cambria Math" w:eastAsiaTheme="minorEastAsia" w:hAnsi="Cambria Math"/>
          </w:rPr>
          <m:t>ln</m:t>
        </m:r>
        <m:f>
          <m:fPr>
            <m:ctrlPr>
              <w:rPr>
                <w:rFonts w:ascii="Cambria Math" w:eastAsiaTheme="minorEastAsia" w:hAnsi="Cambria Math"/>
                <w:i/>
              </w:rPr>
            </m:ctrlPr>
          </m:fPr>
          <m:num>
            <m:r>
              <w:rPr>
                <w:rFonts w:ascii="Cambria Math" w:eastAsiaTheme="minorEastAsia" w:hAnsi="Cambria Math"/>
              </w:rPr>
              <m:t>1kg</m:t>
            </m:r>
          </m:num>
          <m:den>
            <m:sSub>
              <m:sSubPr>
                <m:ctrlPr>
                  <w:rPr>
                    <w:rFonts w:ascii="Cambria Math" w:hAnsi="Cambria Math"/>
                    <w:i/>
                  </w:rPr>
                </m:ctrlPr>
              </m:sSubPr>
              <m:e>
                <m:r>
                  <w:rPr>
                    <w:rFonts w:ascii="Cambria Math" w:hAnsi="Cambria Math"/>
                  </w:rPr>
                  <m:t>ρ</m:t>
                </m:r>
              </m:e>
              <m:sub>
                <m:r>
                  <w:rPr>
                    <w:rFonts w:ascii="Cambria Math" w:hAnsi="Cambria Math"/>
                  </w:rPr>
                  <m:t>s</m:t>
                </m:r>
              </m:sub>
            </m:sSub>
            <m:r>
              <w:rPr>
                <w:rFonts w:ascii="Cambria Math" w:hAnsi="Cambria Math"/>
              </w:rPr>
              <m:t>RT</m:t>
            </m:r>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s</m:t>
                </m:r>
              </m:sub>
            </m:sSub>
          </m:num>
          <m:den>
            <m:r>
              <w:rPr>
                <w:rFonts w:ascii="Cambria Math" w:eastAsiaTheme="minorEastAsia" w:hAnsi="Cambria Math"/>
              </w:rPr>
              <m:t>RT</m:t>
            </m:r>
          </m:den>
        </m:f>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1</m:t>
            </m:r>
          </m:sub>
          <m:sup>
            <m:r>
              <w:rPr>
                <w:rFonts w:ascii="Cambria Math" w:eastAsiaTheme="minorEastAsia" w:hAnsi="Cambria Math"/>
              </w:rPr>
              <m:t>0</m:t>
            </m:r>
          </m:sup>
        </m:sSubSup>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1</m:t>
            </m:r>
          </m:sub>
          <m:sup>
            <m:r>
              <w:rPr>
                <w:rFonts w:ascii="Cambria Math" w:eastAsiaTheme="minorEastAsia" w:hAnsi="Cambria Math"/>
              </w:rPr>
              <m:t>*</m:t>
            </m:r>
          </m:sup>
        </m:sSubSup>
        <m:r>
          <w:rPr>
            <w:rFonts w:ascii="Cambria Math" w:eastAsiaTheme="minorEastAsia" w:hAnsi="Cambria Math"/>
          </w:rPr>
          <m:t>2</m:t>
        </m:r>
        <m:sSubSup>
          <m:sSubSupPr>
            <m:ctrlPr>
              <w:rPr>
                <w:rFonts w:ascii="Cambria Math" w:hAnsi="Cambria Math"/>
                <w:i/>
              </w:rPr>
            </m:ctrlPr>
          </m:sSubSupPr>
          <m:e>
            <m:r>
              <w:rPr>
                <w:rFonts w:ascii="Cambria Math" w:hAnsi="Cambria Math"/>
              </w:rPr>
              <m:t>P</m:t>
            </m:r>
          </m:e>
          <m:sub>
            <m:r>
              <w:rPr>
                <w:rFonts w:ascii="Cambria Math" w:hAnsi="Cambria Math"/>
              </w:rPr>
              <m:t>1s</m:t>
            </m:r>
          </m:sub>
          <m:sup>
            <m:r>
              <w:rPr>
                <w:rFonts w:ascii="Cambria Math" w:hAnsi="Cambria Math"/>
              </w:rPr>
              <m:t>*</m:t>
            </m:r>
          </m:sup>
        </m:sSubSup>
        <m:r>
          <w:rPr>
            <w:rFonts w:ascii="Cambria Math" w:hAnsi="Cambria Math"/>
          </w:rPr>
          <m:t>-</m:t>
        </m:r>
        <m:d>
          <m:dPr>
            <m:begChr m:val="["/>
            <m:endChr m:val="]"/>
            <m:ctrlPr>
              <w:rPr>
                <w:rFonts w:ascii="Cambria Math" w:hAnsi="Cambria Math"/>
                <w:i/>
              </w:rPr>
            </m:ctrlPr>
          </m:dPr>
          <m:e>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s</m:t>
                        </m:r>
                      </m:sub>
                    </m:sSub>
                  </m:e>
                </m:d>
                <m:r>
                  <m:rPr>
                    <m:sty m:val="p"/>
                  </m:rPr>
                  <w:rPr>
                    <w:rFonts w:ascii="Cambria Math" w:hAnsi="Cambria Math"/>
                  </w:rPr>
                  <m:t>ln</m:t>
                </m:r>
                <m:d>
                  <m:dPr>
                    <m:ctrlPr>
                      <w:rPr>
                        <w:rFonts w:ascii="Cambria Math" w:hAnsi="Cambria Math"/>
                        <w:i/>
                      </w:rPr>
                    </m:ctrlPr>
                  </m:dPr>
                  <m:e>
                    <m:r>
                      <w:rPr>
                        <w:rFonts w:ascii="Cambria Math" w:hAnsi="Cambria Math"/>
                      </w:rPr>
                      <m:t>1-</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s</m:t>
                        </m:r>
                      </m:sub>
                    </m:sSub>
                  </m:e>
                </m:d>
              </m:num>
              <m:den>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s</m:t>
                    </m:r>
                  </m:sub>
                </m:sSub>
              </m:den>
            </m:f>
            <m:r>
              <w:rPr>
                <w:rFonts w:ascii="Cambria Math" w:hAnsi="Cambria Math"/>
              </w:rPr>
              <m:t>+1</m:t>
            </m:r>
          </m:e>
        </m:d>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1</m:t>
            </m:r>
          </m:sub>
          <m:sup>
            <m:r>
              <w:rPr>
                <w:rFonts w:ascii="Cambria Math" w:eastAsiaTheme="minorEastAsia" w:hAnsi="Cambria Math"/>
              </w:rPr>
              <m:t>0</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1</m:t>
            </m:r>
          </m:sub>
          <m:sup>
            <m:r>
              <w:rPr>
                <w:rFonts w:ascii="Cambria Math" w:eastAsiaTheme="minorEastAsia" w:hAnsi="Cambria Math"/>
              </w:rPr>
              <m:t>0</m:t>
            </m:r>
          </m:sup>
        </m:sSubSup>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1</m:t>
                </m:r>
              </m:sub>
              <m:sup>
                <m:r>
                  <w:rPr>
                    <w:rFonts w:ascii="Cambria Math" w:eastAsiaTheme="minorEastAsia" w:hAnsi="Cambria Math"/>
                  </w:rPr>
                  <m:t>*</m:t>
                </m:r>
              </m:sup>
            </m:sSubSup>
          </m:num>
          <m:den>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s</m:t>
                </m:r>
              </m:sub>
              <m:sup>
                <m:r>
                  <w:rPr>
                    <w:rFonts w:ascii="Cambria Math" w:eastAsiaTheme="minorEastAsia" w:hAnsi="Cambria Math"/>
                  </w:rPr>
                  <m:t>*</m:t>
                </m:r>
              </m:sup>
            </m:sSubSup>
          </m:den>
        </m:f>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m:rPr>
                    <m:sty m:val="p"/>
                  </m:rPr>
                  <w:rPr>
                    <w:rFonts w:ascii="Cambria Math" w:hAnsi="Cambria Math"/>
                  </w:rPr>
                  <m:t>ln</m:t>
                </m:r>
                <m:d>
                  <m:dPr>
                    <m:ctrlPr>
                      <w:rPr>
                        <w:rFonts w:ascii="Cambria Math" w:hAnsi="Cambria Math"/>
                        <w:i/>
                      </w:rPr>
                    </m:ctrlPr>
                  </m:dPr>
                  <m:e>
                    <m:r>
                      <w:rPr>
                        <w:rFonts w:ascii="Cambria Math" w:hAnsi="Cambria Math"/>
                      </w:rPr>
                      <m:t>1-</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s</m:t>
                        </m:r>
                      </m:sub>
                    </m:sSub>
                  </m:e>
                </m:d>
              </m:num>
              <m:den>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ρ</m:t>
                        </m:r>
                      </m:e>
                    </m:acc>
                  </m:e>
                  <m:sub>
                    <m:r>
                      <w:rPr>
                        <w:rFonts w:ascii="Cambria Math" w:eastAsiaTheme="minorEastAsia" w:hAnsi="Cambria Math"/>
                      </w:rPr>
                      <m:t>s</m:t>
                    </m:r>
                  </m:sub>
                </m:sSub>
              </m:den>
            </m:f>
            <m:r>
              <w:rPr>
                <w:rFonts w:ascii="Cambria Math" w:hAnsi="Cambria Math"/>
              </w:rPr>
              <m:t>-1</m:t>
            </m:r>
          </m:e>
        </m:d>
      </m:oMath>
      <w:r w:rsidR="00DD1274" w:rsidRPr="00A249DD">
        <w:rPr>
          <w:rFonts w:eastAsiaTheme="minorEastAsia"/>
        </w:rPr>
        <w:tab/>
      </w:r>
      <w:r w:rsidR="00DD1274" w:rsidRPr="00A249DD">
        <w:rPr>
          <w:rFonts w:eastAsiaTheme="minorEastAsia"/>
        </w:rPr>
        <w:tab/>
      </w:r>
      <w:r w:rsidR="00DD1274" w:rsidRPr="00A249DD">
        <w:rPr>
          <w:rFonts w:eastAsiaTheme="minorEastAsia"/>
        </w:rPr>
        <w:tab/>
        <w:t>S</w:t>
      </w:r>
      <w:r w:rsidRPr="00A249DD">
        <w:rPr>
          <w:noProof/>
        </w:rPr>
        <w:fldChar w:fldCharType="begin"/>
      </w:r>
      <w:r w:rsidR="00DD1274" w:rsidRPr="00A249DD">
        <w:rPr>
          <w:noProof/>
        </w:rPr>
        <w:instrText xml:space="preserve"> SEQ Equation \* ARABIC </w:instrText>
      </w:r>
      <w:r w:rsidRPr="00A249DD">
        <w:rPr>
          <w:noProof/>
        </w:rPr>
        <w:fldChar w:fldCharType="separate"/>
      </w:r>
      <w:r w:rsidR="000B0CEF" w:rsidRPr="00A249DD">
        <w:rPr>
          <w:noProof/>
        </w:rPr>
        <w:t>6</w:t>
      </w:r>
      <w:r w:rsidRPr="00A249DD">
        <w:rPr>
          <w:noProof/>
        </w:rPr>
        <w:fldChar w:fldCharType="end"/>
      </w:r>
    </w:p>
    <w:p w:rsidR="002F5377" w:rsidRPr="00A249DD" w:rsidRDefault="002F5377" w:rsidP="005A3FD1">
      <w:pPr>
        <w:rPr>
          <w:rFonts w:eastAsiaTheme="minorEastAsia"/>
        </w:rPr>
      </w:pPr>
    </w:p>
    <w:p w:rsidR="002F5377" w:rsidRPr="00A249DD" w:rsidRDefault="002F5377" w:rsidP="002F5377">
      <w:pPr>
        <w:pStyle w:val="Caption"/>
        <w:keepNext/>
      </w:pPr>
      <w:bookmarkStart w:id="0" w:name="_Ref22030055"/>
      <w:r w:rsidRPr="00A249DD">
        <w:t xml:space="preserve">Table </w:t>
      </w:r>
      <w:r w:rsidR="00A413E6" w:rsidRPr="00A249DD">
        <w:t>S</w:t>
      </w:r>
      <w:r w:rsidR="001D022D" w:rsidRPr="00A249DD">
        <w:fldChar w:fldCharType="begin"/>
      </w:r>
      <w:r w:rsidR="003760A4" w:rsidRPr="00A249DD">
        <w:instrText xml:space="preserve"> SEQ Table \* ARABIC </w:instrText>
      </w:r>
      <w:r w:rsidR="001D022D" w:rsidRPr="00A249DD">
        <w:fldChar w:fldCharType="separate"/>
      </w:r>
      <w:r w:rsidRPr="00A249DD">
        <w:rPr>
          <w:noProof/>
        </w:rPr>
        <w:t>1</w:t>
      </w:r>
      <w:r w:rsidR="001D022D" w:rsidRPr="00A249DD">
        <w:rPr>
          <w:noProof/>
        </w:rPr>
        <w:fldChar w:fldCharType="end"/>
      </w:r>
      <w:bookmarkEnd w:id="0"/>
      <w:r w:rsidRPr="00A249DD">
        <w:t>: Fowler-Guggenheim</w:t>
      </w:r>
      <w:r w:rsidR="00A413E6" w:rsidRPr="00A249DD">
        <w:t xml:space="preserve"> isotherm parameters used to match </w:t>
      </w:r>
      <w:r w:rsidRPr="00A249DD">
        <w:t>predicted isotherm for water on silicalite-1 at 300 K</w:t>
      </w:r>
      <w:r w:rsidR="00A413E6" w:rsidRPr="00A249DD">
        <w:t xml:space="preserve"> by RALF model</w:t>
      </w:r>
    </w:p>
    <w:tbl>
      <w:tblPr>
        <w:tblStyle w:val="TableGrid"/>
        <w:tblW w:w="0" w:type="auto"/>
        <w:tblBorders>
          <w:top w:val="single" w:sz="12" w:space="0" w:color="808080" w:themeColor="background1" w:themeShade="80"/>
          <w:left w:val="none" w:sz="0" w:space="0" w:color="auto"/>
          <w:bottom w:val="single" w:sz="12" w:space="0" w:color="808080" w:themeColor="background1" w:themeShade="80"/>
          <w:right w:val="none" w:sz="0" w:space="0" w:color="auto"/>
          <w:insideH w:val="none" w:sz="0" w:space="0" w:color="auto"/>
          <w:insideV w:val="none" w:sz="0" w:space="0" w:color="auto"/>
        </w:tblBorders>
        <w:tblLook w:val="04A0"/>
      </w:tblPr>
      <w:tblGrid>
        <w:gridCol w:w="2127"/>
        <w:gridCol w:w="2127"/>
        <w:gridCol w:w="2127"/>
      </w:tblGrid>
      <w:tr w:rsidR="002F5377" w:rsidRPr="00A249DD" w:rsidTr="002F5377">
        <w:tc>
          <w:tcPr>
            <w:tcW w:w="2127" w:type="dxa"/>
            <w:tcBorders>
              <w:top w:val="single" w:sz="12" w:space="0" w:color="808080" w:themeColor="background1" w:themeShade="80"/>
              <w:bottom w:val="single" w:sz="4" w:space="0" w:color="808080" w:themeColor="background1" w:themeShade="80"/>
            </w:tcBorders>
          </w:tcPr>
          <w:p w:rsidR="002F5377" w:rsidRPr="00A249DD" w:rsidRDefault="002F5377" w:rsidP="005A3FD1">
            <w:pPr>
              <w:rPr>
                <w:rFonts w:eastAsiaTheme="minorEastAsia"/>
              </w:rPr>
            </w:pPr>
            <w:r w:rsidRPr="00A249DD">
              <w:rPr>
                <w:rFonts w:eastAsiaTheme="minorEastAsia"/>
              </w:rPr>
              <w:t>Fowler Guggenheim isotherm parameters</w:t>
            </w:r>
          </w:p>
        </w:tc>
        <w:tc>
          <w:tcPr>
            <w:tcW w:w="2127" w:type="dxa"/>
            <w:tcBorders>
              <w:top w:val="single" w:sz="12" w:space="0" w:color="808080" w:themeColor="background1" w:themeShade="80"/>
              <w:bottom w:val="single" w:sz="4" w:space="0" w:color="808080" w:themeColor="background1" w:themeShade="80"/>
            </w:tcBorders>
          </w:tcPr>
          <w:p w:rsidR="002F5377" w:rsidRPr="00A249DD" w:rsidRDefault="002F5377" w:rsidP="005A3FD1">
            <w:pPr>
              <w:rPr>
                <w:rFonts w:eastAsiaTheme="minorEastAsia"/>
              </w:rPr>
            </w:pPr>
          </w:p>
        </w:tc>
        <w:tc>
          <w:tcPr>
            <w:tcW w:w="2127" w:type="dxa"/>
            <w:tcBorders>
              <w:top w:val="single" w:sz="12" w:space="0" w:color="808080" w:themeColor="background1" w:themeShade="80"/>
              <w:bottom w:val="single" w:sz="4" w:space="0" w:color="808080" w:themeColor="background1" w:themeShade="80"/>
            </w:tcBorders>
          </w:tcPr>
          <w:p w:rsidR="002F5377" w:rsidRPr="00A249DD" w:rsidRDefault="002F5377" w:rsidP="005A3FD1">
            <w:pPr>
              <w:rPr>
                <w:rFonts w:eastAsiaTheme="minorEastAsia"/>
              </w:rPr>
            </w:pPr>
          </w:p>
        </w:tc>
      </w:tr>
      <w:tr w:rsidR="002F5377" w:rsidRPr="00A249DD" w:rsidTr="002F5377">
        <w:tc>
          <w:tcPr>
            <w:tcW w:w="2127" w:type="dxa"/>
            <w:tcBorders>
              <w:top w:val="single" w:sz="4" w:space="0" w:color="808080" w:themeColor="background1" w:themeShade="80"/>
            </w:tcBorders>
          </w:tcPr>
          <w:p w:rsidR="002F5377" w:rsidRPr="00A249DD" w:rsidRDefault="002F5377" w:rsidP="002F5377">
            <w:pPr>
              <w:jc w:val="center"/>
              <w:rPr>
                <w:rFonts w:eastAsiaTheme="minorEastAsia"/>
              </w:rPr>
            </w:pPr>
            <m:oMathPara>
              <m:oMath>
                <m:r>
                  <w:rPr>
                    <w:rFonts w:ascii="Cambria Math" w:hAnsi="Cambria Math"/>
                  </w:rPr>
                  <m:t>b</m:t>
                </m:r>
              </m:oMath>
            </m:oMathPara>
          </w:p>
        </w:tc>
        <w:tc>
          <w:tcPr>
            <w:tcW w:w="2127" w:type="dxa"/>
            <w:tcBorders>
              <w:top w:val="single" w:sz="4" w:space="0" w:color="808080" w:themeColor="background1" w:themeShade="80"/>
            </w:tcBorders>
          </w:tcPr>
          <w:p w:rsidR="002F5377" w:rsidRPr="00A249DD" w:rsidRDefault="00A413E6" w:rsidP="00A413E6">
            <w:pPr>
              <w:rPr>
                <w:rFonts w:eastAsiaTheme="minorEastAsia"/>
              </w:rPr>
            </w:pPr>
            <m:oMathPara>
              <m:oMath>
                <m:r>
                  <w:rPr>
                    <w:rFonts w:ascii="Cambria Math" w:hAnsi="Cambria Math"/>
                  </w:rPr>
                  <m:t>3.9×</m:t>
                </m:r>
                <m:sSup>
                  <m:sSupPr>
                    <m:ctrlPr>
                      <w:rPr>
                        <w:rFonts w:ascii="Cambria Math" w:hAnsi="Cambria Math"/>
                      </w:rPr>
                    </m:ctrlPr>
                  </m:sSupPr>
                  <m:e>
                    <m:r>
                      <w:rPr>
                        <w:rFonts w:ascii="Cambria Math" w:hAnsi="Cambria Math"/>
                      </w:rPr>
                      <m:t>10</m:t>
                    </m:r>
                  </m:e>
                  <m:sup>
                    <m:r>
                      <w:rPr>
                        <w:rFonts w:ascii="Cambria Math" w:hAnsi="Cambria Math"/>
                      </w:rPr>
                      <m:t>-5</m:t>
                    </m:r>
                  </m:sup>
                </m:sSup>
              </m:oMath>
            </m:oMathPara>
          </w:p>
        </w:tc>
        <w:tc>
          <w:tcPr>
            <w:tcW w:w="2127" w:type="dxa"/>
            <w:tcBorders>
              <w:top w:val="single" w:sz="4" w:space="0" w:color="808080" w:themeColor="background1" w:themeShade="80"/>
            </w:tcBorders>
          </w:tcPr>
          <w:p w:rsidR="002F5377" w:rsidRPr="00A249DD" w:rsidRDefault="002F5377" w:rsidP="005A3FD1">
            <w:pPr>
              <w:rPr>
                <w:rFonts w:ascii="Calibri Light" w:eastAsia="Times New Roman" w:hAnsi="Calibri Light" w:cs="Times New Roman"/>
              </w:rPr>
            </w:pPr>
            <w:r w:rsidRPr="00A249DD">
              <w:rPr>
                <w:rFonts w:eastAsiaTheme="minorEastAsia"/>
              </w:rPr>
              <w:t>(Pa</w:t>
            </w:r>
            <w:r w:rsidRPr="00A249DD">
              <w:rPr>
                <w:rFonts w:eastAsiaTheme="minorEastAsia"/>
                <w:vertAlign w:val="superscript"/>
              </w:rPr>
              <w:t>–1</w:t>
            </w:r>
            <w:r w:rsidRPr="00A249DD">
              <w:rPr>
                <w:rFonts w:eastAsiaTheme="minorEastAsia"/>
              </w:rPr>
              <w:t>)</w:t>
            </w:r>
          </w:p>
        </w:tc>
      </w:tr>
      <w:tr w:rsidR="002F5377" w:rsidRPr="00A249DD" w:rsidTr="002F5377">
        <w:tc>
          <w:tcPr>
            <w:tcW w:w="2127" w:type="dxa"/>
          </w:tcPr>
          <w:p w:rsidR="002F5377" w:rsidRPr="00A249DD" w:rsidRDefault="001D022D" w:rsidP="002F5377">
            <w:pPr>
              <w:jc w:val="center"/>
              <w:rPr>
                <w:rFonts w:eastAsiaTheme="minorEastAsia"/>
              </w:rPr>
            </w:pPr>
            <m:oMathPara>
              <m:oMath>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sat</m:t>
                    </m:r>
                  </m:sub>
                </m:sSub>
              </m:oMath>
            </m:oMathPara>
          </w:p>
        </w:tc>
        <w:tc>
          <w:tcPr>
            <w:tcW w:w="2127" w:type="dxa"/>
          </w:tcPr>
          <w:p w:rsidR="002F5377" w:rsidRPr="00A249DD" w:rsidRDefault="00A413E6" w:rsidP="005A3FD1">
            <w:pPr>
              <w:rPr>
                <w:rFonts w:eastAsiaTheme="minorEastAsia"/>
              </w:rPr>
            </w:pPr>
            <m:oMathPara>
              <m:oMath>
                <m:r>
                  <m:rPr>
                    <m:sty m:val="p"/>
                  </m:rPr>
                  <w:rPr>
                    <w:rFonts w:ascii="Cambria Math" w:eastAsiaTheme="minorEastAsia" w:hAnsi="Cambria Math"/>
                  </w:rPr>
                  <m:t>10.03</m:t>
                </m:r>
              </m:oMath>
            </m:oMathPara>
          </w:p>
        </w:tc>
        <w:tc>
          <w:tcPr>
            <w:tcW w:w="2127" w:type="dxa"/>
          </w:tcPr>
          <w:p w:rsidR="002F5377" w:rsidRPr="00A249DD" w:rsidRDefault="002F5377" w:rsidP="005A3FD1">
            <w:pPr>
              <w:rPr>
                <w:rFonts w:ascii="Calibri Light" w:eastAsia="Times New Roman" w:hAnsi="Calibri Light" w:cs="Times New Roman"/>
              </w:rPr>
            </w:pPr>
            <w:r w:rsidRPr="00A249DD">
              <w:rPr>
                <w:rFonts w:eastAsiaTheme="minorEastAsia"/>
              </w:rPr>
              <w:t>(mol kg</w:t>
            </w:r>
            <w:r w:rsidRPr="00A249DD">
              <w:rPr>
                <w:rFonts w:eastAsiaTheme="minorEastAsia"/>
                <w:vertAlign w:val="superscript"/>
              </w:rPr>
              <w:t>–1</w:t>
            </w:r>
            <w:r w:rsidRPr="00A249DD">
              <w:rPr>
                <w:rFonts w:eastAsiaTheme="minorEastAsia"/>
              </w:rPr>
              <w:t>)</w:t>
            </w:r>
          </w:p>
        </w:tc>
      </w:tr>
      <w:tr w:rsidR="002F5377" w:rsidRPr="00A249DD" w:rsidTr="002F5377">
        <w:tc>
          <w:tcPr>
            <w:tcW w:w="2127" w:type="dxa"/>
          </w:tcPr>
          <w:p w:rsidR="002F5377" w:rsidRPr="00A249DD" w:rsidRDefault="001D022D" w:rsidP="002F5377">
            <w:pPr>
              <w:jc w:val="center"/>
              <w:rPr>
                <w:rFonts w:eastAsiaTheme="minorEastAsia"/>
              </w:rPr>
            </w:pPr>
            <m:oMathPara>
              <m:oMath>
                <m:sSub>
                  <m:sSubPr>
                    <m:ctrlPr>
                      <w:rPr>
                        <w:rFonts w:ascii="Cambria Math" w:hAnsi="Cambria Math"/>
                        <w:i/>
                      </w:rPr>
                    </m:ctrlPr>
                  </m:sSubPr>
                  <m:e>
                    <m:r>
                      <w:rPr>
                        <w:rFonts w:ascii="Cambria Math" w:hAnsi="Cambria Math"/>
                      </w:rPr>
                      <m:t>ω</m:t>
                    </m:r>
                  </m:e>
                  <m:sub>
                    <m:r>
                      <w:rPr>
                        <w:rFonts w:ascii="Cambria Math" w:hAnsi="Cambria Math"/>
                      </w:rPr>
                      <m:t>2-phase</m:t>
                    </m:r>
                  </m:sub>
                </m:sSub>
              </m:oMath>
            </m:oMathPara>
          </w:p>
        </w:tc>
        <w:tc>
          <w:tcPr>
            <w:tcW w:w="2127" w:type="dxa"/>
          </w:tcPr>
          <w:p w:rsidR="002F5377" w:rsidRPr="00A249DD" w:rsidRDefault="00A413E6" w:rsidP="005A3FD1">
            <w:pPr>
              <w:rPr>
                <w:rFonts w:eastAsiaTheme="minorEastAsia"/>
              </w:rPr>
            </w:pPr>
            <m:oMathPara>
              <m:oMath>
                <m:r>
                  <w:rPr>
                    <w:rFonts w:ascii="Cambria Math" w:eastAsiaTheme="minorEastAsia" w:hAnsi="Cambria Math"/>
                  </w:rPr>
                  <m:t>4.</m:t>
                </m:r>
                <m:r>
                  <m:rPr>
                    <m:sty m:val="p"/>
                  </m:rPr>
                  <w:rPr>
                    <w:rFonts w:ascii="Cambria Math" w:eastAsiaTheme="minorEastAsia" w:hAnsi="Cambria Math"/>
                  </w:rPr>
                  <m:t>88</m:t>
                </m:r>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10</m:t>
                    </m:r>
                  </m:e>
                  <m:sup>
                    <m:r>
                      <w:rPr>
                        <w:rFonts w:ascii="Cambria Math" w:eastAsiaTheme="minorEastAsia" w:hAnsi="Cambria Math"/>
                      </w:rPr>
                      <m:t>3</m:t>
                    </m:r>
                  </m:sup>
                </m:sSup>
              </m:oMath>
            </m:oMathPara>
          </w:p>
        </w:tc>
        <w:tc>
          <w:tcPr>
            <w:tcW w:w="2127" w:type="dxa"/>
          </w:tcPr>
          <w:p w:rsidR="002F5377" w:rsidRPr="00A249DD" w:rsidRDefault="002F5377" w:rsidP="005A3FD1">
            <w:pPr>
              <w:rPr>
                <w:rFonts w:eastAsiaTheme="minorEastAsia"/>
              </w:rPr>
            </w:pPr>
            <w:r w:rsidRPr="00A249DD">
              <w:rPr>
                <w:rFonts w:eastAsiaTheme="minorEastAsia"/>
              </w:rPr>
              <w:t>(J mol</w:t>
            </w:r>
            <w:r w:rsidRPr="00A249DD">
              <w:rPr>
                <w:rFonts w:eastAsiaTheme="minorEastAsia"/>
                <w:vertAlign w:val="superscript"/>
              </w:rPr>
              <w:t>–1</w:t>
            </w:r>
            <w:r w:rsidRPr="00A249DD">
              <w:rPr>
                <w:rFonts w:eastAsiaTheme="minorEastAsia"/>
              </w:rPr>
              <w:t>)</w:t>
            </w:r>
          </w:p>
        </w:tc>
      </w:tr>
    </w:tbl>
    <w:p w:rsidR="004B01E0" w:rsidRPr="00A249DD" w:rsidRDefault="002F5377" w:rsidP="005A3FD1">
      <w:pPr>
        <w:rPr>
          <w:rFonts w:eastAsiaTheme="minorEastAsia"/>
        </w:rPr>
      </w:pPr>
      <w:r w:rsidRPr="00A249DD">
        <w:rPr>
          <w:rFonts w:eastAsiaTheme="minorEastAsia"/>
        </w:rPr>
        <w:t xml:space="preserve"> </w:t>
      </w:r>
    </w:p>
    <w:p w:rsidR="002F785F" w:rsidRPr="00A249DD" w:rsidRDefault="00CE5369" w:rsidP="002F785F">
      <w:pPr>
        <w:keepNext/>
      </w:pPr>
      <w:r w:rsidRPr="00A249DD">
        <w:rPr>
          <w:noProof/>
          <w:lang w:val="en-US"/>
        </w:rPr>
        <w:drawing>
          <wp:inline distT="0" distB="0" distL="0" distR="0">
            <wp:extent cx="4320000" cy="35996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parison RALF and FG water 300K kPa n.emf"/>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20000" cy="3599681"/>
                    </a:xfrm>
                    <a:prstGeom prst="rect">
                      <a:avLst/>
                    </a:prstGeom>
                  </pic:spPr>
                </pic:pic>
              </a:graphicData>
            </a:graphic>
          </wp:inline>
        </w:drawing>
      </w:r>
    </w:p>
    <w:p w:rsidR="00BE7ECB" w:rsidRPr="00A249DD" w:rsidRDefault="002F785F" w:rsidP="002F785F">
      <w:pPr>
        <w:pStyle w:val="Caption"/>
      </w:pPr>
      <w:bookmarkStart w:id="1" w:name="_Ref22028683"/>
      <w:r w:rsidRPr="00A249DD">
        <w:t>Figure S</w:t>
      </w:r>
      <w:fldSimple w:instr=" SEQ Figure \* ARABIC ">
        <w:r w:rsidRPr="00A249DD">
          <w:rPr>
            <w:noProof/>
          </w:rPr>
          <w:t>1</w:t>
        </w:r>
      </w:fldSimple>
      <w:bookmarkEnd w:id="1"/>
      <w:r w:rsidRPr="00A249DD">
        <w:t xml:space="preserve">: Comparison of RALF prediction for water on silicalite-1 at 300 K and </w:t>
      </w:r>
      <w:r w:rsidR="0010502F" w:rsidRPr="00A249DD">
        <w:t xml:space="preserve">FFG isotherm for different values </w:t>
      </w:r>
      <w:proofErr w:type="gramStart"/>
      <w:r w:rsidR="0010502F" w:rsidRPr="00A249DD">
        <w:t xml:space="preserve">of </w:t>
      </w:r>
      <m:oMath>
        <w:proofErr w:type="gramEnd"/>
        <m:r>
          <w:rPr>
            <w:rFonts w:ascii="Cambria Math" w:hAnsi="Cambria Math"/>
          </w:rPr>
          <m:t>ω</m:t>
        </m:r>
      </m:oMath>
      <w:r w:rsidRPr="00A249DD">
        <w:t xml:space="preserve">. </w:t>
      </w:r>
    </w:p>
    <w:p w:rsidR="00BE7ECB" w:rsidRPr="00A249DD" w:rsidRDefault="00BE7ECB" w:rsidP="00BE7ECB">
      <w:pPr>
        <w:keepNext/>
      </w:pPr>
      <w:r w:rsidRPr="00A249DD">
        <w:rPr>
          <w:noProof/>
          <w:lang w:val="en-US"/>
        </w:rPr>
        <w:lastRenderedPageBreak/>
        <w:drawing>
          <wp:inline distT="0" distB="0" distL="0" distR="0">
            <wp:extent cx="4320000" cy="37437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licalite ethanol variable density 300K normalised to Nsat - de Angelis.emf"/>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20000" cy="3743744"/>
                    </a:xfrm>
                    <a:prstGeom prst="rect">
                      <a:avLst/>
                    </a:prstGeom>
                  </pic:spPr>
                </pic:pic>
              </a:graphicData>
            </a:graphic>
          </wp:inline>
        </w:drawing>
      </w:r>
    </w:p>
    <w:p w:rsidR="00BE7ECB" w:rsidRPr="00A249DD" w:rsidRDefault="00BE7ECB" w:rsidP="00BE7ECB">
      <w:pPr>
        <w:pStyle w:val="Caption"/>
      </w:pPr>
      <w:bookmarkStart w:id="2" w:name="_Ref11761285"/>
      <w:r w:rsidRPr="00A249DD">
        <w:t>Figure S</w:t>
      </w:r>
      <w:r w:rsidR="001D022D" w:rsidRPr="00A249DD">
        <w:rPr>
          <w:noProof/>
        </w:rPr>
        <w:fldChar w:fldCharType="begin"/>
      </w:r>
      <w:r w:rsidRPr="00A249DD">
        <w:rPr>
          <w:noProof/>
        </w:rPr>
        <w:instrText xml:space="preserve"> SEQ Figure \* ARABIC </w:instrText>
      </w:r>
      <w:r w:rsidR="001D022D" w:rsidRPr="00A249DD">
        <w:rPr>
          <w:noProof/>
        </w:rPr>
        <w:fldChar w:fldCharType="separate"/>
      </w:r>
      <w:r w:rsidR="002F785F" w:rsidRPr="00A249DD">
        <w:rPr>
          <w:noProof/>
        </w:rPr>
        <w:t>2</w:t>
      </w:r>
      <w:r w:rsidR="001D022D" w:rsidRPr="00A249DD">
        <w:rPr>
          <w:noProof/>
        </w:rPr>
        <w:fldChar w:fldCharType="end"/>
      </w:r>
      <w:bookmarkEnd w:id="2"/>
      <w:r w:rsidRPr="00A249DD">
        <w:t>: Predicted ethanol isotherms on silicalite-1 with varying solid density at 300 K. Actual density for silicalite-1 is 1786 kg m</w:t>
      </w:r>
      <w:r w:rsidRPr="00A249DD">
        <w:rPr>
          <w:vertAlign w:val="superscript"/>
        </w:rPr>
        <w:t>–3</w:t>
      </w:r>
      <w:r w:rsidRPr="00A249DD">
        <w:t xml:space="preserve">, which corresponds to a porosity </w:t>
      </w:r>
      <w:r w:rsidRPr="00A249DD">
        <w:sym w:font="Symbol" w:char="F065"/>
      </w:r>
      <w:r w:rsidRPr="00A249DD">
        <w:t xml:space="preserve"> = 0.31, indicated by the dashed line. </w:t>
      </w:r>
    </w:p>
    <w:p w:rsidR="00BE7ECB" w:rsidRPr="00A249DD" w:rsidRDefault="00BE7ECB"/>
    <w:p w:rsidR="00BE7ECB" w:rsidRPr="00A249DD" w:rsidRDefault="00BE7ECB" w:rsidP="00BE7ECB">
      <w:pPr>
        <w:keepNext/>
      </w:pPr>
      <w:r w:rsidRPr="00A249DD">
        <w:rPr>
          <w:noProof/>
          <w:lang w:val="en-US"/>
        </w:rPr>
        <w:drawing>
          <wp:inline distT="0" distB="0" distL="0" distR="0">
            <wp:extent cx="4320000" cy="37437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ilicalite propane variable density 300K normalised to Nsat.emf"/>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20000" cy="3743748"/>
                    </a:xfrm>
                    <a:prstGeom prst="rect">
                      <a:avLst/>
                    </a:prstGeom>
                  </pic:spPr>
                </pic:pic>
              </a:graphicData>
            </a:graphic>
          </wp:inline>
        </w:drawing>
      </w:r>
    </w:p>
    <w:p w:rsidR="00BE7ECB" w:rsidRPr="00A249DD" w:rsidRDefault="00BE7ECB" w:rsidP="00BE7ECB">
      <w:pPr>
        <w:pStyle w:val="Caption"/>
      </w:pPr>
      <w:bookmarkStart w:id="3" w:name="_Ref12964681"/>
      <w:r w:rsidRPr="00A249DD">
        <w:t>Figure S</w:t>
      </w:r>
      <w:r w:rsidR="001D022D" w:rsidRPr="00A249DD">
        <w:rPr>
          <w:noProof/>
        </w:rPr>
        <w:fldChar w:fldCharType="begin"/>
      </w:r>
      <w:r w:rsidRPr="00A249DD">
        <w:rPr>
          <w:noProof/>
        </w:rPr>
        <w:instrText xml:space="preserve"> SEQ Figure \* ARABIC </w:instrText>
      </w:r>
      <w:r w:rsidR="001D022D" w:rsidRPr="00A249DD">
        <w:rPr>
          <w:noProof/>
        </w:rPr>
        <w:fldChar w:fldCharType="separate"/>
      </w:r>
      <w:r w:rsidR="002F785F" w:rsidRPr="00A249DD">
        <w:rPr>
          <w:noProof/>
        </w:rPr>
        <w:t>3</w:t>
      </w:r>
      <w:r w:rsidR="001D022D" w:rsidRPr="00A249DD">
        <w:rPr>
          <w:noProof/>
        </w:rPr>
        <w:fldChar w:fldCharType="end"/>
      </w:r>
      <w:bookmarkEnd w:id="3"/>
      <w:r w:rsidRPr="00A249DD">
        <w:t>: Predicted propane isotherms on silicalite-1 with varying solid density 300 K. Actual density for silicalite-1 is 1786 kg m</w:t>
      </w:r>
      <w:r w:rsidRPr="00A249DD">
        <w:rPr>
          <w:vertAlign w:val="superscript"/>
        </w:rPr>
        <w:t>–3</w:t>
      </w:r>
      <w:r w:rsidRPr="00A249DD">
        <w:t xml:space="preserve">, which corresponds to a porosity </w:t>
      </w:r>
      <w:r w:rsidRPr="00A249DD">
        <w:sym w:font="Symbol" w:char="F065"/>
      </w:r>
      <w:r w:rsidRPr="00A249DD">
        <w:t xml:space="preserve"> = 0.31, indicated by the dashed line.</w:t>
      </w:r>
    </w:p>
    <w:p w:rsidR="00BE7ECB" w:rsidRPr="00A249DD" w:rsidRDefault="00BE7ECB"/>
    <w:p w:rsidR="000C559B" w:rsidRPr="00A249DD" w:rsidRDefault="00FD4398" w:rsidP="000C559B">
      <w:pPr>
        <w:keepNext/>
      </w:pPr>
      <w:r w:rsidRPr="00A249DD">
        <w:rPr>
          <w:noProof/>
          <w:lang w:val="en-US"/>
        </w:rPr>
        <w:drawing>
          <wp:inline distT="0" distB="0" distL="0" distR="0">
            <wp:extent cx="2844000" cy="2369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ffect kappa ethanol on silicalite 300K de Angelis.em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44000" cy="2369790"/>
                    </a:xfrm>
                    <a:prstGeom prst="rect">
                      <a:avLst/>
                    </a:prstGeom>
                  </pic:spPr>
                </pic:pic>
              </a:graphicData>
            </a:graphic>
          </wp:inline>
        </w:drawing>
      </w:r>
      <w:r w:rsidRPr="00A249DD">
        <w:rPr>
          <w:noProof/>
          <w:lang w:val="en-US"/>
        </w:rPr>
        <w:drawing>
          <wp:inline distT="0" distB="0" distL="0" distR="0">
            <wp:extent cx="2844000" cy="23697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ffect kappa ethanol on silicalite 300K linear de Angelis.emf"/>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44000" cy="2369790"/>
                    </a:xfrm>
                    <a:prstGeom prst="rect">
                      <a:avLst/>
                    </a:prstGeom>
                  </pic:spPr>
                </pic:pic>
              </a:graphicData>
            </a:graphic>
          </wp:inline>
        </w:drawing>
      </w:r>
    </w:p>
    <w:p w:rsidR="000C559B" w:rsidRPr="00A249DD" w:rsidRDefault="000C559B" w:rsidP="000C559B">
      <w:pPr>
        <w:pStyle w:val="Caption"/>
      </w:pPr>
      <w:bookmarkStart w:id="4" w:name="_Ref14176910"/>
      <w:r w:rsidRPr="00A249DD">
        <w:t>Figure S</w:t>
      </w:r>
      <w:r w:rsidR="001D022D" w:rsidRPr="00A249DD">
        <w:rPr>
          <w:noProof/>
        </w:rPr>
        <w:fldChar w:fldCharType="begin"/>
      </w:r>
      <w:r w:rsidRPr="00A249DD">
        <w:rPr>
          <w:noProof/>
        </w:rPr>
        <w:instrText xml:space="preserve"> SEQ Figure \* ARABIC </w:instrText>
      </w:r>
      <w:r w:rsidR="001D022D" w:rsidRPr="00A249DD">
        <w:rPr>
          <w:noProof/>
        </w:rPr>
        <w:fldChar w:fldCharType="separate"/>
      </w:r>
      <w:r w:rsidR="002F785F" w:rsidRPr="00A249DD">
        <w:rPr>
          <w:noProof/>
        </w:rPr>
        <w:t>4</w:t>
      </w:r>
      <w:r w:rsidR="001D022D" w:rsidRPr="00A249DD">
        <w:rPr>
          <w:noProof/>
        </w:rPr>
        <w:fldChar w:fldCharType="end"/>
      </w:r>
      <w:bookmarkEnd w:id="4"/>
      <w:r w:rsidRPr="00A249DD">
        <w:t>: Ethanol isotherms for silicalite-1 (</w:t>
      </w:r>
      <m:oMath>
        <m:r>
          <w:rPr>
            <w:rFonts w:ascii="Cambria Math" w:eastAsiaTheme="minorEastAsia" w:hAnsi="Cambria Math"/>
          </w:rPr>
          <m:t>ε=0.31</m:t>
        </m:r>
      </m:oMath>
      <w:r w:rsidRPr="00A249DD">
        <w:t xml:space="preserve">) at 300 K for different values of binary interaction parameter </w:t>
      </w:r>
      <m:oMath>
        <m:sSub>
          <m:sSubPr>
            <m:ctrlPr>
              <w:rPr>
                <w:rFonts w:ascii="Cambria Math" w:eastAsiaTheme="minorEastAsia" w:hAnsi="Cambria Math" w:cs="Times New Roman"/>
              </w:rPr>
            </m:ctrlPr>
          </m:sSubPr>
          <m:e>
            <m:r>
              <w:rPr>
                <w:rFonts w:ascii="Cambria Math" w:eastAsiaTheme="minorEastAsia" w:hAnsi="Cambria Math" w:cs="Times New Roman"/>
              </w:rPr>
              <w:sym w:font="Symbol" w:char="F06B"/>
            </m:r>
          </m:e>
          <m:sub>
            <m:r>
              <w:rPr>
                <w:rFonts w:ascii="Cambria Math" w:eastAsiaTheme="minorEastAsia" w:hAnsi="Cambria Math" w:cs="Times New Roman"/>
              </w:rPr>
              <m:t>js</m:t>
            </m:r>
          </m:sub>
        </m:sSub>
      </m:oMath>
    </w:p>
    <w:p w:rsidR="003760A4" w:rsidRPr="00A249DD" w:rsidRDefault="003760A4"/>
    <w:p w:rsidR="00307CD0" w:rsidRPr="00A249DD" w:rsidRDefault="00307CD0">
      <w:bookmarkStart w:id="5" w:name="_GoBack"/>
      <w:bookmarkEnd w:id="5"/>
    </w:p>
    <w:p w:rsidR="000C559B" w:rsidRPr="00A249DD" w:rsidRDefault="00307CD0" w:rsidP="00307CD0">
      <w:pPr>
        <w:pStyle w:val="Heading2"/>
      </w:pPr>
      <w:r w:rsidRPr="00A249DD">
        <w:t>References</w:t>
      </w:r>
    </w:p>
    <w:p w:rsidR="000B0CEF" w:rsidRPr="00A249DD" w:rsidRDefault="001D022D" w:rsidP="000B0CEF">
      <w:pPr>
        <w:pStyle w:val="Bibliography"/>
        <w:rPr>
          <w:rFonts w:ascii="Calibri" w:hAnsi="Calibri"/>
        </w:rPr>
      </w:pPr>
      <w:r w:rsidRPr="00A249DD">
        <w:fldChar w:fldCharType="begin"/>
      </w:r>
      <w:r w:rsidR="00307CD0" w:rsidRPr="00A249DD">
        <w:instrText xml:space="preserve"> ADDIN ZOTERO_BIBL {"uncited":[],"omitted":[],"custom":[]} CSL_BIBLIOGRAPHY </w:instrText>
      </w:r>
      <w:r w:rsidRPr="00A249DD">
        <w:fldChar w:fldCharType="separate"/>
      </w:r>
      <w:r w:rsidR="000B0CEF" w:rsidRPr="00A249DD">
        <w:rPr>
          <w:rFonts w:ascii="Calibri" w:hAnsi="Calibri"/>
        </w:rPr>
        <w:t xml:space="preserve">(1) </w:t>
      </w:r>
      <w:r w:rsidR="000B0CEF" w:rsidRPr="00A249DD">
        <w:rPr>
          <w:rFonts w:ascii="Calibri" w:hAnsi="Calibri"/>
        </w:rPr>
        <w:tab/>
        <w:t xml:space="preserve">Brandani, S. The Rigid Adsorbent Lattice Fluid Model for Pure and Mixed Gas Adsorption. </w:t>
      </w:r>
      <w:r w:rsidR="000B0CEF" w:rsidRPr="00A249DD">
        <w:rPr>
          <w:rFonts w:ascii="Calibri" w:hAnsi="Calibri"/>
          <w:i/>
          <w:iCs/>
        </w:rPr>
        <w:t>AIChE J.</w:t>
      </w:r>
      <w:r w:rsidR="000B0CEF" w:rsidRPr="00A249DD">
        <w:rPr>
          <w:rFonts w:ascii="Calibri" w:hAnsi="Calibri"/>
        </w:rPr>
        <w:t xml:space="preserve"> </w:t>
      </w:r>
      <w:r w:rsidR="000B0CEF" w:rsidRPr="00A249DD">
        <w:rPr>
          <w:rFonts w:ascii="Calibri" w:hAnsi="Calibri"/>
          <w:b/>
          <w:bCs/>
        </w:rPr>
        <w:t>2019</w:t>
      </w:r>
      <w:r w:rsidR="000B0CEF" w:rsidRPr="00A249DD">
        <w:rPr>
          <w:rFonts w:ascii="Calibri" w:hAnsi="Calibri"/>
        </w:rPr>
        <w:t xml:space="preserve">, </w:t>
      </w:r>
      <w:r w:rsidR="000B0CEF" w:rsidRPr="00A249DD">
        <w:rPr>
          <w:rFonts w:ascii="Calibri" w:hAnsi="Calibri"/>
          <w:i/>
          <w:iCs/>
        </w:rPr>
        <w:t>65</w:t>
      </w:r>
      <w:r w:rsidR="000B0CEF" w:rsidRPr="00A249DD">
        <w:rPr>
          <w:rFonts w:ascii="Calibri" w:hAnsi="Calibri"/>
        </w:rPr>
        <w:t xml:space="preserve"> (4), 1304–1314. https://doi.org/10.1002/aic.16504.</w:t>
      </w:r>
    </w:p>
    <w:p w:rsidR="000B0CEF" w:rsidRPr="00A249DD" w:rsidRDefault="000B0CEF" w:rsidP="000B0CEF">
      <w:pPr>
        <w:pStyle w:val="Bibliography"/>
        <w:rPr>
          <w:rFonts w:ascii="Calibri" w:hAnsi="Calibri"/>
        </w:rPr>
      </w:pPr>
      <w:r w:rsidRPr="00A249DD">
        <w:rPr>
          <w:rFonts w:ascii="Calibri" w:hAnsi="Calibri"/>
        </w:rPr>
        <w:t xml:space="preserve">(2) </w:t>
      </w:r>
      <w:r w:rsidRPr="00A249DD">
        <w:rPr>
          <w:rFonts w:ascii="Calibri" w:hAnsi="Calibri"/>
        </w:rPr>
        <w:tab/>
        <w:t xml:space="preserve">Trzpit, M.; Soulard, M.; Patarin, J.; Desbiens, N.; Cailliez, F.; Boutin, A.; Demachy, I.; Fuchs, A. H. The Effect of Local Defects on Water Adsorption in Silicalite-1 Zeolite:  A Joint Experimental and Molecular Simulation Study. </w:t>
      </w:r>
      <w:r w:rsidRPr="00A249DD">
        <w:rPr>
          <w:rFonts w:ascii="Calibri" w:hAnsi="Calibri"/>
          <w:i/>
          <w:iCs/>
        </w:rPr>
        <w:t>Langmuir</w:t>
      </w:r>
      <w:r w:rsidRPr="00A249DD">
        <w:rPr>
          <w:rFonts w:ascii="Calibri" w:hAnsi="Calibri"/>
        </w:rPr>
        <w:t xml:space="preserve"> </w:t>
      </w:r>
      <w:r w:rsidRPr="00A249DD">
        <w:rPr>
          <w:rFonts w:ascii="Calibri" w:hAnsi="Calibri"/>
          <w:b/>
          <w:bCs/>
        </w:rPr>
        <w:t>2007</w:t>
      </w:r>
      <w:r w:rsidRPr="00A249DD">
        <w:rPr>
          <w:rFonts w:ascii="Calibri" w:hAnsi="Calibri"/>
        </w:rPr>
        <w:t xml:space="preserve">, </w:t>
      </w:r>
      <w:r w:rsidRPr="00A249DD">
        <w:rPr>
          <w:rFonts w:ascii="Calibri" w:hAnsi="Calibri"/>
          <w:i/>
          <w:iCs/>
        </w:rPr>
        <w:t>23</w:t>
      </w:r>
      <w:r w:rsidRPr="00A249DD">
        <w:rPr>
          <w:rFonts w:ascii="Calibri" w:hAnsi="Calibri"/>
        </w:rPr>
        <w:t xml:space="preserve"> (20), 10131–10139. https://doi.org/10.1021/la7011205.</w:t>
      </w:r>
    </w:p>
    <w:p w:rsidR="00307CD0" w:rsidRPr="00307CD0" w:rsidRDefault="001D022D" w:rsidP="00307CD0">
      <w:r w:rsidRPr="00A249DD">
        <w:fldChar w:fldCharType="end"/>
      </w:r>
    </w:p>
    <w:sectPr w:rsidR="00307CD0" w:rsidRPr="00307CD0" w:rsidSect="00A249D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BE7ECB"/>
    <w:rsid w:val="0006291C"/>
    <w:rsid w:val="000B09FF"/>
    <w:rsid w:val="000B0CEF"/>
    <w:rsid w:val="000C559B"/>
    <w:rsid w:val="0010502F"/>
    <w:rsid w:val="001D022D"/>
    <w:rsid w:val="002F5377"/>
    <w:rsid w:val="002F785F"/>
    <w:rsid w:val="00307CD0"/>
    <w:rsid w:val="003760A4"/>
    <w:rsid w:val="003C5546"/>
    <w:rsid w:val="004B01E0"/>
    <w:rsid w:val="004D192D"/>
    <w:rsid w:val="00534F9B"/>
    <w:rsid w:val="005A3FD1"/>
    <w:rsid w:val="007A36EA"/>
    <w:rsid w:val="008627B6"/>
    <w:rsid w:val="009D4902"/>
    <w:rsid w:val="00A249DD"/>
    <w:rsid w:val="00A413E6"/>
    <w:rsid w:val="00A502A7"/>
    <w:rsid w:val="00A76A3C"/>
    <w:rsid w:val="00BE7ECB"/>
    <w:rsid w:val="00CE5369"/>
    <w:rsid w:val="00D25A4F"/>
    <w:rsid w:val="00DC3D99"/>
    <w:rsid w:val="00DD1274"/>
    <w:rsid w:val="00DD3208"/>
    <w:rsid w:val="00E24EA7"/>
    <w:rsid w:val="00E371D6"/>
    <w:rsid w:val="00FA3215"/>
    <w:rsid w:val="00FD43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22D"/>
  </w:style>
  <w:style w:type="paragraph" w:styleId="Heading1">
    <w:name w:val="heading 1"/>
    <w:basedOn w:val="Normal"/>
    <w:next w:val="Normal"/>
    <w:link w:val="Heading1Char"/>
    <w:uiPriority w:val="9"/>
    <w:qFormat/>
    <w:rsid w:val="000C55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C55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C55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E7ECB"/>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BE7ECB"/>
    <w:rPr>
      <w:sz w:val="16"/>
      <w:szCs w:val="16"/>
    </w:rPr>
  </w:style>
  <w:style w:type="paragraph" w:styleId="CommentText">
    <w:name w:val="annotation text"/>
    <w:basedOn w:val="Normal"/>
    <w:link w:val="CommentTextChar"/>
    <w:uiPriority w:val="99"/>
    <w:semiHidden/>
    <w:unhideWhenUsed/>
    <w:rsid w:val="00BE7ECB"/>
    <w:pPr>
      <w:spacing w:line="240" w:lineRule="auto"/>
    </w:pPr>
    <w:rPr>
      <w:sz w:val="20"/>
      <w:szCs w:val="20"/>
    </w:rPr>
  </w:style>
  <w:style w:type="character" w:customStyle="1" w:styleId="CommentTextChar">
    <w:name w:val="Comment Text Char"/>
    <w:basedOn w:val="DefaultParagraphFont"/>
    <w:link w:val="CommentText"/>
    <w:uiPriority w:val="99"/>
    <w:semiHidden/>
    <w:rsid w:val="00BE7ECB"/>
    <w:rPr>
      <w:sz w:val="20"/>
      <w:szCs w:val="20"/>
    </w:rPr>
  </w:style>
  <w:style w:type="paragraph" w:styleId="BalloonText">
    <w:name w:val="Balloon Text"/>
    <w:basedOn w:val="Normal"/>
    <w:link w:val="BalloonTextChar"/>
    <w:uiPriority w:val="99"/>
    <w:semiHidden/>
    <w:unhideWhenUsed/>
    <w:rsid w:val="00BE7E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ECB"/>
    <w:rPr>
      <w:rFonts w:ascii="Segoe UI" w:hAnsi="Segoe UI" w:cs="Segoe UI"/>
      <w:sz w:val="18"/>
      <w:szCs w:val="18"/>
    </w:rPr>
  </w:style>
  <w:style w:type="character" w:customStyle="1" w:styleId="Heading1Char">
    <w:name w:val="Heading 1 Char"/>
    <w:basedOn w:val="DefaultParagraphFont"/>
    <w:link w:val="Heading1"/>
    <w:uiPriority w:val="9"/>
    <w:rsid w:val="000C559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C559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C559B"/>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2F785F"/>
    <w:rPr>
      <w:color w:val="808080"/>
    </w:rPr>
  </w:style>
  <w:style w:type="table" w:styleId="TableGrid">
    <w:name w:val="Table Grid"/>
    <w:basedOn w:val="TableNormal"/>
    <w:uiPriority w:val="39"/>
    <w:rsid w:val="00A76A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307CD0"/>
    <w:pPr>
      <w:tabs>
        <w:tab w:val="left" w:pos="504"/>
      </w:tabs>
      <w:spacing w:after="0" w:line="240" w:lineRule="auto"/>
      <w:ind w:left="504" w:hanging="504"/>
    </w:pPr>
  </w:style>
  <w:style w:type="table" w:customStyle="1" w:styleId="GridTableLight">
    <w:name w:val="Grid Table Light"/>
    <w:basedOn w:val="TableNormal"/>
    <w:uiPriority w:val="40"/>
    <w:rsid w:val="00A413E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DAB82-3297-43D0-A3BA-B1F5559CB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VERBRAEKEN Maarten</dc:creator>
  <cp:keywords/>
  <dc:description/>
  <cp:lastModifiedBy>0015577</cp:lastModifiedBy>
  <cp:revision>3</cp:revision>
  <dcterms:created xsi:type="dcterms:W3CDTF">2019-11-01T12:37:00Z</dcterms:created>
  <dcterms:modified xsi:type="dcterms:W3CDTF">2019-11-11T02:45:00Z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zotero-version="5.0.76"&gt;&lt;session id="50HwBKR4"/&gt;&lt;style id="http://www.zotero.org/styles/american-chemical-society"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