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0350E" w14:textId="00DA6E80" w:rsidR="00EA7031" w:rsidRDefault="00EA7031" w:rsidP="00EA7031">
      <w:pPr>
        <w:pStyle w:val="Heading1"/>
      </w:pPr>
      <w:r>
        <w:t xml:space="preserve">Accurate </w:t>
      </w:r>
      <w:r w:rsidR="00EF74FB">
        <w:t>B</w:t>
      </w:r>
      <w:r>
        <w:t xml:space="preserve">lank </w:t>
      </w:r>
      <w:r w:rsidR="00EF74FB">
        <w:t>C</w:t>
      </w:r>
      <w:r>
        <w:t xml:space="preserve">orrections for Zero Length Column </w:t>
      </w:r>
      <w:r w:rsidR="00CD1F76">
        <w:t>E</w:t>
      </w:r>
      <w:r>
        <w:t>xperiments</w:t>
      </w:r>
    </w:p>
    <w:p w14:paraId="53849D77" w14:textId="491228BF" w:rsidR="00D062E9" w:rsidRDefault="00D062E9" w:rsidP="00D062E9"/>
    <w:p w14:paraId="75EC6BA1" w14:textId="77777777" w:rsidR="00E16FCE" w:rsidRPr="00FC3942" w:rsidRDefault="00E16FCE" w:rsidP="00E16FCE">
      <w:pPr>
        <w:rPr>
          <w:lang w:val="nl-NL"/>
        </w:rPr>
      </w:pPr>
      <w:r w:rsidRPr="00FC3942">
        <w:rPr>
          <w:lang w:val="nl-NL"/>
        </w:rPr>
        <w:t xml:space="preserve">Maarten </w:t>
      </w:r>
      <w:r>
        <w:rPr>
          <w:lang w:val="nl-NL"/>
        </w:rPr>
        <w:t>Verbraeken, Alessio Centineo, Luigi Canobbio, Stefano Brandani</w:t>
      </w:r>
    </w:p>
    <w:p w14:paraId="09E9F1E8" w14:textId="77777777" w:rsidR="00E16FCE" w:rsidRPr="00FC3942" w:rsidRDefault="00E16FCE" w:rsidP="00E16FCE">
      <w:r w:rsidRPr="00FC3942">
        <w:t xml:space="preserve">School of Engineering, University of Edinburgh, </w:t>
      </w:r>
      <w:r>
        <w:t xml:space="preserve">Robert Stevenson Road, The </w:t>
      </w:r>
      <w:r w:rsidRPr="00FC3942">
        <w:t>King’s Buildings</w:t>
      </w:r>
      <w:r>
        <w:t>, Edinburgh, EH9 3FB</w:t>
      </w:r>
    </w:p>
    <w:p w14:paraId="7CCA3F54" w14:textId="77777777" w:rsidR="00E16FCE" w:rsidRDefault="00E16FCE" w:rsidP="00D062E9"/>
    <w:p w14:paraId="2199C017" w14:textId="5093F560" w:rsidR="00D062E9" w:rsidRDefault="00D062E9" w:rsidP="00C80491">
      <w:pPr>
        <w:pStyle w:val="Heading2"/>
      </w:pPr>
      <w:r>
        <w:t>Supp</w:t>
      </w:r>
      <w:r w:rsidR="00D866E6">
        <w:t xml:space="preserve">lementary </w:t>
      </w:r>
      <w:r w:rsidR="00463B76">
        <w:t>Material</w:t>
      </w:r>
    </w:p>
    <w:p w14:paraId="226AEE60" w14:textId="77777777" w:rsidR="00D062E9" w:rsidRDefault="00D062E9" w:rsidP="00D062E9"/>
    <w:p w14:paraId="7B479F4E" w14:textId="77777777" w:rsidR="00E94920" w:rsidRDefault="00E94920" w:rsidP="00E94920">
      <w:pPr>
        <w:pStyle w:val="Caption"/>
        <w:keepNext/>
      </w:pPr>
      <w:bookmarkStart w:id="0" w:name="_Ref39229289"/>
      <w:r>
        <w:t xml:space="preserve">Table </w:t>
      </w:r>
      <w:r w:rsidR="008F63D3">
        <w:t>S</w:t>
      </w:r>
      <w:r w:rsidR="00092011">
        <w:rPr>
          <w:noProof/>
        </w:rPr>
        <w:fldChar w:fldCharType="begin"/>
      </w:r>
      <w:r w:rsidR="00092011">
        <w:rPr>
          <w:noProof/>
        </w:rPr>
        <w:instrText xml:space="preserve"> SEQ Table \* ARABIC </w:instrText>
      </w:r>
      <w:r w:rsidR="00092011">
        <w:rPr>
          <w:noProof/>
        </w:rPr>
        <w:fldChar w:fldCharType="separate"/>
      </w:r>
      <w:r w:rsidR="000B58F5">
        <w:rPr>
          <w:noProof/>
        </w:rPr>
        <w:t>1</w:t>
      </w:r>
      <w:r w:rsidR="00092011">
        <w:rPr>
          <w:noProof/>
        </w:rPr>
        <w:fldChar w:fldCharType="end"/>
      </w:r>
      <w:bookmarkEnd w:id="0"/>
      <w:r>
        <w:t>: Parameters for modelling the behaviour of the low volume tee-junction with diffusive side pocket</w:t>
      </w:r>
      <w:r w:rsidR="008E0C5A">
        <w:t xml:space="preserve"> for </w:t>
      </w:r>
      <w:r w:rsidR="000F7BC2">
        <w:t>main setup</w:t>
      </w:r>
    </w:p>
    <w:tbl>
      <w:tblPr>
        <w:tblStyle w:val="TableGrid"/>
        <w:tblW w:w="9498" w:type="dxa"/>
        <w:tblBorders>
          <w:top w:val="single" w:sz="12" w:space="0" w:color="767171" w:themeColor="background2" w:themeShade="80"/>
          <w:left w:val="none" w:sz="0" w:space="0" w:color="auto"/>
          <w:bottom w:val="single" w:sz="12" w:space="0" w:color="767171" w:themeColor="background2" w:themeShade="80"/>
          <w:right w:val="none" w:sz="0" w:space="0" w:color="auto"/>
          <w:insideH w:val="none" w:sz="0" w:space="0" w:color="auto"/>
          <w:insideV w:val="none" w:sz="0" w:space="0" w:color="auto"/>
        </w:tblBorders>
        <w:tblLook w:val="04A0" w:firstRow="1" w:lastRow="0" w:firstColumn="1" w:lastColumn="0" w:noHBand="0" w:noVBand="1"/>
      </w:tblPr>
      <w:tblGrid>
        <w:gridCol w:w="1560"/>
        <w:gridCol w:w="2016"/>
        <w:gridCol w:w="1244"/>
        <w:gridCol w:w="4678"/>
      </w:tblGrid>
      <w:tr w:rsidR="00FA1F3E" w14:paraId="59336BDB" w14:textId="77777777" w:rsidTr="00C80491">
        <w:tc>
          <w:tcPr>
            <w:tcW w:w="1560" w:type="dxa"/>
            <w:tcBorders>
              <w:top w:val="single" w:sz="12" w:space="0" w:color="767171" w:themeColor="background2" w:themeShade="80"/>
              <w:bottom w:val="single" w:sz="4" w:space="0" w:color="767171" w:themeColor="background2" w:themeShade="80"/>
            </w:tcBorders>
          </w:tcPr>
          <w:p w14:paraId="05B769A7" w14:textId="77777777" w:rsidR="00FA1F3E" w:rsidRDefault="00FA1F3E" w:rsidP="00D062E9">
            <w:r>
              <w:t>Parameter</w:t>
            </w:r>
          </w:p>
        </w:tc>
        <w:tc>
          <w:tcPr>
            <w:tcW w:w="2016" w:type="dxa"/>
            <w:tcBorders>
              <w:top w:val="single" w:sz="12" w:space="0" w:color="767171" w:themeColor="background2" w:themeShade="80"/>
              <w:bottom w:val="single" w:sz="4" w:space="0" w:color="767171" w:themeColor="background2" w:themeShade="80"/>
            </w:tcBorders>
          </w:tcPr>
          <w:p w14:paraId="685CD7F3" w14:textId="77777777" w:rsidR="00FA1F3E" w:rsidRDefault="00FA1F3E" w:rsidP="00C80491"/>
        </w:tc>
        <w:tc>
          <w:tcPr>
            <w:tcW w:w="1244" w:type="dxa"/>
            <w:tcBorders>
              <w:top w:val="single" w:sz="12" w:space="0" w:color="767171" w:themeColor="background2" w:themeShade="80"/>
              <w:bottom w:val="single" w:sz="4" w:space="0" w:color="767171" w:themeColor="background2" w:themeShade="80"/>
            </w:tcBorders>
          </w:tcPr>
          <w:p w14:paraId="4CD56C87" w14:textId="77777777" w:rsidR="00FA1F3E" w:rsidRDefault="00FA1F3E" w:rsidP="00FA1F3E">
            <w:pPr>
              <w:jc w:val="center"/>
            </w:pPr>
          </w:p>
        </w:tc>
        <w:tc>
          <w:tcPr>
            <w:tcW w:w="4678" w:type="dxa"/>
            <w:tcBorders>
              <w:top w:val="single" w:sz="12" w:space="0" w:color="767171" w:themeColor="background2" w:themeShade="80"/>
              <w:bottom w:val="single" w:sz="4" w:space="0" w:color="767171" w:themeColor="background2" w:themeShade="80"/>
            </w:tcBorders>
          </w:tcPr>
          <w:p w14:paraId="32B15C6C" w14:textId="77777777" w:rsidR="00FA1F3E" w:rsidRDefault="00DA4D7A" w:rsidP="00FA1F3E">
            <w:pPr>
              <w:jc w:val="center"/>
            </w:pPr>
            <w:r>
              <w:t>Source</w:t>
            </w:r>
          </w:p>
        </w:tc>
      </w:tr>
      <w:tr w:rsidR="00FA1F3E" w14:paraId="58C1261A" w14:textId="77777777" w:rsidTr="00C80491">
        <w:tc>
          <w:tcPr>
            <w:tcW w:w="1560" w:type="dxa"/>
            <w:tcBorders>
              <w:top w:val="single" w:sz="4" w:space="0" w:color="767171" w:themeColor="background2" w:themeShade="80"/>
            </w:tcBorders>
          </w:tcPr>
          <w:p w14:paraId="24BD9B7C" w14:textId="77777777" w:rsidR="00FA1F3E" w:rsidRPr="00D062E9" w:rsidRDefault="00463B76" w:rsidP="00D062E9">
            <m:oMath>
              <m:sSub>
                <m:sSubPr>
                  <m:ctrlPr>
                    <w:rPr>
                      <w:rFonts w:ascii="Cambria Math" w:hAnsi="Cambria Math"/>
                      <w:i/>
                    </w:rPr>
                  </m:ctrlPr>
                </m:sSubPr>
                <m:e>
                  <m:r>
                    <w:rPr>
                      <w:rFonts w:ascii="Cambria Math" w:hAnsi="Cambria Math"/>
                    </w:rPr>
                    <m:t>D</m:t>
                  </m:r>
                </m:e>
                <m:sub>
                  <m:r>
                    <w:rPr>
                      <w:rFonts w:ascii="Cambria Math" w:hAnsi="Cambria Math"/>
                    </w:rPr>
                    <m:t>He-</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FA1F3E">
              <w:t xml:space="preserve"> (10%)</w:t>
            </w:r>
          </w:p>
        </w:tc>
        <w:tc>
          <w:tcPr>
            <w:tcW w:w="2016" w:type="dxa"/>
            <w:tcBorders>
              <w:top w:val="single" w:sz="4" w:space="0" w:color="767171" w:themeColor="background2" w:themeShade="80"/>
            </w:tcBorders>
          </w:tcPr>
          <w:p w14:paraId="19029F3E" w14:textId="77777777" w:rsidR="00FA1F3E" w:rsidRDefault="00794729" w:rsidP="00FA1F3E">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i/>
                  </w:rPr>
                  <w:fldChar w:fldCharType="begin"/>
                </m:r>
                <m:r>
                  <m:rPr>
                    <m:sty m:val="p"/>
                  </m:rPr>
                  <w:rPr>
                    <w:rFonts w:ascii="Cambria Math" w:hAnsi="Cambria Math"/>
                  </w:rPr>
                  <m:t xml:space="preserve"> ADDIN ZOTERO_TEMP </m:t>
                </m:r>
                <m:r>
                  <w:rPr>
                    <w:rFonts w:ascii="Cambria Math" w:hAnsi="Cambria Math"/>
                    <w:i/>
                  </w:rPr>
                  <w:fldChar w:fldCharType="separate"/>
                </m:r>
                <m:r>
                  <m:rPr>
                    <m:sty m:val="p"/>
                  </m:rPr>
                  <w:rPr>
                    <w:rFonts w:ascii="Cambria Math" w:hAnsi="Cambria Math"/>
                  </w:rPr>
                  <m:t xml:space="preserve">  </m:t>
                </m:r>
                <m:r>
                  <w:rPr>
                    <w:rFonts w:ascii="Cambria Math" w:hAnsi="Cambria Math"/>
                    <w:i/>
                  </w:rPr>
                  <w:fldChar w:fldCharType="end"/>
                </m:r>
              </m:oMath>
            </m:oMathPara>
          </w:p>
        </w:tc>
        <w:tc>
          <w:tcPr>
            <w:tcW w:w="1244" w:type="dxa"/>
            <w:tcBorders>
              <w:top w:val="single" w:sz="4" w:space="0" w:color="767171" w:themeColor="background2" w:themeShade="80"/>
            </w:tcBorders>
          </w:tcPr>
          <w:p w14:paraId="14A3D409" w14:textId="77777777" w:rsidR="00FA1F3E" w:rsidRDefault="00463B76" w:rsidP="00FA1F3E">
            <w:pPr>
              <w:jc w:val="center"/>
              <w:rPr>
                <w:rFonts w:ascii="Calibri Light" w:eastAsia="Times New Roman" w:hAnsi="Calibri Light" w:cs="Times New Roman"/>
              </w:rP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c>
          <w:tcPr>
            <w:tcW w:w="4678" w:type="dxa"/>
            <w:tcBorders>
              <w:top w:val="single" w:sz="4" w:space="0" w:color="767171" w:themeColor="background2" w:themeShade="80"/>
            </w:tcBorders>
          </w:tcPr>
          <w:p w14:paraId="6C0A0DD2" w14:textId="474D2ACD" w:rsidR="00FA1F3E" w:rsidRPr="006251AD" w:rsidRDefault="00FA1F3E" w:rsidP="00E94920">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{"citationID":"jMyckPUf","properties":{"formattedCitation":"(Arora and Dunlop 1979; Walker et al. 1960)","plainCitation":"(Arora and Dunlop 1979; Walker et al. 1960)","noteIndex":0},"citationItems":[{"id":293,"uris":["http://zotero.org/users/local/uS8gqp7L/items/PVFTFPKD"],"uri":["http://zotero.org/users/local/uS8gqp7L/items/PVFTFPKD"],"itemData":{"id":293,"type":"article-journal","container-title":"The Journal of Chemical Physics","DOI":"10.1063/1.1730915","ISSN":"0021-9606","issue":"5","journalAbbreviation":"J. Chem. Phys.","page":"1314-1316","title":"Measurements of Multicomponent Diffusion Coefficients for the CO2–He–N2 System Using the Point Source Technique","volume":"32","author":[{"family":"Walker","given":"R. E."},{"family":"deHaas","given":"N."},{"family":"Westenberg","given":"A. A."}],"issued":{"date-parts":[["1960",5,1]]}}},{"id":295,"uris":["http://zotero.org/users/local/uS8gqp7L/items/UT8JUFNX"],"uri":["http://zotero.org/users/local/uS8gqp7L/items/UT8JUFNX"],"itemData":{"id":295,"type":"article-journal","container-title":"The Journal of Chemical Physics","DOI":"10.1063/1.438648","ISSN":"0021-9606","issue":"6","journalAbbreviation":"J. Chem. Phys.","page":"2430-2432","title":"The pressure dependence of the binary diffusion coefficients of the systems He–Ar, He–N2, He–O2, and He–CO2 at 300 and 323 K: Tests of Thorne’s equation","volume":"71","author":[{"family":"Arora","given":"P. S."},{"family":"Dunlop","given":"Peter J."}],"issued":{"date-parts":[["1979",9,15]]}}}],"schema":"https://github.com/citation-style-language/schema/raw/master/csl-citation.json"}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(Arora and Dunlop 1979; Walker et al. 1960)</w:t>
            </w:r>
            <w:r>
              <w:rPr>
                <w:rFonts w:ascii="Calibri" w:eastAsia="Calibri" w:hAnsi="Calibri" w:cs="Times New Roman"/>
              </w:rPr>
              <w:fldChar w:fldCharType="end"/>
            </w:r>
          </w:p>
        </w:tc>
      </w:tr>
      <w:tr w:rsidR="00FA1F3E" w14:paraId="141C6C3F" w14:textId="77777777" w:rsidTr="00C80491">
        <w:tc>
          <w:tcPr>
            <w:tcW w:w="1560" w:type="dxa"/>
          </w:tcPr>
          <w:p w14:paraId="04DF942F" w14:textId="77777777" w:rsidR="00FA1F3E" w:rsidRDefault="00463B76" w:rsidP="00D062E9">
            <m:oMath>
              <m:sSub>
                <m:sSubPr>
                  <m:ctrlPr>
                    <w:rPr>
                      <w:rFonts w:ascii="Cambria Math" w:hAnsi="Cambria Math"/>
                      <w:i/>
                    </w:rPr>
                  </m:ctrlPr>
                </m:sSubPr>
                <m:e>
                  <m:r>
                    <w:rPr>
                      <w:rFonts w:ascii="Cambria Math" w:hAnsi="Cambria Math"/>
                    </w:rPr>
                    <m:t>D</m:t>
                  </m:r>
                </m:e>
                <m:sub>
                  <m:r>
                    <w:rPr>
                      <w:rFonts w:ascii="Cambria Math" w:hAnsi="Cambria Math"/>
                    </w:rPr>
                    <m:t>He-</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FA1F3E">
              <w:t xml:space="preserve"> (1%)</w:t>
            </w:r>
          </w:p>
        </w:tc>
        <w:tc>
          <w:tcPr>
            <w:tcW w:w="2016" w:type="dxa"/>
          </w:tcPr>
          <w:p w14:paraId="10446F4C" w14:textId="77777777" w:rsidR="00FA1F3E" w:rsidRDefault="00794729" w:rsidP="00DA4D7A">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244" w:type="dxa"/>
          </w:tcPr>
          <w:p w14:paraId="2C6E6E22" w14:textId="77777777" w:rsidR="00FA1F3E" w:rsidRDefault="00463B76" w:rsidP="00FA1F3E">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c>
          <w:tcPr>
            <w:tcW w:w="4678" w:type="dxa"/>
          </w:tcPr>
          <w:p w14:paraId="2383D8AF" w14:textId="2A7483A5" w:rsidR="00FA1F3E" w:rsidRPr="006251AD" w:rsidRDefault="000F7BC2" w:rsidP="00FA1F3E">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{"citationID":"3mYevead","properties":{"formattedCitation":"(Arora and Dunlop 1979; Walker et al. 1960)","plainCitation":"(Arora and Dunlop 1979; Walker et al. 1960)","noteIndex":0},"citationItems":[{"id":293,"uris":["http://zotero.org/users/local/uS8gqp7L/items/PVFTFPKD"],"uri":["http://zotero.org/users/local/uS8gqp7L/items/PVFTFPKD"],"itemData":{"id":293,"type":"article-journal","container-title":"The Journal of Chemical Physics","DOI":"10.1063/1.1730915","ISSN":"0021-9606","issue":"5","journalAbbreviation":"J. Chem. Phys.","page":"1314-1316","title":"Measurements of Multicomponent Diffusion Coefficients for the CO2–He–N2 System Using the Point Source Technique","volume":"32","author":[{"family":"Walker","given":"R. E."},{"family":"deHaas","given":"N."},{"family":"Westenberg","given":"A. A."}],"issued":{"date-parts":[["1960",5,1]]}}},{"id":295,"uris":["http://zotero.org/users/local/uS8gqp7L/items/UT8JUFNX"],"uri":["http://zotero.org/users/local/uS8gqp7L/items/UT8JUFNX"],"itemData":{"id":295,"type":"article-journal","container-title":"The Journal of Chemical Physics","DOI":"10.1063/1.438648","ISSN":"0021-9606","issue":"6","journalAbbreviation":"J. Chem. Phys.","page":"2430-2432","title":"The pressure dependence of the binary diffusion coefficients of the systems He–Ar, He–N2, He–O2, and He–CO2 at 300 and 323 K: Tests of Thorne’s equation","volume":"71","author":[{"family":"Arora","given":"P. S."},{"family":"Dunlop","given":"Peter J."}],"issued":{"date-parts":[["1979",9,15]]}}}],"schema":"https://github.com/citation-style-language/schema/raw/master/csl-citation.json"}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(Arora and Dunlop 1979; Walker et al. 1960)</w:t>
            </w:r>
            <w:r>
              <w:rPr>
                <w:rFonts w:ascii="Calibri" w:eastAsia="Calibri" w:hAnsi="Calibri" w:cs="Times New Roman"/>
              </w:rPr>
              <w:fldChar w:fldCharType="end"/>
            </w:r>
          </w:p>
        </w:tc>
      </w:tr>
      <w:tr w:rsidR="00FA1F3E" w14:paraId="780A250E" w14:textId="77777777" w:rsidTr="00C80491">
        <w:tc>
          <w:tcPr>
            <w:tcW w:w="1560" w:type="dxa"/>
            <w:tcBorders>
              <w:bottom w:val="nil"/>
            </w:tcBorders>
          </w:tcPr>
          <w:p w14:paraId="217168FB" w14:textId="77777777" w:rsidR="00FA1F3E" w:rsidRDefault="00463B76" w:rsidP="00D062E9">
            <m:oMath>
              <m:sSub>
                <m:sSubPr>
                  <m:ctrlPr>
                    <w:rPr>
                      <w:rFonts w:ascii="Cambria Math" w:hAnsi="Cambria Math"/>
                      <w:i/>
                    </w:rPr>
                  </m:ctrlPr>
                </m:sSubPr>
                <m:e>
                  <m:r>
                    <w:rPr>
                      <w:rFonts w:ascii="Cambria Math" w:hAnsi="Cambria Math"/>
                    </w:rPr>
                    <m:t>D</m:t>
                  </m:r>
                </m:e>
                <m:sub>
                  <m:r>
                    <w:rPr>
                      <w:rFonts w:ascii="Cambria Math" w:hAnsi="Cambria Math"/>
                    </w:rPr>
                    <m:t>He-</m:t>
                  </m:r>
                  <m:sSub>
                    <m:sSubPr>
                      <m:ctrlPr>
                        <w:rPr>
                          <w:rFonts w:ascii="Cambria Math" w:hAnsi="Cambria Math"/>
                          <w:i/>
                        </w:rPr>
                      </m:ctrlPr>
                    </m:sSubPr>
                    <m:e>
                      <m:r>
                        <w:rPr>
                          <w:rFonts w:ascii="Cambria Math" w:hAnsi="Cambria Math"/>
                        </w:rPr>
                        <m:t>N</m:t>
                      </m:r>
                    </m:e>
                    <m:sub>
                      <m:r>
                        <w:rPr>
                          <w:rFonts w:ascii="Cambria Math" w:hAnsi="Cambria Math"/>
                        </w:rPr>
                        <m:t>2</m:t>
                      </m:r>
                    </m:sub>
                  </m:sSub>
                </m:sub>
              </m:sSub>
            </m:oMath>
            <w:r w:rsidR="00FA1F3E">
              <w:t xml:space="preserve"> (1%)</w:t>
            </w:r>
          </w:p>
        </w:tc>
        <w:tc>
          <w:tcPr>
            <w:tcW w:w="2016" w:type="dxa"/>
            <w:tcBorders>
              <w:bottom w:val="nil"/>
            </w:tcBorders>
          </w:tcPr>
          <w:p w14:paraId="16D53296" w14:textId="77777777" w:rsidR="00FA1F3E" w:rsidRDefault="00FB7CCA" w:rsidP="00794729">
            <w:pPr>
              <w:jc w:val="center"/>
            </w:pPr>
            <m:oMathPara>
              <m:oMath>
                <m:r>
                  <w:rPr>
                    <w:rFonts w:ascii="Cambria Math" w:hAnsi="Cambria Math"/>
                  </w:rPr>
                  <m:t>7.5×</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244" w:type="dxa"/>
            <w:tcBorders>
              <w:bottom w:val="nil"/>
            </w:tcBorders>
          </w:tcPr>
          <w:p w14:paraId="0C027053" w14:textId="77777777" w:rsidR="00FA1F3E" w:rsidRDefault="00463B76" w:rsidP="00FA1F3E">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c>
          <w:tcPr>
            <w:tcW w:w="4678" w:type="dxa"/>
            <w:tcBorders>
              <w:bottom w:val="nil"/>
            </w:tcBorders>
          </w:tcPr>
          <w:p w14:paraId="549BCCBC" w14:textId="4B121CEE" w:rsidR="00FA1F3E" w:rsidRPr="006251AD" w:rsidRDefault="00E94920" w:rsidP="00E94920">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{"citationID":"jh084xZ7","properties":{"formattedCitation":"(Arora and Dunlop 1979; Ellis and Holsen 1969)","plainCitation":"(Arora and Dunlop 1979; Ellis and Holsen 1969)","noteIndex":0},"citationItems":[{"id":310,"uris":["http://zotero.org/users/local/uS8gqp7L/items/CB3LLH9J"],"uri":["http://zotero.org/users/local/uS8gqp7L/items/CB3LLH9J"],"itemData":{"id":310,"type":"article-journal","container-title":"Industrial &amp; Engineering Chemistry Fundamentals","DOI":"10.1021/i160032a030","ISSN":"0196-4313","issue":"4","journalAbbreviation":"Ind. Eng. Chem. Fund.","note":"publisher: American Chemical Society","page":"787-791","title":"Diffusion Coefficients for HE-N2 and N2-CO2 at Elevated Temperatures","volume":"8","author":[{"family":"Ellis","given":"C. S."},{"family":"Holsen","given":"J. N."}],"issued":{"date-parts":[["1969",11,1]]}}},{"id":295,"uris":["http://zotero.org/users/local/uS8gqp7L/items/UT8JUFNX"],"uri":["http://zotero.org/users/local/uS8gqp7L/items/UT8JUFNX"],"itemData":{"id":295,"type":"article-journal","container-title":"The Journal of Chemical Physics","DOI":"10.1063/1.438648","ISSN":"0021-9606","issue":"6","journalAbbreviation":"J. Chem. Phys.","page":"2430-2432","title":"The pressure dependence of the binary diffusion coefficients of the systems He–Ar, He–N2, He–O2, and He–CO2 at 300 and 323 K: Tests of Thorne’s equation","volume":"71","author":[{"family":"Arora","given":"P. S."},{"family":"Dunlop","given":"Peter J."}],"issued":{"date-parts":[["1979",9,15]]}}}],"schema":"https://github.com/citation-style-language/schema/raw/master/csl-citation.json"}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(Arora and Dunlop 1979; Ellis and Holsen 1969)</w:t>
            </w:r>
            <w:r>
              <w:rPr>
                <w:rFonts w:ascii="Calibri" w:eastAsia="Calibri" w:hAnsi="Calibri" w:cs="Times New Roman"/>
              </w:rPr>
              <w:fldChar w:fldCharType="end"/>
            </w:r>
          </w:p>
        </w:tc>
      </w:tr>
      <w:tr w:rsidR="006F3012" w14:paraId="1179C4F7" w14:textId="77777777" w:rsidTr="00C80491">
        <w:tc>
          <w:tcPr>
            <w:tcW w:w="1560" w:type="dxa"/>
            <w:tcBorders>
              <w:bottom w:val="nil"/>
            </w:tcBorders>
          </w:tcPr>
          <w:p w14:paraId="383C8558" w14:textId="77777777" w:rsidR="006F3012" w:rsidRDefault="00463B76" w:rsidP="006F3012">
            <m:oMath>
              <m:sSub>
                <m:sSubPr>
                  <m:ctrlPr>
                    <w:rPr>
                      <w:rFonts w:ascii="Cambria Math" w:hAnsi="Cambria Math"/>
                      <w:i/>
                    </w:rPr>
                  </m:ctrlPr>
                </m:sSubPr>
                <m:e>
                  <m:r>
                    <w:rPr>
                      <w:rFonts w:ascii="Cambria Math" w:hAnsi="Cambria Math"/>
                    </w:rPr>
                    <m:t>D</m:t>
                  </m:r>
                </m:e>
                <m:sub>
                  <m:r>
                    <w:rPr>
                      <w:rFonts w:ascii="Cambria Math" w:hAnsi="Cambria Math"/>
                    </w:rPr>
                    <m:t>He-</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oMath>
            <w:r w:rsidR="006F3012">
              <w:t xml:space="preserve"> (1%)</w:t>
            </w:r>
          </w:p>
        </w:tc>
        <w:tc>
          <w:tcPr>
            <w:tcW w:w="2016" w:type="dxa"/>
            <w:tcBorders>
              <w:bottom w:val="nil"/>
            </w:tcBorders>
          </w:tcPr>
          <w:p w14:paraId="04D4532B" w14:textId="77777777" w:rsidR="006F3012" w:rsidRDefault="006F3012" w:rsidP="006F3012">
            <w:pPr>
              <w:jc w:val="center"/>
              <w:rPr>
                <w:rFonts w:ascii="Calibri" w:eastAsia="Calibri" w:hAnsi="Calibri" w:cs="Times New Roman"/>
              </w:rPr>
            </w:pPr>
            <m:oMathPara>
              <m:oMath>
                <m:r>
                  <w:rPr>
                    <w:rFonts w:ascii="Cambria Math" w:hAnsi="Cambria Math"/>
                  </w:rPr>
                  <m:t>9.0×</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244" w:type="dxa"/>
            <w:tcBorders>
              <w:bottom w:val="nil"/>
            </w:tcBorders>
          </w:tcPr>
          <w:p w14:paraId="60875610" w14:textId="77777777" w:rsidR="006F3012" w:rsidRDefault="00463B76" w:rsidP="006F3012">
            <w:pPr>
              <w:jc w:val="center"/>
              <w:rPr>
                <w:rFonts w:ascii="Calibri" w:eastAsia="Calibri" w:hAnsi="Calibri" w:cs="Times New Roman"/>
              </w:rP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c>
          <w:tcPr>
            <w:tcW w:w="4678" w:type="dxa"/>
            <w:tcBorders>
              <w:bottom w:val="nil"/>
            </w:tcBorders>
          </w:tcPr>
          <w:p w14:paraId="42FD7B8E" w14:textId="22C52D7C" w:rsidR="006F3012" w:rsidRDefault="006F301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{"citationID":"GbpkZisc","properties":{"formattedCitation":"(Paganelli and Kurata 1977; Schwertz and Brow 1951)","plainCitation":"(Paganelli and Kurata 1977; Schwertz and Brow 1951)","noteIndex":0},"citationItems":[{"id":324,"uris":["http://zotero.org/users/local/uS8gqp7L/items/3SXZ32K8"],"uri":["http://zotero.org/users/local/uS8gqp7L/items/3SXZ32K8"],"itemData":{"id":324,"type":"article-journal","container-title":"The Journal of Chemical Physics","DOI":"10.1063/1.1748306","ISSN":"0021-9606","issue":"5","journalAbbreviation":"J. Chem. Phys.","note":"publisher: American Institute of Physics","page":"640-646","title":"Diffusivity of Water Vapor in Some Common Gases","volume":"19","author":[{"family":"Schwertz","given":"F. A."},{"family":"Brow","given":"Jeanne E."}],"issued":{"date-parts":[["1951",5,1]]}}},{"id":323,"uris":["http://zotero.org/users/local/uS8gqp7L/items/GB2CQTHE"],"uri":["http://zotero.org/users/local/uS8gqp7L/items/GB2CQTHE"],"itemData":{"id":323,"type":"article-journal","abstract":"Diffusion of water vapor was measured at 25 °C in the binary systems water vapor-He and water vapor-N2 at approximately 1, 4, 10, 20 and 50 atm. Diffusion was also measured in the ternary system water vapor-He-O2 in both 2% O2-98% He and 26% O2-74% He, and at 1 and 20 atm. At 1 atm, comparison of binary diffusion coefficients shows that water vapor diffuses 3.3 times more readily in He than in N2. Values of at elevated pressures were reduced in proportion to 1/P, the absolute pressure, in qualitative agreement with Chapman-Enskog theory. However, the reduction in was less than predicted at pressures above 4 atm in water vapor-N2 and above 20 atm in water vapor-He. The deviations from theory are more pronounced in N2 than in He, and become larger at higher pressures. When 26% O2 is present in the ternary system water vapor-He-O2, diffusion of water vapor is reduced to about 60% of its rate in pure He. In contrast, 2% O2 in He has little effect on diffusion of water vapor.","container-title":"Special Issue In Honor of Professor Hermann Rahn","DOI":"10.1016/0034-5687(77)90018-4","ISSN":"0034-5687","issue":"1","journalAbbreviation":"Respiration Physiology","page":"15-26","title":"Diffusion of water vapor in binary and ternary gas mixtures at increased pressures","volume":"30","author":[{"family":"Paganelli","given":"Charles V."},{"family":"Kurata","given":"Fred K."}],"issued":{"date-parts":[["1977",6,1]]}}}],"schema":"https://github.com/citation-style-language/schema/raw/master/csl-citation.json"}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(Paganelli and Kurata 1977; Schwertz and Brow 1951)</w:t>
            </w:r>
            <w:r>
              <w:rPr>
                <w:rFonts w:ascii="Calibri" w:eastAsia="Calibri" w:hAnsi="Calibri" w:cs="Times New Roman"/>
              </w:rPr>
              <w:fldChar w:fldCharType="end"/>
            </w:r>
          </w:p>
        </w:tc>
      </w:tr>
      <w:tr w:rsidR="006F3012" w14:paraId="1229F93C" w14:textId="77777777" w:rsidTr="00C80491">
        <w:tc>
          <w:tcPr>
            <w:tcW w:w="1560" w:type="dxa"/>
            <w:tcBorders>
              <w:bottom w:val="nil"/>
            </w:tcBorders>
          </w:tcPr>
          <w:p w14:paraId="0785EB0F" w14:textId="77777777" w:rsidR="006F3012" w:rsidRDefault="00463B76" w:rsidP="006F3012">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oMath>
            <w:r w:rsidR="006F3012">
              <w:t xml:space="preserve"> (1%)</w:t>
            </w:r>
          </w:p>
        </w:tc>
        <w:tc>
          <w:tcPr>
            <w:tcW w:w="2016" w:type="dxa"/>
            <w:tcBorders>
              <w:bottom w:val="nil"/>
            </w:tcBorders>
          </w:tcPr>
          <w:p w14:paraId="3797622F" w14:textId="77777777" w:rsidR="006F3012" w:rsidRDefault="006F3012" w:rsidP="006F3012">
            <w:pPr>
              <w:jc w:val="center"/>
            </w:pPr>
            <m:oMathPara>
              <m:oMath>
                <m:r>
                  <w:rPr>
                    <w:rFonts w:ascii="Cambria Math" w:hAnsi="Cambria Math"/>
                  </w:rPr>
                  <m:t>2.0×</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244" w:type="dxa"/>
            <w:tcBorders>
              <w:bottom w:val="nil"/>
            </w:tcBorders>
          </w:tcPr>
          <w:p w14:paraId="459E86B5" w14:textId="77777777" w:rsidR="006F3012" w:rsidRDefault="00463B76" w:rsidP="006F301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c>
          <w:tcPr>
            <w:tcW w:w="4678" w:type="dxa"/>
            <w:tcBorders>
              <w:bottom w:val="nil"/>
            </w:tcBorders>
          </w:tcPr>
          <w:p w14:paraId="6DA29B3A" w14:textId="75647D1B" w:rsidR="006F3012" w:rsidRPr="006251AD" w:rsidRDefault="006F301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{"citationID":"nCO979GI","properties":{"formattedCitation":"(Massman 1998)","plainCitation":"(Massman 1998)","noteIndex":0},"citationItems":[{"id":312,"uris":["http://zotero.org/users/local/uS8gqp7L/items/GHUFYCG9"],"uri":["http://zotero.org/users/local/uS8gqp7L/items/GHUFYCG9"],"itemData":{"id":312,"type":"article-journal","abstract":"Accurate knowledge of the coefficients of molecular diffusivity (D) of trace gases has important application to global change, atmospheric chemistry, combustion science, studies of indoor air pollution and atmosphere–biosphere interactions. This study reviews and re-analyzes the historical data and some modeling results for D for H2O, CO2, CH4, CO, O3, SO2, NH3, N2O, NO, and NO2 in air, N2 and O2. Because CO and N2 are isosteric molecules the self-diffusion coefficient for N2 and D for N2 in O2 are also evaluated as an independent check on the determination of D for CO. Also included is the coefficient of self-diffusion of O2 (DO2,O2) because an earlier model parameterized D for O3 in O2 in terms of DO2,O2. Because D is a function of temperature and pressure, all modeling results and data are corrected to 1atm pressure and then used with a one- and two-parameter regression model to determine optimal values for the temperature exponent and the value of D at 0°C. For most experimental data the loess regression technique is used to identify and eliminate outliers. To simplify comparisons and usage all results and recommendations are standardized to one regression curve. For some gases like H2O and CO2 present results are similar to some (but not all) values cited in current sources. However, the coefficient of diffusivity in air for some very important gases, such as O3, NO and NO2, have never been measured and therefore, remain relatively uncertain. Based on present recommendations it is suggested that the ratio of the diffusivities of water vapor and ozone should be 1.51 rather than the often cited 1.65.","container-title":"Atmospheric Environment","DOI":"10.1016/S1352-2310(97)00391-9","ISSN":"1352-2310","issue":"6","journalAbbreviation":"Atmospheric Environment","page":"1111-1127","title":"A review of the molecular diffusivities of H2O, CO2, CH4, CO, O3, SO2, NH3, N2O, NO, and NO2 in air, O2 and N2 near STP","volume":"32","author":[{"family":"Massman","given":"W.J."}],"issued":{"date-parts":[["1998",3,1]]}}}],"schema":"https://github.com/citation-style-language/schema/raw/master/csl-citation.json"}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(Massman 1998)</w:t>
            </w:r>
            <w:r>
              <w:rPr>
                <w:rFonts w:ascii="Calibri" w:eastAsia="Calibri" w:hAnsi="Calibri" w:cs="Times New Roman"/>
              </w:rPr>
              <w:fldChar w:fldCharType="end"/>
            </w:r>
          </w:p>
        </w:tc>
      </w:tr>
      <w:tr w:rsidR="006F3012" w14:paraId="6D19E3F8" w14:textId="77777777" w:rsidTr="00C80491">
        <w:tc>
          <w:tcPr>
            <w:tcW w:w="1560" w:type="dxa"/>
            <w:tcBorders>
              <w:bottom w:val="nil"/>
            </w:tcBorders>
          </w:tcPr>
          <w:p w14:paraId="6F4B1B55" w14:textId="77777777" w:rsidR="006F3012" w:rsidRPr="00D062E9" w:rsidRDefault="00463B76" w:rsidP="006F301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pipe</m:t>
                    </m:r>
                  </m:sub>
                </m:sSub>
              </m:oMath>
            </m:oMathPara>
          </w:p>
        </w:tc>
        <w:tc>
          <w:tcPr>
            <w:tcW w:w="2016" w:type="dxa"/>
            <w:tcBorders>
              <w:bottom w:val="nil"/>
            </w:tcBorders>
          </w:tcPr>
          <w:p w14:paraId="2F646FFC" w14:textId="77777777" w:rsidR="006F3012" w:rsidRDefault="006F3012" w:rsidP="006F3012">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1244" w:type="dxa"/>
            <w:tcBorders>
              <w:bottom w:val="nil"/>
            </w:tcBorders>
          </w:tcPr>
          <w:p w14:paraId="3B28E3CC" w14:textId="77777777" w:rsidR="006F3012" w:rsidRDefault="006F3012" w:rsidP="006F3012">
            <w:pPr>
              <w:jc w:val="center"/>
            </w:pPr>
            <m:oMathPara>
              <m:oMath>
                <m:r>
                  <w:rPr>
                    <w:rFonts w:ascii="Cambria Math" w:hAnsi="Cambria Math"/>
                  </w:rPr>
                  <m:t>m</m:t>
                </m:r>
              </m:oMath>
            </m:oMathPara>
          </w:p>
        </w:tc>
        <w:tc>
          <w:tcPr>
            <w:tcW w:w="4678" w:type="dxa"/>
            <w:tcBorders>
              <w:bottom w:val="nil"/>
            </w:tcBorders>
          </w:tcPr>
          <w:p w14:paraId="2AB7ED5D" w14:textId="77777777" w:rsidR="006F3012" w:rsidRDefault="006F3012" w:rsidP="006F3012">
            <w:pPr>
              <w:jc w:val="center"/>
              <w:rPr>
                <w:rFonts w:ascii="Calibri" w:eastAsia="Calibri" w:hAnsi="Calibri" w:cs="Times New Roman"/>
              </w:rPr>
            </w:pPr>
          </w:p>
        </w:tc>
      </w:tr>
      <w:tr w:rsidR="006F3012" w14:paraId="20B0F773" w14:textId="77777777" w:rsidTr="00C80491">
        <w:tc>
          <w:tcPr>
            <w:tcW w:w="1560" w:type="dxa"/>
            <w:tcBorders>
              <w:top w:val="nil"/>
              <w:bottom w:val="nil"/>
            </w:tcBorders>
          </w:tcPr>
          <w:p w14:paraId="154BA379" w14:textId="77777777" w:rsidR="006F3012" w:rsidRPr="00D062E9" w:rsidRDefault="00463B76" w:rsidP="006F3012">
            <w:pPr>
              <w:jc w:val="both"/>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pipe</m:t>
                    </m:r>
                  </m:sub>
                </m:sSub>
              </m:oMath>
            </m:oMathPara>
          </w:p>
        </w:tc>
        <w:tc>
          <w:tcPr>
            <w:tcW w:w="2016" w:type="dxa"/>
            <w:tcBorders>
              <w:top w:val="nil"/>
              <w:bottom w:val="nil"/>
            </w:tcBorders>
          </w:tcPr>
          <w:p w14:paraId="11CB0E89" w14:textId="77777777" w:rsidR="006F3012" w:rsidRDefault="006F3012" w:rsidP="006F3012">
            <w:pPr>
              <w:jc w:val="center"/>
            </w:pPr>
            <m:oMathPara>
              <m:oMath>
                <m:r>
                  <w:rPr>
                    <w:rFonts w:ascii="Cambria Math" w:hAnsi="Cambria Math"/>
                  </w:rPr>
                  <m:t>6.03×</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44" w:type="dxa"/>
            <w:tcBorders>
              <w:top w:val="nil"/>
              <w:bottom w:val="nil"/>
            </w:tcBorders>
          </w:tcPr>
          <w:p w14:paraId="35F94C60" w14:textId="77777777" w:rsidR="006F3012" w:rsidRDefault="00463B76" w:rsidP="006F301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oMath>
            </m:oMathPara>
          </w:p>
        </w:tc>
        <w:tc>
          <w:tcPr>
            <w:tcW w:w="4678" w:type="dxa"/>
            <w:tcBorders>
              <w:top w:val="nil"/>
              <w:bottom w:val="nil"/>
            </w:tcBorders>
          </w:tcPr>
          <w:p w14:paraId="37F3D7F7" w14:textId="4EBFD42F" w:rsidR="006F3012" w:rsidRPr="006251AD" w:rsidRDefault="006F301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{"citationID":"MuRE0SKr","properties":{"formattedCitation":"(Swagelok 2020)","plainCitation":"(Swagelok 2020)","noteIndex":0},"citationItems":[{"id":309,"uris":["http://zotero.org/users/local/uS8gqp7L/items/T2JD36VV"],"uri":["http://zotero.org/users/local/uS8gqp7L/items/T2JD36VV"],"itemData":{"id":309,"type":"webpage","title":"Swagelok (R)","URL":"www.swagelok.com","author":[{"family":"Swagelok","given":""}],"issued":{"date-parts":[["2020"]]}}}],"schema":"https://github.com/citation-style-language/schema/raw/master/csl-citation.json"}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(Swagelok 2020)</w:t>
            </w:r>
            <w:r>
              <w:rPr>
                <w:rFonts w:ascii="Calibri" w:eastAsia="Calibri" w:hAnsi="Calibri" w:cs="Times New Roman"/>
              </w:rPr>
              <w:fldChar w:fldCharType="end"/>
            </w:r>
          </w:p>
        </w:tc>
      </w:tr>
      <w:tr w:rsidR="006F3012" w14:paraId="5EFB6C09" w14:textId="77777777" w:rsidTr="00C80491">
        <w:tc>
          <w:tcPr>
            <w:tcW w:w="1560" w:type="dxa"/>
            <w:tcBorders>
              <w:top w:val="nil"/>
              <w:bottom w:val="nil"/>
            </w:tcBorders>
          </w:tcPr>
          <w:p w14:paraId="4011ACA7" w14:textId="77777777" w:rsidR="006F3012" w:rsidRPr="00D062E9" w:rsidRDefault="00463B76" w:rsidP="006F3012">
            <w:pPr>
              <w:jc w:val="both"/>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valve</m:t>
                    </m:r>
                  </m:sub>
                </m:sSub>
              </m:oMath>
            </m:oMathPara>
          </w:p>
        </w:tc>
        <w:tc>
          <w:tcPr>
            <w:tcW w:w="2016" w:type="dxa"/>
            <w:tcBorders>
              <w:top w:val="nil"/>
              <w:bottom w:val="nil"/>
            </w:tcBorders>
          </w:tcPr>
          <w:p w14:paraId="01194D27" w14:textId="77777777" w:rsidR="006F3012" w:rsidRDefault="006F3012" w:rsidP="006F3012">
            <w:pPr>
              <w:jc w:val="center"/>
            </w:pPr>
            <m:oMathPara>
              <m:oMath>
                <m:r>
                  <w:rPr>
                    <w:rFonts w:ascii="Cambria Math" w:hAnsi="Cambria Math"/>
                  </w:rPr>
                  <m:t>2.10×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44" w:type="dxa"/>
            <w:tcBorders>
              <w:top w:val="nil"/>
              <w:bottom w:val="nil"/>
            </w:tcBorders>
          </w:tcPr>
          <w:p w14:paraId="42B17369" w14:textId="77777777" w:rsidR="006F3012" w:rsidRDefault="00463B76" w:rsidP="006F301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4678" w:type="dxa"/>
            <w:tcBorders>
              <w:top w:val="nil"/>
              <w:bottom w:val="nil"/>
            </w:tcBorders>
          </w:tcPr>
          <w:p w14:paraId="2CA55D5C" w14:textId="77777777" w:rsidR="006F3012" w:rsidRPr="006251AD" w:rsidRDefault="006F3012" w:rsidP="006F3012">
            <w:pPr>
              <w:jc w:val="center"/>
              <w:rPr>
                <w:rFonts w:ascii="Calibri" w:eastAsia="Calibri" w:hAnsi="Calibri" w:cs="Times New Roman"/>
              </w:rPr>
            </w:pPr>
          </w:p>
        </w:tc>
      </w:tr>
      <w:tr w:rsidR="006F3012" w14:paraId="0B846E3F" w14:textId="77777777" w:rsidTr="00C80491">
        <w:tc>
          <w:tcPr>
            <w:tcW w:w="1560" w:type="dxa"/>
            <w:tcBorders>
              <w:top w:val="nil"/>
              <w:bottom w:val="nil"/>
            </w:tcBorders>
          </w:tcPr>
          <w:p w14:paraId="6E6C7866" w14:textId="77777777" w:rsidR="006F3012" w:rsidRPr="00D062E9" w:rsidRDefault="00463B76" w:rsidP="006F3012">
            <w:pPr>
              <w:jc w:val="both"/>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diff</m:t>
                    </m:r>
                  </m:sub>
                </m:sSub>
              </m:oMath>
            </m:oMathPara>
          </w:p>
        </w:tc>
        <w:tc>
          <w:tcPr>
            <w:tcW w:w="2016" w:type="dxa"/>
            <w:tcBorders>
              <w:top w:val="nil"/>
              <w:bottom w:val="nil"/>
            </w:tcBorders>
          </w:tcPr>
          <w:p w14:paraId="5253C6CE" w14:textId="77777777" w:rsidR="006F3012" w:rsidRDefault="006F3012" w:rsidP="006F3012">
            <w:pPr>
              <w:jc w:val="center"/>
            </w:pPr>
            <m:oMathPara>
              <m:oMath>
                <m:r>
                  <w:rPr>
                    <w:rFonts w:ascii="Cambria Math" w:hAnsi="Cambria Math"/>
                  </w:rPr>
                  <m:t>2.46×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44" w:type="dxa"/>
            <w:tcBorders>
              <w:top w:val="nil"/>
              <w:bottom w:val="nil"/>
            </w:tcBorders>
          </w:tcPr>
          <w:p w14:paraId="72FEC073" w14:textId="77777777" w:rsidR="006F3012" w:rsidRDefault="00463B76" w:rsidP="006F301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4678" w:type="dxa"/>
            <w:tcBorders>
              <w:top w:val="nil"/>
              <w:bottom w:val="nil"/>
            </w:tcBorders>
          </w:tcPr>
          <w:p w14:paraId="3229E008" w14:textId="77777777" w:rsidR="006F3012" w:rsidRPr="006251AD" w:rsidRDefault="006F3012" w:rsidP="006F3012">
            <w:pPr>
              <w:jc w:val="center"/>
              <w:rPr>
                <w:rFonts w:ascii="Calibri" w:eastAsia="Calibri" w:hAnsi="Calibri" w:cs="Times New Roman"/>
              </w:rPr>
            </w:pPr>
          </w:p>
        </w:tc>
      </w:tr>
      <w:tr w:rsidR="006F3012" w14:paraId="45E689D9" w14:textId="77777777" w:rsidTr="00C80491">
        <w:tc>
          <w:tcPr>
            <w:tcW w:w="1560" w:type="dxa"/>
            <w:tcBorders>
              <w:top w:val="nil"/>
              <w:bottom w:val="nil"/>
            </w:tcBorders>
          </w:tcPr>
          <w:p w14:paraId="72862A78" w14:textId="77777777" w:rsidR="006F3012" w:rsidRPr="00D062E9" w:rsidRDefault="006F3012" w:rsidP="006F3012">
            <m:oMathPara>
              <m:oMathParaPr>
                <m:jc m:val="left"/>
              </m:oMathParaPr>
              <m:oMath>
                <m:r>
                  <w:rPr>
                    <w:rFonts w:ascii="Cambria Math" w:hAnsi="Cambria Math"/>
                  </w:rPr>
                  <m:t>α</m:t>
                </m:r>
              </m:oMath>
            </m:oMathPara>
          </w:p>
        </w:tc>
        <w:tc>
          <w:tcPr>
            <w:tcW w:w="2016" w:type="dxa"/>
            <w:tcBorders>
              <w:top w:val="nil"/>
              <w:bottom w:val="nil"/>
            </w:tcBorders>
          </w:tcPr>
          <w:p w14:paraId="201837A7" w14:textId="77777777" w:rsidR="006F3012" w:rsidRDefault="006F3012" w:rsidP="006F3012">
            <w:pPr>
              <w:jc w:val="center"/>
            </w:pPr>
            <m:oMathPara>
              <m:oMath>
                <m:r>
                  <w:rPr>
                    <w:rFonts w:ascii="Cambria Math" w:hAnsi="Cambria Math"/>
                  </w:rPr>
                  <m:t>0.434</m:t>
                </m:r>
              </m:oMath>
            </m:oMathPara>
          </w:p>
        </w:tc>
        <w:tc>
          <w:tcPr>
            <w:tcW w:w="1244" w:type="dxa"/>
            <w:tcBorders>
              <w:top w:val="nil"/>
              <w:bottom w:val="nil"/>
            </w:tcBorders>
          </w:tcPr>
          <w:p w14:paraId="5C1BD776" w14:textId="77777777" w:rsidR="006F3012" w:rsidRDefault="006F3012" w:rsidP="006F3012">
            <w:pPr>
              <w:jc w:val="center"/>
            </w:pPr>
            <w:r>
              <w:t>-</w:t>
            </w:r>
          </w:p>
        </w:tc>
        <w:tc>
          <w:tcPr>
            <w:tcW w:w="4678" w:type="dxa"/>
            <w:tcBorders>
              <w:top w:val="nil"/>
              <w:bottom w:val="nil"/>
            </w:tcBorders>
          </w:tcPr>
          <w:p w14:paraId="3325A2E2" w14:textId="77777777" w:rsidR="006F3012" w:rsidRDefault="006F3012" w:rsidP="006F3012">
            <w:pPr>
              <w:jc w:val="center"/>
            </w:pPr>
          </w:p>
        </w:tc>
      </w:tr>
      <w:tr w:rsidR="006F3012" w14:paraId="3EA7D339" w14:textId="77777777" w:rsidTr="00C80491">
        <w:tc>
          <w:tcPr>
            <w:tcW w:w="1560" w:type="dxa"/>
            <w:tcBorders>
              <w:top w:val="nil"/>
              <w:bottom w:val="nil"/>
            </w:tcBorders>
          </w:tcPr>
          <w:p w14:paraId="38432A31" w14:textId="77777777" w:rsidR="006F3012" w:rsidRPr="00DA4D7A" w:rsidRDefault="00463B76" w:rsidP="006F301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diff</m:t>
                    </m:r>
                  </m:sub>
                </m:sSub>
              </m:oMath>
            </m:oMathPara>
          </w:p>
        </w:tc>
        <w:tc>
          <w:tcPr>
            <w:tcW w:w="2016" w:type="dxa"/>
            <w:tcBorders>
              <w:top w:val="nil"/>
              <w:bottom w:val="nil"/>
            </w:tcBorders>
          </w:tcPr>
          <w:p w14:paraId="03B663E9" w14:textId="77777777" w:rsidR="006F3012" w:rsidRDefault="006F3012" w:rsidP="006F3012">
            <w:pPr>
              <w:jc w:val="center"/>
              <w:rPr>
                <w:rFonts w:ascii="Calibri" w:eastAsia="Calibri" w:hAnsi="Calibri" w:cs="Times New Roman"/>
              </w:rPr>
            </w:pPr>
            <m:oMathPara>
              <m:oMath>
                <m:r>
                  <w:rPr>
                    <w:rFonts w:ascii="Cambria Math" w:hAnsi="Cambria Math"/>
                  </w:rPr>
                  <m:t>0.177</m:t>
                </m:r>
              </m:oMath>
            </m:oMathPara>
          </w:p>
        </w:tc>
        <w:tc>
          <w:tcPr>
            <w:tcW w:w="1244" w:type="dxa"/>
            <w:tcBorders>
              <w:top w:val="nil"/>
              <w:bottom w:val="nil"/>
            </w:tcBorders>
          </w:tcPr>
          <w:p w14:paraId="0723876A" w14:textId="77777777" w:rsidR="006F3012" w:rsidRDefault="006F3012" w:rsidP="006F3012">
            <w:pPr>
              <w:jc w:val="center"/>
            </w:pPr>
            <m:oMathPara>
              <m:oMath>
                <m:r>
                  <w:rPr>
                    <w:rFonts w:ascii="Cambria Math" w:hAnsi="Cambria Math"/>
                  </w:rPr>
                  <m:t>m</m:t>
                </m:r>
              </m:oMath>
            </m:oMathPara>
          </w:p>
        </w:tc>
        <w:tc>
          <w:tcPr>
            <w:tcW w:w="4678" w:type="dxa"/>
            <w:tcBorders>
              <w:top w:val="nil"/>
              <w:bottom w:val="nil"/>
            </w:tcBorders>
          </w:tcPr>
          <w:p w14:paraId="790E8F99" w14:textId="77777777" w:rsidR="006F3012" w:rsidRDefault="006F3012" w:rsidP="006F3012">
            <w:pPr>
              <w:jc w:val="center"/>
            </w:pPr>
          </w:p>
        </w:tc>
      </w:tr>
      <w:tr w:rsidR="006F3012" w14:paraId="566D0BC2" w14:textId="77777777" w:rsidTr="00C80491">
        <w:tc>
          <w:tcPr>
            <w:tcW w:w="1560" w:type="dxa"/>
            <w:tcBorders>
              <w:top w:val="nil"/>
              <w:bottom w:val="single" w:sz="12" w:space="0" w:color="767171" w:themeColor="background2" w:themeShade="80"/>
            </w:tcBorders>
          </w:tcPr>
          <w:p w14:paraId="475F0840" w14:textId="77777777" w:rsidR="006F3012" w:rsidRPr="00FA1F3E" w:rsidRDefault="00463B76" w:rsidP="006F301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mix</m:t>
                    </m:r>
                  </m:sub>
                </m:sSub>
              </m:oMath>
            </m:oMathPara>
          </w:p>
        </w:tc>
        <w:tc>
          <w:tcPr>
            <w:tcW w:w="2016" w:type="dxa"/>
            <w:tcBorders>
              <w:top w:val="nil"/>
              <w:bottom w:val="single" w:sz="12" w:space="0" w:color="767171" w:themeColor="background2" w:themeShade="80"/>
            </w:tcBorders>
          </w:tcPr>
          <w:p w14:paraId="23CC5139" w14:textId="77777777" w:rsidR="006F3012" w:rsidRDefault="006F3012" w:rsidP="006F3012">
            <w:pPr>
              <w:jc w:val="center"/>
              <w:rPr>
                <w:rFonts w:ascii="Calibri" w:eastAsia="Calibri" w:hAnsi="Calibri" w:cs="Times New Roman"/>
              </w:rPr>
            </w:pPr>
            <m:oMathPara>
              <m:oMath>
                <m:r>
                  <w:rPr>
                    <w:rFonts w:ascii="Cambria Math" w:hAnsi="Cambria Math"/>
                  </w:rPr>
                  <m:t>2.80×</m:t>
                </m:r>
                <m:sSup>
                  <m:sSupPr>
                    <m:ctrlPr>
                      <w:rPr>
                        <w:rFonts w:ascii="Cambria Math" w:hAnsi="Cambria Math"/>
                        <w:i/>
                      </w:rPr>
                    </m:ctrlPr>
                  </m:sSupPr>
                  <m:e>
                    <m:r>
                      <w:rPr>
                        <w:rFonts w:ascii="Cambria Math" w:hAnsi="Cambria Math"/>
                      </w:rPr>
                      <m:t>10</m:t>
                    </m:r>
                  </m:e>
                  <m:sup>
                    <m:r>
                      <w:rPr>
                        <w:rFonts w:ascii="Cambria Math" w:hAnsi="Cambria Math"/>
                      </w:rPr>
                      <m:t>-10</m:t>
                    </m:r>
                  </m:sup>
                </m:sSup>
              </m:oMath>
            </m:oMathPara>
          </w:p>
        </w:tc>
        <w:tc>
          <w:tcPr>
            <w:tcW w:w="1244" w:type="dxa"/>
            <w:tcBorders>
              <w:top w:val="nil"/>
              <w:bottom w:val="single" w:sz="12" w:space="0" w:color="767171" w:themeColor="background2" w:themeShade="80"/>
            </w:tcBorders>
          </w:tcPr>
          <w:p w14:paraId="7054C69B" w14:textId="77777777" w:rsidR="006F3012" w:rsidRDefault="00463B76" w:rsidP="006F301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4678" w:type="dxa"/>
            <w:tcBorders>
              <w:top w:val="nil"/>
              <w:bottom w:val="single" w:sz="12" w:space="0" w:color="767171" w:themeColor="background2" w:themeShade="80"/>
            </w:tcBorders>
          </w:tcPr>
          <w:p w14:paraId="7F540C69" w14:textId="03B03E44" w:rsidR="006F3012" w:rsidRPr="006251AD" w:rsidRDefault="006F301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{"citationID":"g7gsw2lj","properties":{"formattedCitation":"(Swagelok 2020)","plainCitation":"(Swagelok 2020)","noteIndex":0},"citationItems":[{"id":309,"uris":["http://zotero.org/users/local/uS8gqp7L/items/T2JD36VV"],"uri":["http://zotero.org/users/local/uS8gqp7L/items/T2JD36VV"],"itemData":{"id":309,"type":"webpage","title":"Swagelok (R)","URL":"www.swagelok.com","author":[{"family":"Swagelok","given":""}],"issued":{"date-parts":[["2020"]]}}}],"schema":"https://github.com/citation-style-language/schema/raw/master/csl-citation.json"}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(Swagelok 2020)</w:t>
            </w:r>
            <w:r>
              <w:rPr>
                <w:rFonts w:ascii="Calibri" w:eastAsia="Calibri" w:hAnsi="Calibri" w:cs="Times New Roman"/>
              </w:rPr>
              <w:fldChar w:fldCharType="end"/>
            </w:r>
          </w:p>
        </w:tc>
      </w:tr>
    </w:tbl>
    <w:p w14:paraId="3068F5CF" w14:textId="77777777" w:rsidR="00D062E9" w:rsidRDefault="00D062E9" w:rsidP="00D062E9"/>
    <w:p w14:paraId="45AAC1FE" w14:textId="77777777" w:rsidR="000B58F5" w:rsidRDefault="000B58F5" w:rsidP="000B58F5">
      <w:pPr>
        <w:pStyle w:val="Caption"/>
        <w:keepNext/>
      </w:pPr>
      <w:r>
        <w:t>Table S</w:t>
      </w:r>
      <w:r w:rsidR="00092011">
        <w:rPr>
          <w:noProof/>
        </w:rPr>
        <w:fldChar w:fldCharType="begin"/>
      </w:r>
      <w:r w:rsidR="00092011">
        <w:rPr>
          <w:noProof/>
        </w:rPr>
        <w:instrText xml:space="preserve"> SEQ Table \* ARABIC </w:instrText>
      </w:r>
      <w:r w:rsidR="00092011">
        <w:rPr>
          <w:noProof/>
        </w:rPr>
        <w:fldChar w:fldCharType="separate"/>
      </w:r>
      <w:r>
        <w:rPr>
          <w:noProof/>
        </w:rPr>
        <w:t>2</w:t>
      </w:r>
      <w:r w:rsidR="00092011">
        <w:rPr>
          <w:noProof/>
        </w:rPr>
        <w:fldChar w:fldCharType="end"/>
      </w:r>
      <w:r>
        <w:t>:</w:t>
      </w:r>
      <w:r w:rsidR="0016565F">
        <w:t xml:space="preserve"> Modelling parameters to fit blanks at different pressure. These experiments were run prior a major system upgrade, and the parameters are therefore different from the ones in </w:t>
      </w:r>
      <w:r w:rsidR="0016565F">
        <w:fldChar w:fldCharType="begin"/>
      </w:r>
      <w:r w:rsidR="0016565F">
        <w:instrText xml:space="preserve"> REF _Ref39229289 \h </w:instrText>
      </w:r>
      <w:r w:rsidR="0016565F">
        <w:fldChar w:fldCharType="separate"/>
      </w:r>
      <w:r w:rsidR="0016565F">
        <w:t>Table S</w:t>
      </w:r>
      <w:r w:rsidR="0016565F">
        <w:rPr>
          <w:noProof/>
        </w:rPr>
        <w:t>1</w:t>
      </w:r>
      <w:r w:rsidR="0016565F">
        <w:fldChar w:fldCharType="end"/>
      </w:r>
      <w:r w:rsidR="0016565F">
        <w:t xml:space="preserve">. </w:t>
      </w:r>
    </w:p>
    <w:tbl>
      <w:tblPr>
        <w:tblStyle w:val="TableGrid"/>
        <w:tblW w:w="9482" w:type="dxa"/>
        <w:tblBorders>
          <w:top w:val="single" w:sz="12" w:space="0" w:color="767171" w:themeColor="background2" w:themeShade="80"/>
          <w:left w:val="none" w:sz="0" w:space="0" w:color="auto"/>
          <w:bottom w:val="single" w:sz="12" w:space="0" w:color="767171" w:themeColor="background2" w:themeShade="80"/>
          <w:right w:val="none" w:sz="0" w:space="0" w:color="auto"/>
          <w:insideH w:val="none" w:sz="0" w:space="0" w:color="auto"/>
          <w:insideV w:val="none" w:sz="0" w:space="0" w:color="auto"/>
        </w:tblBorders>
        <w:tblLook w:val="04A0" w:firstRow="1" w:lastRow="0" w:firstColumn="1" w:lastColumn="0" w:noHBand="0" w:noVBand="1"/>
      </w:tblPr>
      <w:tblGrid>
        <w:gridCol w:w="2835"/>
        <w:gridCol w:w="2318"/>
        <w:gridCol w:w="2269"/>
        <w:gridCol w:w="2060"/>
      </w:tblGrid>
      <w:tr w:rsidR="000B58F5" w14:paraId="41B1E8C8" w14:textId="77777777" w:rsidTr="000B58F5">
        <w:tc>
          <w:tcPr>
            <w:tcW w:w="2835" w:type="dxa"/>
            <w:tcBorders>
              <w:top w:val="single" w:sz="12" w:space="0" w:color="767171" w:themeColor="background2" w:themeShade="80"/>
              <w:bottom w:val="single" w:sz="4" w:space="0" w:color="767171" w:themeColor="background2" w:themeShade="80"/>
            </w:tcBorders>
          </w:tcPr>
          <w:p w14:paraId="42E1052A" w14:textId="77777777" w:rsidR="000B58F5" w:rsidRDefault="000B58F5" w:rsidP="000B58F5">
            <w:r>
              <w:t>Parameter</w:t>
            </w:r>
          </w:p>
        </w:tc>
        <w:tc>
          <w:tcPr>
            <w:tcW w:w="2318" w:type="dxa"/>
            <w:tcBorders>
              <w:top w:val="single" w:sz="12" w:space="0" w:color="767171" w:themeColor="background2" w:themeShade="80"/>
              <w:bottom w:val="single" w:sz="4" w:space="0" w:color="767171" w:themeColor="background2" w:themeShade="80"/>
            </w:tcBorders>
          </w:tcPr>
          <w:p w14:paraId="4D8FF892" w14:textId="77777777" w:rsidR="000B58F5" w:rsidRDefault="000B58F5" w:rsidP="000B58F5">
            <w:r>
              <w:t>P = 1 bar</w:t>
            </w:r>
          </w:p>
        </w:tc>
        <w:tc>
          <w:tcPr>
            <w:tcW w:w="2269" w:type="dxa"/>
            <w:tcBorders>
              <w:top w:val="single" w:sz="12" w:space="0" w:color="767171" w:themeColor="background2" w:themeShade="80"/>
              <w:bottom w:val="single" w:sz="4" w:space="0" w:color="767171" w:themeColor="background2" w:themeShade="80"/>
            </w:tcBorders>
          </w:tcPr>
          <w:p w14:paraId="273FCA7D" w14:textId="77777777" w:rsidR="000B58F5" w:rsidRDefault="000B58F5" w:rsidP="000B58F5">
            <w:pPr>
              <w:jc w:val="center"/>
            </w:pPr>
            <w:r>
              <w:t>P = 2 bar</w:t>
            </w:r>
          </w:p>
        </w:tc>
        <w:tc>
          <w:tcPr>
            <w:tcW w:w="2060" w:type="dxa"/>
            <w:tcBorders>
              <w:top w:val="single" w:sz="12" w:space="0" w:color="767171" w:themeColor="background2" w:themeShade="80"/>
              <w:bottom w:val="single" w:sz="4" w:space="0" w:color="767171" w:themeColor="background2" w:themeShade="80"/>
            </w:tcBorders>
          </w:tcPr>
          <w:p w14:paraId="5547E1E5" w14:textId="77777777" w:rsidR="000B58F5" w:rsidRPr="000B58F5" w:rsidRDefault="000B58F5" w:rsidP="000B58F5">
            <w:pPr>
              <w:jc w:val="center"/>
              <w:rPr>
                <w:b/>
              </w:rPr>
            </w:pPr>
            <w:r>
              <w:t>P = 3 bar</w:t>
            </w:r>
          </w:p>
        </w:tc>
      </w:tr>
      <w:tr w:rsidR="000B58F5" w14:paraId="66E44179" w14:textId="77777777" w:rsidTr="000B58F5">
        <w:tc>
          <w:tcPr>
            <w:tcW w:w="2835" w:type="dxa"/>
            <w:tcBorders>
              <w:top w:val="single" w:sz="4" w:space="0" w:color="767171" w:themeColor="background2" w:themeShade="80"/>
            </w:tcBorders>
          </w:tcPr>
          <w:p w14:paraId="613C0B48" w14:textId="77777777" w:rsidR="000B58F5" w:rsidRPr="000B58F5" w:rsidRDefault="00463B76" w:rsidP="000B58F5">
            <m:oMath>
              <m:sSub>
                <m:sSubPr>
                  <m:ctrlPr>
                    <w:rPr>
                      <w:rFonts w:ascii="Cambria Math" w:hAnsi="Cambria Math"/>
                      <w:i/>
                    </w:rPr>
                  </m:ctrlPr>
                </m:sSubPr>
                <m:e>
                  <m:r>
                    <w:rPr>
                      <w:rFonts w:ascii="Cambria Math" w:hAnsi="Cambria Math"/>
                    </w:rPr>
                    <m:t>D</m:t>
                  </m:r>
                </m:e>
                <m:sub>
                  <m:r>
                    <w:rPr>
                      <w:rFonts w:ascii="Cambria Math" w:hAnsi="Cambria Math"/>
                    </w:rPr>
                    <m:t>He-</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0B58F5">
              <w:rPr>
                <w:rFonts w:eastAsiaTheme="minorEastAsia"/>
              </w:rPr>
              <w:t xml:space="preserve"> </w:t>
            </w:r>
            <m:oMath>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-1</m:t>
                      </m:r>
                    </m:sup>
                  </m:sSup>
                </m:e>
              </m:d>
            </m:oMath>
          </w:p>
        </w:tc>
        <w:tc>
          <w:tcPr>
            <w:tcW w:w="2318" w:type="dxa"/>
            <w:tcBorders>
              <w:top w:val="single" w:sz="4" w:space="0" w:color="767171" w:themeColor="background2" w:themeShade="80"/>
            </w:tcBorders>
          </w:tcPr>
          <w:p w14:paraId="5789C610" w14:textId="77777777" w:rsidR="000B58F5" w:rsidRDefault="000B58F5" w:rsidP="000B58F5">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i/>
                  </w:rPr>
                  <w:fldChar w:fldCharType="begin"/>
                </m:r>
                <m:r>
                  <m:rPr>
                    <m:sty m:val="p"/>
                  </m:rPr>
                  <w:rPr>
                    <w:rFonts w:ascii="Cambria Math" w:hAnsi="Cambria Math"/>
                  </w:rPr>
                  <m:t xml:space="preserve"> ADDIN ZOTERO_TEMP </m:t>
                </m:r>
                <m:r>
                  <w:rPr>
                    <w:rFonts w:ascii="Cambria Math" w:hAnsi="Cambria Math"/>
                    <w:i/>
                  </w:rPr>
                  <w:fldChar w:fldCharType="separate"/>
                </m:r>
                <m:r>
                  <m:rPr>
                    <m:sty m:val="p"/>
                  </m:rPr>
                  <w:rPr>
                    <w:rFonts w:ascii="Cambria Math" w:hAnsi="Cambria Math"/>
                  </w:rPr>
                  <m:t xml:space="preserve">  </m:t>
                </m:r>
                <m:r>
                  <w:rPr>
                    <w:rFonts w:ascii="Cambria Math" w:hAnsi="Cambria Math"/>
                    <w:i/>
                  </w:rPr>
                  <w:fldChar w:fldCharType="end"/>
                </m:r>
              </m:oMath>
            </m:oMathPara>
          </w:p>
        </w:tc>
        <w:tc>
          <w:tcPr>
            <w:tcW w:w="2269" w:type="dxa"/>
            <w:tcBorders>
              <w:top w:val="single" w:sz="4" w:space="0" w:color="767171" w:themeColor="background2" w:themeShade="80"/>
            </w:tcBorders>
          </w:tcPr>
          <w:p w14:paraId="5B8025C8" w14:textId="77777777" w:rsidR="000B58F5" w:rsidRDefault="00F230A7" w:rsidP="00F230A7">
            <w:pPr>
              <w:jc w:val="center"/>
              <w:rPr>
                <w:rFonts w:ascii="Calibri Light" w:eastAsia="Times New Roman" w:hAnsi="Calibri Light" w:cs="Times New Roman"/>
              </w:rPr>
            </w:pPr>
            <m:oMathPara>
              <m:oMath>
                <m:r>
                  <w:rPr>
                    <w:rFonts w:ascii="Cambria Math" w:hAnsi="Cambria Math"/>
                  </w:rPr>
                  <m:t>5.1×</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2060" w:type="dxa"/>
            <w:tcBorders>
              <w:top w:val="single" w:sz="4" w:space="0" w:color="767171" w:themeColor="background2" w:themeShade="80"/>
            </w:tcBorders>
          </w:tcPr>
          <w:p w14:paraId="5E365EEB" w14:textId="77777777" w:rsidR="000B58F5" w:rsidRPr="006251AD" w:rsidRDefault="00F230A7" w:rsidP="000B58F5">
            <w:pPr>
              <w:jc w:val="center"/>
              <w:rPr>
                <w:rFonts w:ascii="Calibri" w:eastAsia="Calibri" w:hAnsi="Calibri" w:cs="Times New Roman"/>
              </w:rPr>
            </w:pPr>
            <m:oMathPara>
              <m:oMath>
                <m:r>
                  <w:rPr>
                    <w:rFonts w:ascii="Cambria Math" w:hAnsi="Cambria Math"/>
                  </w:rPr>
                  <m:t>3.7×</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r>
      <w:tr w:rsidR="00F230A7" w14:paraId="329C882E" w14:textId="77777777" w:rsidTr="000B58F5">
        <w:tc>
          <w:tcPr>
            <w:tcW w:w="2835" w:type="dxa"/>
            <w:tcBorders>
              <w:bottom w:val="nil"/>
            </w:tcBorders>
          </w:tcPr>
          <w:p w14:paraId="5DB0B292" w14:textId="77777777" w:rsidR="00F230A7" w:rsidRPr="000B58F5" w:rsidRDefault="00463B76" w:rsidP="00F230A7">
            <m:oMath>
              <m:sSub>
                <m:sSubPr>
                  <m:ctrlPr>
                    <w:rPr>
                      <w:rFonts w:ascii="Cambria Math" w:hAnsi="Cambria Math"/>
                      <w:i/>
                    </w:rPr>
                  </m:ctrlPr>
                </m:sSubPr>
                <m:e>
                  <m:r>
                    <w:rPr>
                      <w:rFonts w:ascii="Cambria Math" w:hAnsi="Cambria Math"/>
                    </w:rPr>
                    <m:t>L</m:t>
                  </m:r>
                </m:e>
                <m:sub>
                  <m:r>
                    <w:rPr>
                      <w:rFonts w:ascii="Cambria Math" w:hAnsi="Cambria Math"/>
                    </w:rPr>
                    <m:t>pipe</m:t>
                  </m:r>
                </m:sub>
              </m:sSub>
            </m:oMath>
            <w:r w:rsidR="00F230A7">
              <w:rPr>
                <w:rFonts w:eastAsiaTheme="minorEastAsia"/>
              </w:rPr>
              <w:t xml:space="preserve"> </w:t>
            </w:r>
            <m:oMath>
              <m:d>
                <m:dPr>
                  <m:ctrlPr>
                    <w:rPr>
                      <w:rFonts w:ascii="Cambria Math" w:eastAsia="Times New Roman" w:hAnsi="Cambria Math" w:cs="Times New Roman"/>
                      <w:i/>
                    </w:rPr>
                  </m:ctrlPr>
                </m:dPr>
                <m:e>
                  <m:r>
                    <w:rPr>
                      <w:rFonts w:ascii="Cambria Math" w:eastAsia="Times New Roman" w:hAnsi="Cambria Math" w:cs="Times New Roman"/>
                    </w:rPr>
                    <m:t>m</m:t>
                  </m:r>
                </m:e>
              </m:d>
            </m:oMath>
          </w:p>
        </w:tc>
        <w:tc>
          <w:tcPr>
            <w:tcW w:w="2318" w:type="dxa"/>
            <w:tcBorders>
              <w:bottom w:val="nil"/>
            </w:tcBorders>
          </w:tcPr>
          <w:p w14:paraId="5EBF6F4B" w14:textId="77777777" w:rsidR="00F230A7" w:rsidRDefault="00F230A7" w:rsidP="00F230A7">
            <w:pPr>
              <w:jc w:val="center"/>
            </w:pPr>
            <m:oMathPara>
              <m:oMath>
                <m:r>
                  <w:rPr>
                    <w:rFonts w:ascii="Cambria Math" w:hAnsi="Cambria Math"/>
                  </w:rPr>
                  <m:t>9.0×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2269" w:type="dxa"/>
            <w:tcBorders>
              <w:bottom w:val="nil"/>
            </w:tcBorders>
          </w:tcPr>
          <w:p w14:paraId="711D6B6E" w14:textId="77777777" w:rsidR="00F230A7" w:rsidRDefault="00F230A7" w:rsidP="00F230A7">
            <w:pPr>
              <w:jc w:val="center"/>
            </w:pPr>
            <m:oMathPara>
              <m:oMath>
                <m:r>
                  <w:rPr>
                    <w:rFonts w:ascii="Cambria Math" w:hAnsi="Cambria Math"/>
                  </w:rPr>
                  <m:t>9.0×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2060" w:type="dxa"/>
            <w:tcBorders>
              <w:bottom w:val="nil"/>
            </w:tcBorders>
          </w:tcPr>
          <w:p w14:paraId="10AF5D57" w14:textId="77777777" w:rsidR="00F230A7" w:rsidRDefault="00F230A7" w:rsidP="00F230A7">
            <w:pPr>
              <w:jc w:val="center"/>
            </w:pPr>
            <m:oMathPara>
              <m:oMath>
                <m:r>
                  <w:rPr>
                    <w:rFonts w:ascii="Cambria Math" w:hAnsi="Cambria Math"/>
                  </w:rPr>
                  <m:t>9.0×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r>
      <w:tr w:rsidR="00F230A7" w14:paraId="0D30D3E8" w14:textId="77777777" w:rsidTr="000B58F5">
        <w:tc>
          <w:tcPr>
            <w:tcW w:w="2835" w:type="dxa"/>
            <w:tcBorders>
              <w:top w:val="nil"/>
              <w:bottom w:val="nil"/>
            </w:tcBorders>
          </w:tcPr>
          <w:p w14:paraId="3A2121AE" w14:textId="77777777" w:rsidR="00F230A7" w:rsidRPr="000B58F5" w:rsidRDefault="00463B76" w:rsidP="00F230A7">
            <m:oMath>
              <m:sSub>
                <m:sSubPr>
                  <m:ctrlPr>
                    <w:rPr>
                      <w:rFonts w:ascii="Cambria Math" w:hAnsi="Cambria Math"/>
                      <w:i/>
                    </w:rPr>
                  </m:ctrlPr>
                </m:sSubPr>
                <m:e>
                  <m:r>
                    <w:rPr>
                      <w:rFonts w:ascii="Cambria Math" w:hAnsi="Cambria Math"/>
                    </w:rPr>
                    <m:t>A</m:t>
                  </m:r>
                </m:e>
                <m:sub>
                  <m:r>
                    <w:rPr>
                      <w:rFonts w:ascii="Cambria Math" w:hAnsi="Cambria Math"/>
                    </w:rPr>
                    <m:t>pipe</m:t>
                  </m:r>
                </m:sub>
              </m:sSub>
            </m:oMath>
            <w:r w:rsidR="00F230A7">
              <w:rPr>
                <w:rFonts w:eastAsiaTheme="minorEastAsia"/>
              </w:rPr>
              <w:t xml:space="preserve"> </w:t>
            </w:r>
            <m:oMath>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e>
              </m:d>
            </m:oMath>
          </w:p>
        </w:tc>
        <w:tc>
          <w:tcPr>
            <w:tcW w:w="2318" w:type="dxa"/>
            <w:tcBorders>
              <w:top w:val="nil"/>
              <w:bottom w:val="nil"/>
            </w:tcBorders>
          </w:tcPr>
          <w:p w14:paraId="2415E94D" w14:textId="77777777" w:rsidR="00F230A7" w:rsidRDefault="00F230A7" w:rsidP="00F230A7">
            <w:pPr>
              <w:jc w:val="center"/>
            </w:pPr>
            <m:oMathPara>
              <m:oMath>
                <m:r>
                  <w:rPr>
                    <w:rFonts w:ascii="Cambria Math" w:hAnsi="Cambria Math"/>
                  </w:rPr>
                  <m:t>2.41×</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2269" w:type="dxa"/>
            <w:tcBorders>
              <w:top w:val="nil"/>
              <w:bottom w:val="nil"/>
            </w:tcBorders>
          </w:tcPr>
          <w:p w14:paraId="77A407AF" w14:textId="77777777" w:rsidR="00F230A7" w:rsidRDefault="00F230A7" w:rsidP="00F230A7">
            <w:pPr>
              <w:jc w:val="center"/>
            </w:pPr>
            <m:oMathPara>
              <m:oMath>
                <m:r>
                  <w:rPr>
                    <w:rFonts w:ascii="Cambria Math" w:hAnsi="Cambria Math"/>
                  </w:rPr>
                  <m:t>2.41×</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2060" w:type="dxa"/>
            <w:tcBorders>
              <w:top w:val="nil"/>
              <w:bottom w:val="nil"/>
            </w:tcBorders>
          </w:tcPr>
          <w:p w14:paraId="6AC7C72C" w14:textId="77777777" w:rsidR="00F230A7" w:rsidRDefault="00F230A7" w:rsidP="00F230A7">
            <w:pPr>
              <w:jc w:val="center"/>
            </w:pPr>
            <m:oMathPara>
              <m:oMath>
                <m:r>
                  <w:rPr>
                    <w:rFonts w:ascii="Cambria Math" w:hAnsi="Cambria Math"/>
                  </w:rPr>
                  <m:t>2.41×</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F230A7" w14:paraId="6A390EE5" w14:textId="77777777" w:rsidTr="000B58F5">
        <w:tc>
          <w:tcPr>
            <w:tcW w:w="2835" w:type="dxa"/>
            <w:tcBorders>
              <w:top w:val="nil"/>
              <w:bottom w:val="nil"/>
            </w:tcBorders>
          </w:tcPr>
          <w:p w14:paraId="253E1492" w14:textId="77777777" w:rsidR="00F230A7" w:rsidRPr="000B58F5" w:rsidRDefault="00463B76" w:rsidP="00F230A7">
            <m:oMath>
              <m:sSub>
                <m:sSubPr>
                  <m:ctrlPr>
                    <w:rPr>
                      <w:rFonts w:ascii="Cambria Math" w:hAnsi="Cambria Math"/>
                      <w:i/>
                    </w:rPr>
                  </m:ctrlPr>
                </m:sSubPr>
                <m:e>
                  <m:r>
                    <w:rPr>
                      <w:rFonts w:ascii="Cambria Math" w:hAnsi="Cambria Math"/>
                    </w:rPr>
                    <m:t>V</m:t>
                  </m:r>
                </m:e>
                <m:sub>
                  <m:r>
                    <w:rPr>
                      <w:rFonts w:ascii="Cambria Math" w:hAnsi="Cambria Math"/>
                    </w:rPr>
                    <m:t>valve</m:t>
                  </m:r>
                </m:sub>
              </m:sSub>
            </m:oMath>
            <w:r w:rsidR="00F230A7">
              <w:rPr>
                <w:rFonts w:eastAsiaTheme="minorEastAsia"/>
              </w:rPr>
              <w:t xml:space="preserve"> </w:t>
            </w:r>
            <m:oMath>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e>
              </m:d>
            </m:oMath>
          </w:p>
        </w:tc>
        <w:tc>
          <w:tcPr>
            <w:tcW w:w="2318" w:type="dxa"/>
            <w:tcBorders>
              <w:top w:val="nil"/>
              <w:bottom w:val="nil"/>
            </w:tcBorders>
          </w:tcPr>
          <w:p w14:paraId="59A7DBBC" w14:textId="77777777" w:rsidR="00F230A7" w:rsidRDefault="00F230A7" w:rsidP="00F230A7">
            <w:pPr>
              <w:jc w:val="center"/>
            </w:pPr>
            <m:oMathPara>
              <m:oMath>
                <m:r>
                  <w:rPr>
                    <w:rFonts w:ascii="Cambria Math" w:hAnsi="Cambria Math"/>
                  </w:rPr>
                  <m:t>2.50×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269" w:type="dxa"/>
            <w:tcBorders>
              <w:top w:val="nil"/>
              <w:bottom w:val="nil"/>
            </w:tcBorders>
          </w:tcPr>
          <w:p w14:paraId="17A5AC11" w14:textId="77777777" w:rsidR="00F230A7" w:rsidRDefault="00F230A7" w:rsidP="00F230A7">
            <w:pPr>
              <w:jc w:val="center"/>
            </w:pPr>
            <m:oMathPara>
              <m:oMath>
                <m:r>
                  <w:rPr>
                    <w:rFonts w:ascii="Cambria Math" w:hAnsi="Cambria Math"/>
                  </w:rPr>
                  <m:t>2.50×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060" w:type="dxa"/>
            <w:tcBorders>
              <w:top w:val="nil"/>
              <w:bottom w:val="nil"/>
            </w:tcBorders>
          </w:tcPr>
          <w:p w14:paraId="49C6C9D0" w14:textId="77777777" w:rsidR="00F230A7" w:rsidRDefault="00F230A7" w:rsidP="00F230A7">
            <w:pPr>
              <w:jc w:val="center"/>
            </w:pPr>
            <m:oMathPara>
              <m:oMath>
                <m:r>
                  <w:rPr>
                    <w:rFonts w:ascii="Cambria Math" w:hAnsi="Cambria Math"/>
                  </w:rPr>
                  <m:t>2.50×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r>
      <w:tr w:rsidR="00F230A7" w14:paraId="48C7E8BF" w14:textId="77777777" w:rsidTr="000B58F5">
        <w:tc>
          <w:tcPr>
            <w:tcW w:w="2835" w:type="dxa"/>
            <w:tcBorders>
              <w:top w:val="nil"/>
              <w:bottom w:val="nil"/>
            </w:tcBorders>
          </w:tcPr>
          <w:p w14:paraId="29FD5B55" w14:textId="77777777" w:rsidR="00F230A7" w:rsidRPr="00D062E9" w:rsidRDefault="00463B76" w:rsidP="00F230A7">
            <w:pPr>
              <w:rPr>
                <w:rFonts w:ascii="Calibri" w:eastAsia="Calibri" w:hAnsi="Calibri" w:cs="Times New Roman"/>
              </w:rPr>
            </w:pPr>
            <m:oMath>
              <m:sSub>
                <m:sSubPr>
                  <m:ctrlPr>
                    <w:rPr>
                      <w:rFonts w:ascii="Cambria Math" w:hAnsi="Cambria Math"/>
                      <w:i/>
                    </w:rPr>
                  </m:ctrlPr>
                </m:sSubPr>
                <m:e>
                  <m:r>
                    <w:rPr>
                      <w:rFonts w:ascii="Cambria Math" w:hAnsi="Cambria Math"/>
                    </w:rPr>
                    <m:t>V</m:t>
                  </m:r>
                </m:e>
                <m:sub>
                  <m:r>
                    <w:rPr>
                      <w:rFonts w:ascii="Cambria Math" w:hAnsi="Cambria Math"/>
                    </w:rPr>
                    <m:t>diff</m:t>
                  </m:r>
                </m:sub>
              </m:sSub>
            </m:oMath>
            <w:r w:rsidR="00F230A7">
              <w:rPr>
                <w:rFonts w:ascii="Calibri" w:eastAsia="Calibri" w:hAnsi="Calibri" w:cs="Times New Roman"/>
              </w:rPr>
              <w:t xml:space="preserve"> </w:t>
            </w:r>
            <m:oMath>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e>
              </m:d>
            </m:oMath>
          </w:p>
        </w:tc>
        <w:tc>
          <w:tcPr>
            <w:tcW w:w="2318" w:type="dxa"/>
            <w:tcBorders>
              <w:top w:val="nil"/>
              <w:bottom w:val="nil"/>
            </w:tcBorders>
          </w:tcPr>
          <w:p w14:paraId="77A5942E" w14:textId="77777777" w:rsidR="00F230A7" w:rsidRDefault="00F230A7" w:rsidP="00F230A7">
            <w:pPr>
              <w:jc w:val="center"/>
            </w:pPr>
            <m:oMathPara>
              <m:oMath>
                <m:r>
                  <w:rPr>
                    <w:rFonts w:ascii="Cambria Math" w:hAnsi="Cambria Math"/>
                  </w:rPr>
                  <m:t>4.34×</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269" w:type="dxa"/>
            <w:tcBorders>
              <w:top w:val="nil"/>
              <w:bottom w:val="nil"/>
            </w:tcBorders>
          </w:tcPr>
          <w:p w14:paraId="2632B3C8" w14:textId="77777777" w:rsidR="00F230A7" w:rsidRDefault="00F230A7" w:rsidP="00F230A7">
            <w:pPr>
              <w:jc w:val="center"/>
            </w:pPr>
            <m:oMathPara>
              <m:oMath>
                <m:r>
                  <w:rPr>
                    <w:rFonts w:ascii="Cambria Math" w:hAnsi="Cambria Math"/>
                  </w:rPr>
                  <m:t>4.34×</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060" w:type="dxa"/>
            <w:tcBorders>
              <w:top w:val="nil"/>
              <w:bottom w:val="nil"/>
            </w:tcBorders>
          </w:tcPr>
          <w:p w14:paraId="0227B7EE" w14:textId="77777777" w:rsidR="00F230A7" w:rsidRDefault="00F230A7" w:rsidP="00F230A7">
            <w:pPr>
              <w:jc w:val="center"/>
            </w:pPr>
            <m:oMathPara>
              <m:oMath>
                <m:r>
                  <w:rPr>
                    <w:rFonts w:ascii="Cambria Math" w:hAnsi="Cambria Math"/>
                  </w:rPr>
                  <m:t>4.34×</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r>
      <w:tr w:rsidR="00F230A7" w14:paraId="05A31E72" w14:textId="77777777" w:rsidTr="000B58F5">
        <w:tc>
          <w:tcPr>
            <w:tcW w:w="2835" w:type="dxa"/>
            <w:tcBorders>
              <w:top w:val="nil"/>
              <w:bottom w:val="nil"/>
            </w:tcBorders>
          </w:tcPr>
          <w:p w14:paraId="3838C593" w14:textId="77777777" w:rsidR="00F230A7" w:rsidRPr="00D062E9" w:rsidRDefault="00F230A7" w:rsidP="00F230A7">
            <w:pPr>
              <w:jc w:val="both"/>
            </w:pPr>
            <m:oMathPara>
              <m:oMathParaPr>
                <m:jc m:val="left"/>
              </m:oMathParaPr>
              <m:oMath>
                <m:r>
                  <w:rPr>
                    <w:rFonts w:ascii="Cambria Math" w:hAnsi="Cambria Math"/>
                  </w:rPr>
                  <m:t>α</m:t>
                </m:r>
              </m:oMath>
            </m:oMathPara>
          </w:p>
        </w:tc>
        <w:tc>
          <w:tcPr>
            <w:tcW w:w="2318" w:type="dxa"/>
            <w:tcBorders>
              <w:top w:val="nil"/>
              <w:bottom w:val="nil"/>
            </w:tcBorders>
          </w:tcPr>
          <w:p w14:paraId="75006F3E" w14:textId="77777777" w:rsidR="00F230A7" w:rsidRDefault="00F230A7" w:rsidP="00F230A7">
            <w:pPr>
              <w:jc w:val="center"/>
            </w:pPr>
            <m:oMathPara>
              <m:oMath>
                <m:r>
                  <w:rPr>
                    <w:rFonts w:ascii="Cambria Math" w:hAnsi="Cambria Math"/>
                  </w:rPr>
                  <m:t>1.0</m:t>
                </m:r>
              </m:oMath>
            </m:oMathPara>
          </w:p>
        </w:tc>
        <w:tc>
          <w:tcPr>
            <w:tcW w:w="2269" w:type="dxa"/>
            <w:tcBorders>
              <w:top w:val="nil"/>
              <w:bottom w:val="nil"/>
            </w:tcBorders>
          </w:tcPr>
          <w:p w14:paraId="2CB88B5F" w14:textId="77777777" w:rsidR="00F230A7" w:rsidRDefault="00F230A7" w:rsidP="00F230A7">
            <w:pPr>
              <w:jc w:val="center"/>
            </w:pPr>
            <m:oMathPara>
              <m:oMath>
                <m:r>
                  <w:rPr>
                    <w:rFonts w:ascii="Cambria Math" w:hAnsi="Cambria Math"/>
                  </w:rPr>
                  <m:t>1.0</m:t>
                </m:r>
              </m:oMath>
            </m:oMathPara>
          </w:p>
        </w:tc>
        <w:tc>
          <w:tcPr>
            <w:tcW w:w="2060" w:type="dxa"/>
            <w:tcBorders>
              <w:top w:val="nil"/>
              <w:bottom w:val="nil"/>
            </w:tcBorders>
          </w:tcPr>
          <w:p w14:paraId="3EC77A14" w14:textId="77777777" w:rsidR="00F230A7" w:rsidRDefault="00F230A7" w:rsidP="00F230A7">
            <w:pPr>
              <w:jc w:val="center"/>
            </w:pPr>
            <m:oMathPara>
              <m:oMath>
                <m:r>
                  <w:rPr>
                    <w:rFonts w:ascii="Cambria Math" w:hAnsi="Cambria Math"/>
                  </w:rPr>
                  <m:t>1.0</m:t>
                </m:r>
              </m:oMath>
            </m:oMathPara>
          </w:p>
        </w:tc>
      </w:tr>
      <w:tr w:rsidR="00F230A7" w14:paraId="44EA85D0" w14:textId="77777777" w:rsidTr="000B58F5">
        <w:tc>
          <w:tcPr>
            <w:tcW w:w="2835" w:type="dxa"/>
            <w:tcBorders>
              <w:top w:val="nil"/>
              <w:bottom w:val="nil"/>
            </w:tcBorders>
          </w:tcPr>
          <w:p w14:paraId="5DD3B256" w14:textId="77777777" w:rsidR="00F230A7" w:rsidRPr="00D062E9" w:rsidRDefault="00463B76" w:rsidP="00F230A7">
            <w:pPr>
              <w:jc w:val="both"/>
              <w:rPr>
                <w:rFonts w:ascii="Calibri" w:eastAsia="Calibri" w:hAnsi="Calibri" w:cs="Times New Roman"/>
              </w:rPr>
            </w:pPr>
            <m:oMath>
              <m:sSub>
                <m:sSubPr>
                  <m:ctrlPr>
                    <w:rPr>
                      <w:rFonts w:ascii="Cambria Math" w:hAnsi="Cambria Math"/>
                      <w:i/>
                    </w:rPr>
                  </m:ctrlPr>
                </m:sSubPr>
                <m:e>
                  <m:r>
                    <w:rPr>
                      <w:rFonts w:ascii="Cambria Math" w:hAnsi="Cambria Math"/>
                    </w:rPr>
                    <m:t>L</m:t>
                  </m:r>
                </m:e>
                <m:sub>
                  <m:r>
                    <w:rPr>
                      <w:rFonts w:ascii="Cambria Math" w:hAnsi="Cambria Math"/>
                    </w:rPr>
                    <m:t>diff</m:t>
                  </m:r>
                </m:sub>
              </m:sSub>
            </m:oMath>
            <w:r w:rsidR="00F230A7">
              <w:rPr>
                <w:rFonts w:ascii="Calibri" w:eastAsia="Calibri" w:hAnsi="Calibri" w:cs="Times New Roman"/>
              </w:rPr>
              <w:t xml:space="preserve"> </w:t>
            </w:r>
            <m:oMath>
              <m:d>
                <m:dPr>
                  <m:ctrlPr>
                    <w:rPr>
                      <w:rFonts w:ascii="Cambria Math" w:eastAsia="Times New Roman" w:hAnsi="Cambria Math" w:cs="Times New Roman"/>
                      <w:i/>
                    </w:rPr>
                  </m:ctrlPr>
                </m:dPr>
                <m:e>
                  <m:r>
                    <w:rPr>
                      <w:rFonts w:ascii="Cambria Math" w:eastAsia="Times New Roman" w:hAnsi="Cambria Math" w:cs="Times New Roman"/>
                    </w:rPr>
                    <m:t>m</m:t>
                  </m:r>
                </m:e>
              </m:d>
            </m:oMath>
          </w:p>
        </w:tc>
        <w:tc>
          <w:tcPr>
            <w:tcW w:w="2318" w:type="dxa"/>
            <w:tcBorders>
              <w:top w:val="nil"/>
              <w:bottom w:val="nil"/>
            </w:tcBorders>
          </w:tcPr>
          <w:p w14:paraId="1D6D6C8E" w14:textId="77777777" w:rsidR="00F230A7" w:rsidRDefault="00F230A7" w:rsidP="00F230A7">
            <w:pPr>
              <w:jc w:val="center"/>
            </w:pPr>
            <m:oMathPara>
              <m:oMath>
                <m:r>
                  <w:rPr>
                    <w:rFonts w:ascii="Cambria Math" w:hAnsi="Cambria Math"/>
                  </w:rPr>
                  <m:t>0.180</m:t>
                </m:r>
              </m:oMath>
            </m:oMathPara>
          </w:p>
        </w:tc>
        <w:tc>
          <w:tcPr>
            <w:tcW w:w="2269" w:type="dxa"/>
            <w:tcBorders>
              <w:top w:val="nil"/>
              <w:bottom w:val="nil"/>
            </w:tcBorders>
          </w:tcPr>
          <w:p w14:paraId="09EA38DD" w14:textId="77777777" w:rsidR="00F230A7" w:rsidRDefault="00F230A7" w:rsidP="00F230A7">
            <w:pPr>
              <w:jc w:val="center"/>
            </w:pPr>
            <m:oMathPara>
              <m:oMath>
                <m:r>
                  <w:rPr>
                    <w:rFonts w:ascii="Cambria Math" w:hAnsi="Cambria Math"/>
                  </w:rPr>
                  <m:t>0.180</m:t>
                </m:r>
              </m:oMath>
            </m:oMathPara>
          </w:p>
        </w:tc>
        <w:tc>
          <w:tcPr>
            <w:tcW w:w="2060" w:type="dxa"/>
            <w:tcBorders>
              <w:top w:val="nil"/>
              <w:bottom w:val="nil"/>
            </w:tcBorders>
          </w:tcPr>
          <w:p w14:paraId="79942F61" w14:textId="77777777" w:rsidR="00F230A7" w:rsidRDefault="00F230A7" w:rsidP="00F230A7">
            <w:pPr>
              <w:jc w:val="center"/>
            </w:pPr>
            <m:oMathPara>
              <m:oMath>
                <m:r>
                  <w:rPr>
                    <w:rFonts w:ascii="Cambria Math" w:hAnsi="Cambria Math"/>
                  </w:rPr>
                  <m:t>0.180</m:t>
                </m:r>
              </m:oMath>
            </m:oMathPara>
          </w:p>
        </w:tc>
      </w:tr>
      <w:tr w:rsidR="00F230A7" w14:paraId="19408F1D" w14:textId="77777777" w:rsidTr="000B58F5">
        <w:tc>
          <w:tcPr>
            <w:tcW w:w="2835" w:type="dxa"/>
            <w:tcBorders>
              <w:top w:val="nil"/>
              <w:bottom w:val="single" w:sz="4" w:space="0" w:color="767171" w:themeColor="background2" w:themeShade="80"/>
            </w:tcBorders>
          </w:tcPr>
          <w:p w14:paraId="741C53DA" w14:textId="77777777" w:rsidR="00F230A7" w:rsidRPr="00D062E9" w:rsidRDefault="00463B76" w:rsidP="00F230A7">
            <w:pPr>
              <w:jc w:val="both"/>
              <w:rPr>
                <w:rFonts w:ascii="Calibri" w:eastAsia="Calibri" w:hAnsi="Calibri" w:cs="Times New Roman"/>
              </w:rPr>
            </w:pPr>
            <m:oMath>
              <m:sSub>
                <m:sSubPr>
                  <m:ctrlPr>
                    <w:rPr>
                      <w:rFonts w:ascii="Cambria Math" w:hAnsi="Cambria Math"/>
                      <w:i/>
                    </w:rPr>
                  </m:ctrlPr>
                </m:sSubPr>
                <m:e>
                  <m:r>
                    <w:rPr>
                      <w:rFonts w:ascii="Cambria Math" w:hAnsi="Cambria Math"/>
                    </w:rPr>
                    <m:t>V</m:t>
                  </m:r>
                </m:e>
                <m:sub>
                  <m:r>
                    <w:rPr>
                      <w:rFonts w:ascii="Cambria Math" w:hAnsi="Cambria Math"/>
                    </w:rPr>
                    <m:t>mix</m:t>
                  </m:r>
                </m:sub>
              </m:sSub>
            </m:oMath>
            <w:r w:rsidR="00F230A7">
              <w:rPr>
                <w:rFonts w:ascii="Calibri" w:eastAsia="Calibri" w:hAnsi="Calibri" w:cs="Times New Roman"/>
              </w:rPr>
              <w:t xml:space="preserve"> </w:t>
            </w:r>
            <m:oMath>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e>
              </m:d>
            </m:oMath>
          </w:p>
        </w:tc>
        <w:tc>
          <w:tcPr>
            <w:tcW w:w="2318" w:type="dxa"/>
            <w:tcBorders>
              <w:top w:val="nil"/>
              <w:bottom w:val="single" w:sz="4" w:space="0" w:color="767171" w:themeColor="background2" w:themeShade="80"/>
            </w:tcBorders>
          </w:tcPr>
          <w:p w14:paraId="7DC9C37C" w14:textId="77777777" w:rsidR="00F230A7" w:rsidRDefault="0016565F" w:rsidP="00F230A7">
            <w:pPr>
              <w:jc w:val="cente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269" w:type="dxa"/>
            <w:tcBorders>
              <w:top w:val="nil"/>
              <w:bottom w:val="single" w:sz="4" w:space="0" w:color="767171" w:themeColor="background2" w:themeShade="80"/>
            </w:tcBorders>
          </w:tcPr>
          <w:p w14:paraId="405D5E76" w14:textId="77777777" w:rsidR="00F230A7" w:rsidRDefault="0016565F" w:rsidP="00F230A7">
            <w:pPr>
              <w:jc w:val="cente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060" w:type="dxa"/>
            <w:tcBorders>
              <w:top w:val="nil"/>
              <w:bottom w:val="single" w:sz="4" w:space="0" w:color="767171" w:themeColor="background2" w:themeShade="80"/>
            </w:tcBorders>
          </w:tcPr>
          <w:p w14:paraId="58FDBCCB" w14:textId="77777777" w:rsidR="00F230A7" w:rsidRDefault="0016565F" w:rsidP="00F230A7">
            <w:pPr>
              <w:jc w:val="cente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r>
      <w:tr w:rsidR="00F230A7" w14:paraId="5DD244F5" w14:textId="77777777" w:rsidTr="000B58F5">
        <w:tc>
          <w:tcPr>
            <w:tcW w:w="2835" w:type="dxa"/>
            <w:tcBorders>
              <w:top w:val="single" w:sz="4" w:space="0" w:color="767171" w:themeColor="background2" w:themeShade="80"/>
              <w:bottom w:val="nil"/>
            </w:tcBorders>
          </w:tcPr>
          <w:p w14:paraId="5CBF1D6E" w14:textId="77777777" w:rsidR="00F230A7" w:rsidRPr="001F415D" w:rsidRDefault="00F230A7" w:rsidP="00F230A7">
            <w:pPr>
              <w:rPr>
                <w:i/>
                <w:iCs/>
              </w:rPr>
            </w:pPr>
            <w:r w:rsidRPr="001F415D">
              <w:rPr>
                <w:i/>
                <w:iCs/>
              </w:rPr>
              <w:t>Volumes in flow</w:t>
            </w:r>
          </w:p>
        </w:tc>
        <w:tc>
          <w:tcPr>
            <w:tcW w:w="2318" w:type="dxa"/>
            <w:tcBorders>
              <w:top w:val="single" w:sz="4" w:space="0" w:color="767171" w:themeColor="background2" w:themeShade="80"/>
              <w:bottom w:val="nil"/>
            </w:tcBorders>
          </w:tcPr>
          <w:p w14:paraId="2AD8F342" w14:textId="77777777" w:rsidR="00F230A7" w:rsidRDefault="00F230A7" w:rsidP="00F230A7">
            <w:pPr>
              <w:jc w:val="center"/>
            </w:pPr>
          </w:p>
        </w:tc>
        <w:tc>
          <w:tcPr>
            <w:tcW w:w="2269" w:type="dxa"/>
            <w:tcBorders>
              <w:top w:val="single" w:sz="4" w:space="0" w:color="767171" w:themeColor="background2" w:themeShade="80"/>
              <w:bottom w:val="nil"/>
            </w:tcBorders>
          </w:tcPr>
          <w:p w14:paraId="5FF8ECD6" w14:textId="77777777" w:rsidR="00F230A7" w:rsidRDefault="00F230A7" w:rsidP="00F230A7">
            <w:pPr>
              <w:jc w:val="center"/>
            </w:pPr>
          </w:p>
        </w:tc>
        <w:tc>
          <w:tcPr>
            <w:tcW w:w="2060" w:type="dxa"/>
            <w:tcBorders>
              <w:top w:val="single" w:sz="4" w:space="0" w:color="767171" w:themeColor="background2" w:themeShade="80"/>
              <w:bottom w:val="nil"/>
            </w:tcBorders>
          </w:tcPr>
          <w:p w14:paraId="6BA2C0FB" w14:textId="77777777" w:rsidR="00F230A7" w:rsidRDefault="00F230A7" w:rsidP="00F230A7">
            <w:pPr>
              <w:jc w:val="center"/>
            </w:pPr>
          </w:p>
        </w:tc>
      </w:tr>
      <w:tr w:rsidR="00F230A7" w14:paraId="2665A166" w14:textId="77777777" w:rsidTr="0016565F">
        <w:tc>
          <w:tcPr>
            <w:tcW w:w="2835" w:type="dxa"/>
            <w:tcBorders>
              <w:top w:val="nil"/>
              <w:bottom w:val="nil"/>
            </w:tcBorders>
          </w:tcPr>
          <w:p w14:paraId="66AC5ADF" w14:textId="77777777" w:rsidR="00F230A7" w:rsidRPr="00FD4318" w:rsidRDefault="00F230A7" w:rsidP="00F230A7">
            <w:r>
              <w:t>Straight union (cm</w:t>
            </w:r>
            <w:r>
              <w:rPr>
                <w:vertAlign w:val="superscript"/>
              </w:rPr>
              <w:t>3</w:t>
            </w:r>
            <w:r>
              <w:t>)</w:t>
            </w:r>
          </w:p>
        </w:tc>
        <w:tc>
          <w:tcPr>
            <w:tcW w:w="2318" w:type="dxa"/>
            <w:tcBorders>
              <w:top w:val="nil"/>
              <w:bottom w:val="nil"/>
            </w:tcBorders>
          </w:tcPr>
          <w:p w14:paraId="7D26FE1E" w14:textId="77777777" w:rsidR="00F230A7" w:rsidRDefault="00F230A7" w:rsidP="0016565F">
            <w:pPr>
              <w:rPr>
                <w:rFonts w:ascii="Calibri" w:eastAsia="Calibri" w:hAnsi="Calibri" w:cs="Times New Roman"/>
              </w:rPr>
            </w:pPr>
            <m:oMathPara>
              <m:oMath>
                <m:r>
                  <w:rPr>
                    <w:rFonts w:ascii="Cambria Math" w:hAnsi="Cambria Math"/>
                  </w:rPr>
                  <m:t>7.92×</m:t>
                </m:r>
                <m:sSup>
                  <m:sSupPr>
                    <m:ctrlPr>
                      <w:rPr>
                        <w:rFonts w:ascii="Cambria Math" w:hAnsi="Cambria Math"/>
                        <w:i/>
                      </w:rPr>
                    </m:ctrlPr>
                  </m:sSupPr>
                  <m:e>
                    <m:r>
                      <w:rPr>
                        <w:rFonts w:ascii="Cambria Math" w:hAnsi="Cambria Math"/>
                      </w:rPr>
                      <m:t>10</m:t>
                    </m:r>
                  </m:e>
                  <m:sup>
                    <m:r>
                      <w:rPr>
                        <w:rFonts w:ascii="Cambria Math" w:hAnsi="Cambria Math"/>
                      </w:rPr>
                      <m:t>-8</m:t>
                    </m:r>
                  </m:sup>
                </m:sSup>
              </m:oMath>
            </m:oMathPara>
          </w:p>
        </w:tc>
        <w:tc>
          <w:tcPr>
            <w:tcW w:w="2269" w:type="dxa"/>
            <w:tcBorders>
              <w:top w:val="nil"/>
              <w:bottom w:val="nil"/>
            </w:tcBorders>
          </w:tcPr>
          <w:p w14:paraId="5BEFAE52" w14:textId="77777777" w:rsidR="00F230A7" w:rsidRDefault="0016565F" w:rsidP="00F230A7">
            <w:pPr>
              <w:rPr>
                <w:rFonts w:ascii="Calibri" w:eastAsia="Calibri" w:hAnsi="Calibri" w:cs="Times New Roman"/>
              </w:rPr>
            </w:pPr>
            <m:oMathPara>
              <m:oMath>
                <m:r>
                  <w:rPr>
                    <w:rFonts w:ascii="Cambria Math" w:hAnsi="Cambria Math"/>
                  </w:rPr>
                  <m:t>7.92×</m:t>
                </m:r>
                <m:sSup>
                  <m:sSupPr>
                    <m:ctrlPr>
                      <w:rPr>
                        <w:rFonts w:ascii="Cambria Math" w:hAnsi="Cambria Math"/>
                        <w:i/>
                      </w:rPr>
                    </m:ctrlPr>
                  </m:sSupPr>
                  <m:e>
                    <m:r>
                      <w:rPr>
                        <w:rFonts w:ascii="Cambria Math" w:hAnsi="Cambria Math"/>
                      </w:rPr>
                      <m:t>10</m:t>
                    </m:r>
                  </m:e>
                  <m:sup>
                    <m:r>
                      <w:rPr>
                        <w:rFonts w:ascii="Cambria Math" w:hAnsi="Cambria Math"/>
                      </w:rPr>
                      <m:t>-8</m:t>
                    </m:r>
                  </m:sup>
                </m:sSup>
              </m:oMath>
            </m:oMathPara>
          </w:p>
        </w:tc>
        <w:tc>
          <w:tcPr>
            <w:tcW w:w="2060" w:type="dxa"/>
            <w:tcBorders>
              <w:top w:val="nil"/>
              <w:bottom w:val="nil"/>
            </w:tcBorders>
          </w:tcPr>
          <w:p w14:paraId="14FF6F83" w14:textId="77777777" w:rsidR="00F230A7" w:rsidRDefault="0016565F" w:rsidP="00F230A7">
            <w:pPr>
              <w:rPr>
                <w:rFonts w:ascii="Calibri" w:eastAsia="Calibri" w:hAnsi="Calibri" w:cs="Times New Roman"/>
              </w:rPr>
            </w:pPr>
            <m:oMathPara>
              <m:oMath>
                <m:r>
                  <w:rPr>
                    <w:rFonts w:ascii="Cambria Math" w:hAnsi="Cambria Math"/>
                  </w:rPr>
                  <m:t>7.92×</m:t>
                </m:r>
                <m:sSup>
                  <m:sSupPr>
                    <m:ctrlPr>
                      <w:rPr>
                        <w:rFonts w:ascii="Cambria Math" w:hAnsi="Cambria Math"/>
                        <w:i/>
                      </w:rPr>
                    </m:ctrlPr>
                  </m:sSupPr>
                  <m:e>
                    <m:r>
                      <w:rPr>
                        <w:rFonts w:ascii="Cambria Math" w:hAnsi="Cambria Math"/>
                      </w:rPr>
                      <m:t>10</m:t>
                    </m:r>
                  </m:e>
                  <m:sup>
                    <m:r>
                      <w:rPr>
                        <w:rFonts w:ascii="Cambria Math" w:hAnsi="Cambria Math"/>
                      </w:rPr>
                      <m:t>-8</m:t>
                    </m:r>
                  </m:sup>
                </m:sSup>
              </m:oMath>
            </m:oMathPara>
          </w:p>
        </w:tc>
      </w:tr>
      <w:tr w:rsidR="00F230A7" w14:paraId="71E8A5F0" w14:textId="77777777" w:rsidTr="0016565F">
        <w:tc>
          <w:tcPr>
            <w:tcW w:w="2835" w:type="dxa"/>
            <w:tcBorders>
              <w:top w:val="nil"/>
              <w:bottom w:val="single" w:sz="4" w:space="0" w:color="767171" w:themeColor="background2" w:themeShade="80"/>
            </w:tcBorders>
          </w:tcPr>
          <w:p w14:paraId="23ED915C" w14:textId="77777777" w:rsidR="00F230A7" w:rsidRDefault="00F230A7" w:rsidP="00F230A7">
            <w:r>
              <w:t>Tee-junction 2 (cm</w:t>
            </w:r>
            <w:r w:rsidRPr="001F415D">
              <w:rPr>
                <w:vertAlign w:val="superscript"/>
              </w:rPr>
              <w:t>3</w:t>
            </w:r>
            <w:r>
              <w:t>)</w:t>
            </w:r>
          </w:p>
        </w:tc>
        <w:tc>
          <w:tcPr>
            <w:tcW w:w="2318" w:type="dxa"/>
            <w:tcBorders>
              <w:top w:val="nil"/>
              <w:bottom w:val="single" w:sz="4" w:space="0" w:color="767171" w:themeColor="background2" w:themeShade="80"/>
            </w:tcBorders>
          </w:tcPr>
          <w:p w14:paraId="6BEE3EF3" w14:textId="77777777" w:rsidR="00F230A7" w:rsidRDefault="00F230A7" w:rsidP="00F230A7">
            <w:pPr>
              <w:rPr>
                <w:rFonts w:ascii="Calibri" w:eastAsia="Calibri" w:hAnsi="Calibri" w:cs="Times New Roman"/>
              </w:rP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269" w:type="dxa"/>
            <w:tcBorders>
              <w:top w:val="nil"/>
              <w:bottom w:val="single" w:sz="4" w:space="0" w:color="767171" w:themeColor="background2" w:themeShade="80"/>
            </w:tcBorders>
          </w:tcPr>
          <w:p w14:paraId="2DF1E9E3" w14:textId="77777777" w:rsidR="00F230A7" w:rsidRDefault="00F230A7" w:rsidP="00F230A7">
            <w:pPr>
              <w:rPr>
                <w:rFonts w:ascii="Calibri" w:eastAsia="Calibri" w:hAnsi="Calibri" w:cs="Times New Roman"/>
              </w:rP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2060" w:type="dxa"/>
            <w:tcBorders>
              <w:top w:val="nil"/>
              <w:bottom w:val="single" w:sz="4" w:space="0" w:color="767171" w:themeColor="background2" w:themeShade="80"/>
            </w:tcBorders>
          </w:tcPr>
          <w:p w14:paraId="34A67BD0" w14:textId="77777777" w:rsidR="00F230A7" w:rsidRDefault="00F230A7" w:rsidP="00F230A7">
            <w:pPr>
              <w:rPr>
                <w:rFonts w:ascii="Calibri" w:eastAsia="Calibri" w:hAnsi="Calibri" w:cs="Times New Roman"/>
              </w:rPr>
            </w:pPr>
            <m:oMathPara>
              <m:oMath>
                <m:r>
                  <w:rPr>
                    <w:rFonts w:ascii="Cambria Math" w:hAnsi="Cambria Math"/>
                  </w:rPr>
                  <m:t>2.26×</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r>
      <w:tr w:rsidR="0016565F" w14:paraId="697C7B9E" w14:textId="77777777" w:rsidTr="0016565F">
        <w:tc>
          <w:tcPr>
            <w:tcW w:w="2835" w:type="dxa"/>
            <w:tcBorders>
              <w:top w:val="single" w:sz="4" w:space="0" w:color="767171" w:themeColor="background2" w:themeShade="80"/>
              <w:bottom w:val="nil"/>
            </w:tcBorders>
          </w:tcPr>
          <w:p w14:paraId="0532DE0E" w14:textId="77777777" w:rsidR="0016565F" w:rsidRPr="001F415D" w:rsidRDefault="0016565F" w:rsidP="0016565F">
            <w:pPr>
              <w:rPr>
                <w:i/>
                <w:iCs/>
              </w:rPr>
            </w:pPr>
            <w:r w:rsidRPr="001F415D">
              <w:rPr>
                <w:i/>
                <w:iCs/>
              </w:rPr>
              <w:t>Mass spectrometer</w:t>
            </w:r>
          </w:p>
        </w:tc>
        <w:tc>
          <w:tcPr>
            <w:tcW w:w="2318" w:type="dxa"/>
            <w:tcBorders>
              <w:top w:val="single" w:sz="4" w:space="0" w:color="767171" w:themeColor="background2" w:themeShade="80"/>
              <w:bottom w:val="nil"/>
            </w:tcBorders>
          </w:tcPr>
          <w:p w14:paraId="0B7D67ED" w14:textId="77777777" w:rsidR="0016565F" w:rsidRDefault="0016565F" w:rsidP="0016565F">
            <w:pPr>
              <w:rPr>
                <w:rFonts w:ascii="Calibri" w:eastAsia="Calibri" w:hAnsi="Calibri" w:cs="Times New Roman"/>
              </w:rPr>
            </w:pPr>
          </w:p>
        </w:tc>
        <w:tc>
          <w:tcPr>
            <w:tcW w:w="2269" w:type="dxa"/>
            <w:tcBorders>
              <w:top w:val="single" w:sz="4" w:space="0" w:color="767171" w:themeColor="background2" w:themeShade="80"/>
              <w:bottom w:val="nil"/>
            </w:tcBorders>
          </w:tcPr>
          <w:p w14:paraId="6508A259" w14:textId="77777777" w:rsidR="0016565F" w:rsidRDefault="0016565F" w:rsidP="0016565F">
            <w:pPr>
              <w:rPr>
                <w:rFonts w:ascii="Calibri" w:eastAsia="Calibri" w:hAnsi="Calibri" w:cs="Times New Roman"/>
              </w:rPr>
            </w:pPr>
          </w:p>
        </w:tc>
        <w:tc>
          <w:tcPr>
            <w:tcW w:w="2060" w:type="dxa"/>
            <w:tcBorders>
              <w:top w:val="single" w:sz="4" w:space="0" w:color="767171" w:themeColor="background2" w:themeShade="80"/>
              <w:bottom w:val="nil"/>
            </w:tcBorders>
          </w:tcPr>
          <w:p w14:paraId="17491377" w14:textId="77777777" w:rsidR="0016565F" w:rsidRDefault="0016565F" w:rsidP="0016565F">
            <w:pPr>
              <w:rPr>
                <w:rFonts w:ascii="Calibri" w:eastAsia="Calibri" w:hAnsi="Calibri" w:cs="Times New Roman"/>
              </w:rPr>
            </w:pPr>
          </w:p>
        </w:tc>
      </w:tr>
      <w:tr w:rsidR="0016565F" w14:paraId="4121D9B2" w14:textId="77777777" w:rsidTr="0016565F">
        <w:tc>
          <w:tcPr>
            <w:tcW w:w="2835" w:type="dxa"/>
            <w:tcBorders>
              <w:top w:val="nil"/>
              <w:bottom w:val="nil"/>
            </w:tcBorders>
          </w:tcPr>
          <w:p w14:paraId="679F4FDC" w14:textId="77777777" w:rsidR="0016565F" w:rsidRPr="001F415D" w:rsidRDefault="0016565F" w:rsidP="0016565F">
            <w:r>
              <w:sym w:font="Symbol" w:char="F020"/>
            </w:r>
            <w:r>
              <w:sym w:font="Symbol" w:char="F06C"/>
            </w:r>
            <w:r w:rsidRPr="00FD4318">
              <w:rPr>
                <w:vertAlign w:val="subscript"/>
              </w:rPr>
              <w:t>MS</w:t>
            </w:r>
            <w:r>
              <w:t xml:space="preserve"> (s</w:t>
            </w:r>
            <w:r w:rsidRPr="001F415D">
              <w:rPr>
                <w:vertAlign w:val="superscript"/>
              </w:rPr>
              <w:t>–</w:t>
            </w:r>
            <w:r>
              <w:rPr>
                <w:vertAlign w:val="superscript"/>
              </w:rPr>
              <w:t>1</w:t>
            </w:r>
            <w:r>
              <w:t>)</w:t>
            </w:r>
          </w:p>
        </w:tc>
        <w:tc>
          <w:tcPr>
            <w:tcW w:w="2318" w:type="dxa"/>
            <w:tcBorders>
              <w:top w:val="nil"/>
              <w:bottom w:val="nil"/>
            </w:tcBorders>
          </w:tcPr>
          <w:p w14:paraId="65C7A79A" w14:textId="77777777" w:rsidR="0016565F" w:rsidRDefault="0016565F" w:rsidP="0016565F">
            <w:pPr>
              <w:rPr>
                <w:rFonts w:ascii="Calibri" w:eastAsia="Calibri" w:hAnsi="Calibri" w:cs="Times New Roman"/>
              </w:rPr>
            </w:pPr>
            <m:oMathPara>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2269" w:type="dxa"/>
            <w:tcBorders>
              <w:top w:val="nil"/>
              <w:bottom w:val="nil"/>
            </w:tcBorders>
          </w:tcPr>
          <w:p w14:paraId="3775A260" w14:textId="77777777" w:rsidR="0016565F" w:rsidRDefault="0016565F" w:rsidP="0016565F">
            <w:pPr>
              <w:rPr>
                <w:rFonts w:ascii="Calibri" w:eastAsia="Calibri" w:hAnsi="Calibri" w:cs="Times New Roman"/>
              </w:rPr>
            </w:pPr>
            <m:oMathPara>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2060" w:type="dxa"/>
            <w:tcBorders>
              <w:top w:val="nil"/>
              <w:bottom w:val="nil"/>
            </w:tcBorders>
          </w:tcPr>
          <w:p w14:paraId="36E31823" w14:textId="77777777" w:rsidR="0016565F" w:rsidRDefault="0016565F" w:rsidP="0016565F">
            <w:pPr>
              <w:rPr>
                <w:rFonts w:ascii="Calibri" w:eastAsia="Calibri" w:hAnsi="Calibri" w:cs="Times New Roman"/>
              </w:rPr>
            </w:pPr>
            <m:oMathPara>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r>
      <w:tr w:rsidR="0016565F" w14:paraId="4E12330D" w14:textId="77777777" w:rsidTr="0016565F">
        <w:tc>
          <w:tcPr>
            <w:tcW w:w="2835" w:type="dxa"/>
            <w:tcBorders>
              <w:top w:val="nil"/>
              <w:bottom w:val="nil"/>
            </w:tcBorders>
          </w:tcPr>
          <w:p w14:paraId="4AA9597B" w14:textId="77777777" w:rsidR="0016565F" w:rsidRDefault="0016565F" w:rsidP="0016565F">
            <w:r>
              <w:sym w:font="Symbol" w:char="F067"/>
            </w:r>
            <w:r w:rsidRPr="00FD4318">
              <w:rPr>
                <w:vertAlign w:val="subscript"/>
              </w:rPr>
              <w:t>MS</w:t>
            </w:r>
          </w:p>
        </w:tc>
        <w:tc>
          <w:tcPr>
            <w:tcW w:w="2318" w:type="dxa"/>
            <w:tcBorders>
              <w:top w:val="nil"/>
              <w:bottom w:val="nil"/>
            </w:tcBorders>
          </w:tcPr>
          <w:p w14:paraId="5DDA9907" w14:textId="77777777" w:rsidR="0016565F" w:rsidRDefault="0016565F" w:rsidP="0016565F">
            <w:pPr>
              <w:rPr>
                <w:rFonts w:ascii="Calibri" w:eastAsia="Calibri" w:hAnsi="Calibri" w:cs="Times New Roman"/>
              </w:rPr>
            </w:pPr>
            <m:oMathPara>
              <m:oMath>
                <m:r>
                  <w:rPr>
                    <w:rFonts w:ascii="Cambria Math" w:hAnsi="Cambria Math"/>
                  </w:rPr>
                  <m:t>1.0</m:t>
                </m:r>
              </m:oMath>
            </m:oMathPara>
          </w:p>
        </w:tc>
        <w:tc>
          <w:tcPr>
            <w:tcW w:w="2269" w:type="dxa"/>
            <w:tcBorders>
              <w:top w:val="nil"/>
              <w:bottom w:val="nil"/>
            </w:tcBorders>
          </w:tcPr>
          <w:p w14:paraId="262D771D" w14:textId="77777777" w:rsidR="0016565F" w:rsidRDefault="0016565F" w:rsidP="0016565F">
            <w:pPr>
              <w:rPr>
                <w:rFonts w:ascii="Calibri" w:eastAsia="Calibri" w:hAnsi="Calibri" w:cs="Times New Roman"/>
              </w:rPr>
            </w:pPr>
            <m:oMathPara>
              <m:oMath>
                <m:r>
                  <w:rPr>
                    <w:rFonts w:ascii="Cambria Math" w:hAnsi="Cambria Math"/>
                  </w:rPr>
                  <m:t>1.0</m:t>
                </m:r>
              </m:oMath>
            </m:oMathPara>
          </w:p>
        </w:tc>
        <w:tc>
          <w:tcPr>
            <w:tcW w:w="2060" w:type="dxa"/>
            <w:tcBorders>
              <w:top w:val="nil"/>
              <w:bottom w:val="nil"/>
            </w:tcBorders>
          </w:tcPr>
          <w:p w14:paraId="393F57A5" w14:textId="77777777" w:rsidR="0016565F" w:rsidRDefault="0016565F" w:rsidP="0016565F">
            <w:pPr>
              <w:rPr>
                <w:rFonts w:ascii="Calibri" w:eastAsia="Calibri" w:hAnsi="Calibri" w:cs="Times New Roman"/>
              </w:rPr>
            </w:pPr>
            <m:oMathPara>
              <m:oMath>
                <m:r>
                  <w:rPr>
                    <w:rFonts w:ascii="Cambria Math" w:hAnsi="Cambria Math"/>
                  </w:rPr>
                  <m:t>1.0</m:t>
                </m:r>
              </m:oMath>
            </m:oMathPara>
          </w:p>
        </w:tc>
      </w:tr>
      <w:tr w:rsidR="0016565F" w14:paraId="3143E9B3" w14:textId="77777777" w:rsidTr="0016565F">
        <w:tc>
          <w:tcPr>
            <w:tcW w:w="2835" w:type="dxa"/>
            <w:tcBorders>
              <w:top w:val="nil"/>
              <w:bottom w:val="single" w:sz="12" w:space="0" w:color="767171" w:themeColor="background2" w:themeShade="80"/>
            </w:tcBorders>
          </w:tcPr>
          <w:p w14:paraId="2B3D58F5" w14:textId="77777777" w:rsidR="0016565F" w:rsidRDefault="0016565F" w:rsidP="0016565F">
            <w:r>
              <w:t>L</w:t>
            </w:r>
            <w:r w:rsidRPr="00FD4318">
              <w:rPr>
                <w:vertAlign w:val="subscript"/>
              </w:rPr>
              <w:t>MS</w:t>
            </w:r>
          </w:p>
        </w:tc>
        <w:tc>
          <w:tcPr>
            <w:tcW w:w="2318" w:type="dxa"/>
            <w:tcBorders>
              <w:top w:val="nil"/>
              <w:bottom w:val="single" w:sz="12" w:space="0" w:color="767171" w:themeColor="background2" w:themeShade="80"/>
            </w:tcBorders>
          </w:tcPr>
          <w:p w14:paraId="6B8A83AC" w14:textId="77777777" w:rsidR="0016565F" w:rsidRDefault="0016565F" w:rsidP="0016565F">
            <w:pPr>
              <w:rPr>
                <w:rFonts w:ascii="Calibri" w:eastAsia="Calibri" w:hAnsi="Calibri" w:cs="Times New Roman"/>
              </w:rP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c>
          <w:tcPr>
            <w:tcW w:w="2269" w:type="dxa"/>
            <w:tcBorders>
              <w:top w:val="nil"/>
              <w:bottom w:val="single" w:sz="12" w:space="0" w:color="767171" w:themeColor="background2" w:themeShade="80"/>
            </w:tcBorders>
          </w:tcPr>
          <w:p w14:paraId="3BEA4111" w14:textId="77777777" w:rsidR="0016565F" w:rsidRDefault="0016565F" w:rsidP="0016565F">
            <w:pPr>
              <w:rPr>
                <w:rFonts w:ascii="Calibri" w:eastAsia="Calibri" w:hAnsi="Calibri" w:cs="Times New Roman"/>
              </w:rP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c>
          <w:tcPr>
            <w:tcW w:w="2060" w:type="dxa"/>
            <w:tcBorders>
              <w:top w:val="nil"/>
              <w:bottom w:val="single" w:sz="12" w:space="0" w:color="767171" w:themeColor="background2" w:themeShade="80"/>
            </w:tcBorders>
          </w:tcPr>
          <w:p w14:paraId="24CEEC17" w14:textId="77777777" w:rsidR="0016565F" w:rsidRDefault="0016565F" w:rsidP="0016565F">
            <w:pPr>
              <w:rPr>
                <w:rFonts w:ascii="Calibri" w:eastAsia="Calibri" w:hAnsi="Calibri" w:cs="Times New Roman"/>
              </w:rP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r>
    </w:tbl>
    <w:p w14:paraId="15694C79" w14:textId="77777777" w:rsidR="000B58F5" w:rsidRDefault="000B58F5" w:rsidP="00D062E9"/>
    <w:p w14:paraId="03A78CA3" w14:textId="77777777" w:rsidR="008E0C5A" w:rsidRDefault="008E0C5A" w:rsidP="008E0C5A">
      <w:pPr>
        <w:pStyle w:val="Caption"/>
        <w:keepNext/>
      </w:pPr>
      <w:r>
        <w:lastRenderedPageBreak/>
        <w:t xml:space="preserve">Table </w:t>
      </w:r>
      <w:r w:rsidR="000B58F5">
        <w:t>S</w:t>
      </w:r>
      <w:r w:rsidR="00092011">
        <w:rPr>
          <w:noProof/>
        </w:rPr>
        <w:fldChar w:fldCharType="begin"/>
      </w:r>
      <w:r w:rsidR="00092011">
        <w:rPr>
          <w:noProof/>
        </w:rPr>
        <w:instrText xml:space="preserve"> SEQ Table \* ARABIC </w:instrText>
      </w:r>
      <w:r w:rsidR="00092011">
        <w:rPr>
          <w:noProof/>
        </w:rPr>
        <w:fldChar w:fldCharType="separate"/>
      </w:r>
      <w:r w:rsidR="000B58F5">
        <w:rPr>
          <w:noProof/>
        </w:rPr>
        <w:t>3</w:t>
      </w:r>
      <w:r w:rsidR="00092011">
        <w:rPr>
          <w:noProof/>
        </w:rPr>
        <w:fldChar w:fldCharType="end"/>
      </w:r>
      <w:r>
        <w:t>:</w:t>
      </w:r>
      <w:r w:rsidRPr="008E0C5A">
        <w:t xml:space="preserve"> </w:t>
      </w:r>
      <w:r>
        <w:t xml:space="preserve">Parameters for modelling the behaviour of the low volume tee-junction with diffusive side pocket for </w:t>
      </w:r>
      <w:r w:rsidR="000F7BC2">
        <w:t>alternative setup</w:t>
      </w:r>
    </w:p>
    <w:tbl>
      <w:tblPr>
        <w:tblStyle w:val="TableGrid"/>
        <w:tblW w:w="0" w:type="auto"/>
        <w:tblBorders>
          <w:top w:val="single" w:sz="12" w:space="0" w:color="767171" w:themeColor="background2" w:themeShade="80"/>
          <w:left w:val="none" w:sz="0" w:space="0" w:color="auto"/>
          <w:bottom w:val="single" w:sz="12" w:space="0" w:color="767171" w:themeColor="background2" w:themeShade="80"/>
          <w:right w:val="none" w:sz="0" w:space="0" w:color="auto"/>
          <w:insideH w:val="none" w:sz="0" w:space="0" w:color="auto"/>
          <w:insideV w:val="none" w:sz="0" w:space="0" w:color="auto"/>
        </w:tblBorders>
        <w:tblLook w:val="04A0" w:firstRow="1" w:lastRow="0" w:firstColumn="1" w:lastColumn="0" w:noHBand="0" w:noVBand="1"/>
      </w:tblPr>
      <w:tblGrid>
        <w:gridCol w:w="1994"/>
        <w:gridCol w:w="1654"/>
        <w:gridCol w:w="1893"/>
        <w:gridCol w:w="1405"/>
        <w:gridCol w:w="1843"/>
      </w:tblGrid>
      <w:tr w:rsidR="000F7BC2" w14:paraId="6AB52E0B" w14:textId="77777777" w:rsidTr="00C80491">
        <w:tc>
          <w:tcPr>
            <w:tcW w:w="1994" w:type="dxa"/>
            <w:tcBorders>
              <w:top w:val="single" w:sz="12" w:space="0" w:color="767171" w:themeColor="background2" w:themeShade="80"/>
              <w:bottom w:val="single" w:sz="4" w:space="0" w:color="767171" w:themeColor="background2" w:themeShade="80"/>
            </w:tcBorders>
          </w:tcPr>
          <w:p w14:paraId="4DCAF20D" w14:textId="77777777" w:rsidR="000F7BC2" w:rsidRDefault="000F7BC2" w:rsidP="000F7BC2">
            <w:r>
              <w:t>Parameter</w:t>
            </w:r>
          </w:p>
        </w:tc>
        <w:tc>
          <w:tcPr>
            <w:tcW w:w="1654" w:type="dxa"/>
            <w:tcBorders>
              <w:top w:val="single" w:sz="12" w:space="0" w:color="767171" w:themeColor="background2" w:themeShade="80"/>
              <w:bottom w:val="single" w:sz="4" w:space="0" w:color="767171" w:themeColor="background2" w:themeShade="80"/>
            </w:tcBorders>
          </w:tcPr>
          <w:p w14:paraId="7DB4B655" w14:textId="77777777" w:rsidR="000F7BC2" w:rsidRDefault="000F7BC2" w:rsidP="000F7BC2">
            <w:r>
              <w:t>1% CO</w:t>
            </w:r>
            <w:r w:rsidRPr="000F7BC2">
              <w:rPr>
                <w:vertAlign w:val="subscript"/>
              </w:rPr>
              <w:t>2</w:t>
            </w:r>
            <w:r>
              <w:t xml:space="preserve"> in He</w:t>
            </w:r>
          </w:p>
        </w:tc>
        <w:tc>
          <w:tcPr>
            <w:tcW w:w="1893" w:type="dxa"/>
            <w:tcBorders>
              <w:top w:val="single" w:sz="12" w:space="0" w:color="767171" w:themeColor="background2" w:themeShade="80"/>
              <w:bottom w:val="single" w:sz="4" w:space="0" w:color="767171" w:themeColor="background2" w:themeShade="80"/>
            </w:tcBorders>
          </w:tcPr>
          <w:p w14:paraId="18C3E460" w14:textId="77777777" w:rsidR="000F7BC2" w:rsidRDefault="000F7BC2" w:rsidP="006F3012">
            <w:r>
              <w:t>2% H</w:t>
            </w:r>
            <w:r w:rsidRPr="000F7BC2">
              <w:rPr>
                <w:vertAlign w:val="subscript"/>
              </w:rPr>
              <w:t>2</w:t>
            </w:r>
            <w:r>
              <w:t xml:space="preserve">O in </w:t>
            </w:r>
            <w:r w:rsidR="006F3012">
              <w:t>He</w:t>
            </w:r>
          </w:p>
        </w:tc>
        <w:tc>
          <w:tcPr>
            <w:tcW w:w="1405" w:type="dxa"/>
            <w:tcBorders>
              <w:top w:val="single" w:sz="12" w:space="0" w:color="767171" w:themeColor="background2" w:themeShade="80"/>
              <w:bottom w:val="single" w:sz="4" w:space="0" w:color="767171" w:themeColor="background2" w:themeShade="80"/>
            </w:tcBorders>
          </w:tcPr>
          <w:p w14:paraId="2E1CF657" w14:textId="77777777" w:rsidR="000F7BC2" w:rsidRDefault="000F7BC2" w:rsidP="000F7BC2">
            <w:pPr>
              <w:jc w:val="center"/>
            </w:pPr>
          </w:p>
        </w:tc>
        <w:tc>
          <w:tcPr>
            <w:tcW w:w="1843" w:type="dxa"/>
            <w:tcBorders>
              <w:top w:val="single" w:sz="12" w:space="0" w:color="767171" w:themeColor="background2" w:themeShade="80"/>
              <w:bottom w:val="single" w:sz="4" w:space="0" w:color="767171" w:themeColor="background2" w:themeShade="80"/>
            </w:tcBorders>
          </w:tcPr>
          <w:p w14:paraId="28233BAD" w14:textId="77777777" w:rsidR="000F7BC2" w:rsidRDefault="000F7BC2" w:rsidP="000F7BC2">
            <w:pPr>
              <w:jc w:val="center"/>
            </w:pPr>
            <w:r>
              <w:t>Source</w:t>
            </w:r>
          </w:p>
        </w:tc>
      </w:tr>
      <w:tr w:rsidR="000F7BC2" w14:paraId="49DC8A76" w14:textId="77777777" w:rsidTr="00C80491">
        <w:tc>
          <w:tcPr>
            <w:tcW w:w="1994" w:type="dxa"/>
            <w:tcBorders>
              <w:bottom w:val="nil"/>
            </w:tcBorders>
          </w:tcPr>
          <w:p w14:paraId="43B43FCD" w14:textId="77777777" w:rsidR="000F7BC2" w:rsidRPr="00D062E9" w:rsidRDefault="00463B76" w:rsidP="000F7BC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pipe</m:t>
                    </m:r>
                  </m:sub>
                </m:sSub>
              </m:oMath>
            </m:oMathPara>
          </w:p>
        </w:tc>
        <w:tc>
          <w:tcPr>
            <w:tcW w:w="1654" w:type="dxa"/>
            <w:tcBorders>
              <w:bottom w:val="nil"/>
            </w:tcBorders>
          </w:tcPr>
          <w:p w14:paraId="75007336" w14:textId="77777777" w:rsidR="000F7BC2" w:rsidRDefault="000F7BC2" w:rsidP="000F7BC2">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1893" w:type="dxa"/>
            <w:tcBorders>
              <w:bottom w:val="nil"/>
            </w:tcBorders>
          </w:tcPr>
          <w:p w14:paraId="2D50D35B" w14:textId="77777777" w:rsidR="000F7BC2" w:rsidRDefault="000F7BC2" w:rsidP="000F7BC2">
            <w:pPr>
              <w:jc w:val="center"/>
            </w:pPr>
            <m:oMathPara>
              <m:oMath>
                <m:r>
                  <w:rPr>
                    <w:rFonts w:ascii="Cambria Math" w:hAnsi="Cambria Math"/>
                  </w:rPr>
                  <m:t>6.0×</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1405" w:type="dxa"/>
            <w:tcBorders>
              <w:bottom w:val="nil"/>
            </w:tcBorders>
          </w:tcPr>
          <w:p w14:paraId="10C923E7" w14:textId="77777777" w:rsidR="000F7BC2" w:rsidRDefault="000F7BC2" w:rsidP="000F7BC2">
            <w:pPr>
              <w:jc w:val="center"/>
            </w:pPr>
            <m:oMathPara>
              <m:oMath>
                <m:r>
                  <w:rPr>
                    <w:rFonts w:ascii="Cambria Math" w:hAnsi="Cambria Math"/>
                  </w:rPr>
                  <m:t>m</m:t>
                </m:r>
              </m:oMath>
            </m:oMathPara>
          </w:p>
        </w:tc>
        <w:tc>
          <w:tcPr>
            <w:tcW w:w="1843" w:type="dxa"/>
            <w:tcBorders>
              <w:bottom w:val="nil"/>
            </w:tcBorders>
          </w:tcPr>
          <w:p w14:paraId="0F73003B" w14:textId="77777777" w:rsidR="000F7BC2" w:rsidRDefault="000F7BC2" w:rsidP="000F7BC2">
            <w:pPr>
              <w:jc w:val="center"/>
              <w:rPr>
                <w:rFonts w:ascii="Calibri" w:eastAsia="Calibri" w:hAnsi="Calibri" w:cs="Times New Roman"/>
              </w:rPr>
            </w:pPr>
          </w:p>
        </w:tc>
      </w:tr>
      <w:tr w:rsidR="000F7BC2" w14:paraId="07CA6814" w14:textId="77777777" w:rsidTr="00C80491">
        <w:tc>
          <w:tcPr>
            <w:tcW w:w="1994" w:type="dxa"/>
            <w:tcBorders>
              <w:top w:val="nil"/>
              <w:bottom w:val="nil"/>
            </w:tcBorders>
          </w:tcPr>
          <w:p w14:paraId="2CB89F18" w14:textId="77777777" w:rsidR="000F7BC2" w:rsidRPr="00D062E9" w:rsidRDefault="00463B76" w:rsidP="000F7BC2">
            <w:pPr>
              <w:jc w:val="both"/>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pipe</m:t>
                    </m:r>
                  </m:sub>
                </m:sSub>
              </m:oMath>
            </m:oMathPara>
          </w:p>
        </w:tc>
        <w:tc>
          <w:tcPr>
            <w:tcW w:w="1654" w:type="dxa"/>
            <w:tcBorders>
              <w:top w:val="nil"/>
              <w:bottom w:val="nil"/>
            </w:tcBorders>
          </w:tcPr>
          <w:p w14:paraId="41BC2779" w14:textId="77777777" w:rsidR="000F7BC2" w:rsidRDefault="000F7BC2" w:rsidP="000F7BC2">
            <w:pPr>
              <w:jc w:val="center"/>
            </w:pPr>
            <m:oMathPara>
              <m:oMath>
                <m:r>
                  <w:rPr>
                    <w:rFonts w:ascii="Cambria Math" w:hAnsi="Cambria Math"/>
                  </w:rPr>
                  <m:t>6.03×</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top w:val="nil"/>
              <w:bottom w:val="nil"/>
            </w:tcBorders>
          </w:tcPr>
          <w:p w14:paraId="6A4318EF" w14:textId="77777777" w:rsidR="000F7BC2" w:rsidRDefault="000F7BC2" w:rsidP="000F7BC2">
            <w:pPr>
              <w:jc w:val="center"/>
            </w:pPr>
            <m:oMathPara>
              <m:oMath>
                <m:r>
                  <w:rPr>
                    <w:rFonts w:ascii="Cambria Math" w:hAnsi="Cambria Math"/>
                  </w:rPr>
                  <m:t>6.03×</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405" w:type="dxa"/>
            <w:tcBorders>
              <w:top w:val="nil"/>
              <w:bottom w:val="nil"/>
            </w:tcBorders>
          </w:tcPr>
          <w:p w14:paraId="2B2069B5" w14:textId="77777777" w:rsidR="000F7BC2" w:rsidRDefault="00463B76" w:rsidP="000F7BC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oMath>
            </m:oMathPara>
          </w:p>
        </w:tc>
        <w:tc>
          <w:tcPr>
            <w:tcW w:w="1843" w:type="dxa"/>
            <w:tcBorders>
              <w:top w:val="nil"/>
              <w:bottom w:val="nil"/>
            </w:tcBorders>
          </w:tcPr>
          <w:p w14:paraId="15841947" w14:textId="3EAAF17C" w:rsidR="000F7BC2" w:rsidRPr="006251AD" w:rsidRDefault="000F7BC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{"citationID":"S9G8hjcb","properties":{"formattedCitation":"(Swagelok 2020)","plainCitation":"(Swagelok 2020)","noteIndex":0},"citationItems":[{"id":309,"uris":["http://zotero.org/users/local/uS8gqp7L/items/T2JD36VV"],"uri":["http://zotero.org/users/local/uS8gqp7L/items/T2JD36VV"],"itemData":{"id":309,"type":"webpage","title":"Swagelok (R)","URL":"www.swagelok.com","author":[{"family":"Swagelok","given":""}],"issued":{"date-parts":[["2020"]]}}}],"schema":"https://github.com/citation-style-language/schema/raw/master/csl-citation.json"}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(Swagelok 2020)</w:t>
            </w:r>
            <w:r>
              <w:rPr>
                <w:rFonts w:ascii="Calibri" w:eastAsia="Calibri" w:hAnsi="Calibri" w:cs="Times New Roman"/>
              </w:rPr>
              <w:fldChar w:fldCharType="end"/>
            </w:r>
          </w:p>
        </w:tc>
      </w:tr>
      <w:tr w:rsidR="000F7BC2" w14:paraId="392AF28A" w14:textId="77777777" w:rsidTr="00C80491">
        <w:tc>
          <w:tcPr>
            <w:tcW w:w="1994" w:type="dxa"/>
            <w:tcBorders>
              <w:top w:val="nil"/>
              <w:bottom w:val="nil"/>
            </w:tcBorders>
          </w:tcPr>
          <w:p w14:paraId="7B076BFA" w14:textId="77777777" w:rsidR="000F7BC2" w:rsidRPr="00D062E9" w:rsidRDefault="00463B76" w:rsidP="000F7BC2">
            <w:pPr>
              <w:jc w:val="both"/>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valve</m:t>
                    </m:r>
                  </m:sub>
                </m:sSub>
              </m:oMath>
            </m:oMathPara>
          </w:p>
        </w:tc>
        <w:tc>
          <w:tcPr>
            <w:tcW w:w="1654" w:type="dxa"/>
            <w:tcBorders>
              <w:top w:val="nil"/>
              <w:bottom w:val="nil"/>
            </w:tcBorders>
          </w:tcPr>
          <w:p w14:paraId="66C6562C" w14:textId="77777777" w:rsidR="000F7BC2" w:rsidRDefault="000F7BC2" w:rsidP="000F7BC2">
            <w:pPr>
              <w:jc w:val="center"/>
              <w:rPr>
                <w:rFonts w:ascii="Calibri" w:eastAsia="Calibri" w:hAnsi="Calibri" w:cs="Times New Roman"/>
              </w:rPr>
            </w:pPr>
            <m:oMathPara>
              <m:oMath>
                <m:r>
                  <w:rPr>
                    <w:rFonts w:ascii="Cambria Math" w:hAnsi="Cambria Math"/>
                  </w:rPr>
                  <m:t>4.0×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top w:val="nil"/>
              <w:bottom w:val="nil"/>
            </w:tcBorders>
          </w:tcPr>
          <w:p w14:paraId="61E4B5AB" w14:textId="77777777" w:rsidR="000F7BC2" w:rsidRDefault="000F7BC2" w:rsidP="000F7BC2">
            <w:pPr>
              <w:jc w:val="center"/>
            </w:pPr>
            <m:oMathPara>
              <m:oMath>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1405" w:type="dxa"/>
            <w:tcBorders>
              <w:top w:val="nil"/>
              <w:bottom w:val="nil"/>
            </w:tcBorders>
          </w:tcPr>
          <w:p w14:paraId="1E1A393D" w14:textId="77777777" w:rsidR="000F7BC2" w:rsidRDefault="00463B76" w:rsidP="000F7BC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1843" w:type="dxa"/>
            <w:tcBorders>
              <w:top w:val="nil"/>
              <w:bottom w:val="nil"/>
            </w:tcBorders>
          </w:tcPr>
          <w:p w14:paraId="6F12A403" w14:textId="77777777" w:rsidR="000F7BC2" w:rsidRPr="006251AD" w:rsidRDefault="000F7BC2" w:rsidP="000F7BC2">
            <w:pPr>
              <w:jc w:val="center"/>
              <w:rPr>
                <w:rFonts w:ascii="Calibri" w:eastAsia="Calibri" w:hAnsi="Calibri" w:cs="Times New Roman"/>
              </w:rPr>
            </w:pPr>
          </w:p>
        </w:tc>
      </w:tr>
      <w:tr w:rsidR="000F7BC2" w14:paraId="2843499A" w14:textId="77777777" w:rsidTr="00C80491">
        <w:tc>
          <w:tcPr>
            <w:tcW w:w="1994" w:type="dxa"/>
            <w:tcBorders>
              <w:top w:val="nil"/>
              <w:bottom w:val="nil"/>
            </w:tcBorders>
          </w:tcPr>
          <w:p w14:paraId="3FA75DE4" w14:textId="77777777" w:rsidR="000F7BC2" w:rsidRPr="00D062E9" w:rsidRDefault="00463B76" w:rsidP="000F7BC2">
            <w:pPr>
              <w:jc w:val="both"/>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diff</m:t>
                    </m:r>
                  </m:sub>
                </m:sSub>
              </m:oMath>
            </m:oMathPara>
          </w:p>
        </w:tc>
        <w:tc>
          <w:tcPr>
            <w:tcW w:w="1654" w:type="dxa"/>
            <w:tcBorders>
              <w:top w:val="nil"/>
              <w:bottom w:val="nil"/>
            </w:tcBorders>
          </w:tcPr>
          <w:p w14:paraId="12C9D1CB" w14:textId="77777777" w:rsidR="000F7BC2" w:rsidRDefault="000F7BC2" w:rsidP="000F7BC2">
            <w:pPr>
              <w:jc w:val="center"/>
              <w:rPr>
                <w:rFonts w:ascii="Calibri" w:eastAsia="Calibri" w:hAnsi="Calibri" w:cs="Times New Roman"/>
              </w:rPr>
            </w:pPr>
            <m:oMathPara>
              <m:oMath>
                <m:r>
                  <w:rPr>
                    <w:rFonts w:ascii="Cambria Math" w:hAnsi="Cambria Math"/>
                  </w:rPr>
                  <m:t>4.03×</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top w:val="nil"/>
              <w:bottom w:val="nil"/>
            </w:tcBorders>
          </w:tcPr>
          <w:p w14:paraId="638203AE" w14:textId="77777777" w:rsidR="000F7BC2" w:rsidRDefault="000F7BC2" w:rsidP="000F7BC2">
            <w:pPr>
              <w:jc w:val="center"/>
            </w:pPr>
            <m:oMathPara>
              <m:oMath>
                <m:r>
                  <w:rPr>
                    <w:rFonts w:ascii="Cambria Math" w:hAnsi="Cambria Math"/>
                  </w:rPr>
                  <m:t>1.03×</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1405" w:type="dxa"/>
            <w:tcBorders>
              <w:top w:val="nil"/>
              <w:bottom w:val="nil"/>
            </w:tcBorders>
          </w:tcPr>
          <w:p w14:paraId="0DD40720" w14:textId="77777777" w:rsidR="000F7BC2" w:rsidRDefault="00463B76" w:rsidP="000F7BC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1843" w:type="dxa"/>
            <w:tcBorders>
              <w:top w:val="nil"/>
              <w:bottom w:val="nil"/>
            </w:tcBorders>
          </w:tcPr>
          <w:p w14:paraId="1A221318" w14:textId="77777777" w:rsidR="000F7BC2" w:rsidRPr="006251AD" w:rsidRDefault="000F7BC2" w:rsidP="000F7BC2">
            <w:pPr>
              <w:jc w:val="center"/>
              <w:rPr>
                <w:rFonts w:ascii="Calibri" w:eastAsia="Calibri" w:hAnsi="Calibri" w:cs="Times New Roman"/>
              </w:rPr>
            </w:pPr>
          </w:p>
        </w:tc>
      </w:tr>
      <w:tr w:rsidR="000F7BC2" w14:paraId="66321662" w14:textId="77777777" w:rsidTr="00C80491">
        <w:tc>
          <w:tcPr>
            <w:tcW w:w="1994" w:type="dxa"/>
            <w:tcBorders>
              <w:top w:val="nil"/>
              <w:bottom w:val="nil"/>
            </w:tcBorders>
          </w:tcPr>
          <w:p w14:paraId="386B502B" w14:textId="77777777" w:rsidR="000F7BC2" w:rsidRPr="00D062E9" w:rsidRDefault="000F7BC2" w:rsidP="000F7BC2">
            <m:oMathPara>
              <m:oMathParaPr>
                <m:jc m:val="left"/>
              </m:oMathParaPr>
              <m:oMath>
                <m:r>
                  <w:rPr>
                    <w:rFonts w:ascii="Cambria Math" w:hAnsi="Cambria Math"/>
                  </w:rPr>
                  <m:t>α</m:t>
                </m:r>
              </m:oMath>
            </m:oMathPara>
          </w:p>
        </w:tc>
        <w:tc>
          <w:tcPr>
            <w:tcW w:w="1654" w:type="dxa"/>
            <w:tcBorders>
              <w:top w:val="nil"/>
              <w:bottom w:val="nil"/>
            </w:tcBorders>
          </w:tcPr>
          <w:p w14:paraId="07EF5672" w14:textId="77777777" w:rsidR="000F7BC2" w:rsidRDefault="000F7BC2" w:rsidP="000F7BC2">
            <w:pPr>
              <w:jc w:val="center"/>
              <w:rPr>
                <w:rFonts w:ascii="Calibri" w:eastAsia="Calibri" w:hAnsi="Calibri" w:cs="Times New Roman"/>
              </w:rPr>
            </w:pPr>
            <m:oMathPara>
              <m:oMath>
                <m:r>
                  <w:rPr>
                    <w:rFonts w:ascii="Cambria Math" w:hAnsi="Cambria Math"/>
                  </w:rPr>
                  <m:t>0.25</m:t>
                </m:r>
              </m:oMath>
            </m:oMathPara>
          </w:p>
        </w:tc>
        <w:tc>
          <w:tcPr>
            <w:tcW w:w="1893" w:type="dxa"/>
            <w:tcBorders>
              <w:top w:val="nil"/>
              <w:bottom w:val="nil"/>
            </w:tcBorders>
          </w:tcPr>
          <w:p w14:paraId="03D3F835" w14:textId="77777777" w:rsidR="000F7BC2" w:rsidRDefault="000F7BC2" w:rsidP="006F3012">
            <w:pPr>
              <w:jc w:val="center"/>
            </w:pPr>
            <m:oMathPara>
              <m:oMath>
                <m:r>
                  <w:rPr>
                    <w:rFonts w:ascii="Cambria Math" w:hAnsi="Cambria Math"/>
                  </w:rPr>
                  <m:t>0.15</m:t>
                </m:r>
              </m:oMath>
            </m:oMathPara>
          </w:p>
        </w:tc>
        <w:tc>
          <w:tcPr>
            <w:tcW w:w="1405" w:type="dxa"/>
            <w:tcBorders>
              <w:top w:val="nil"/>
              <w:bottom w:val="nil"/>
            </w:tcBorders>
          </w:tcPr>
          <w:p w14:paraId="75E5C3D8" w14:textId="77777777" w:rsidR="000F7BC2" w:rsidRDefault="000F7BC2" w:rsidP="000F7BC2">
            <w:pPr>
              <w:jc w:val="center"/>
            </w:pPr>
            <w:r>
              <w:t>-</w:t>
            </w:r>
          </w:p>
        </w:tc>
        <w:tc>
          <w:tcPr>
            <w:tcW w:w="1843" w:type="dxa"/>
            <w:tcBorders>
              <w:top w:val="nil"/>
              <w:bottom w:val="nil"/>
            </w:tcBorders>
          </w:tcPr>
          <w:p w14:paraId="0A973753" w14:textId="77777777" w:rsidR="000F7BC2" w:rsidRDefault="000F7BC2" w:rsidP="000F7BC2">
            <w:pPr>
              <w:jc w:val="center"/>
            </w:pPr>
          </w:p>
        </w:tc>
      </w:tr>
      <w:tr w:rsidR="000F7BC2" w14:paraId="325544FB" w14:textId="77777777" w:rsidTr="00C80491">
        <w:tc>
          <w:tcPr>
            <w:tcW w:w="1994" w:type="dxa"/>
            <w:tcBorders>
              <w:top w:val="nil"/>
              <w:bottom w:val="nil"/>
            </w:tcBorders>
          </w:tcPr>
          <w:p w14:paraId="2A91A663" w14:textId="77777777" w:rsidR="000F7BC2" w:rsidRPr="00DA4D7A" w:rsidRDefault="00463B76" w:rsidP="000F7BC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diff</m:t>
                    </m:r>
                  </m:sub>
                </m:sSub>
              </m:oMath>
            </m:oMathPara>
          </w:p>
        </w:tc>
        <w:tc>
          <w:tcPr>
            <w:tcW w:w="1654" w:type="dxa"/>
            <w:tcBorders>
              <w:top w:val="nil"/>
              <w:bottom w:val="nil"/>
            </w:tcBorders>
          </w:tcPr>
          <w:p w14:paraId="30A8F650" w14:textId="77777777" w:rsidR="000F7BC2" w:rsidRDefault="000F7BC2" w:rsidP="000F7BC2">
            <w:pPr>
              <w:jc w:val="center"/>
              <w:rPr>
                <w:rFonts w:ascii="Calibri" w:eastAsia="Calibri" w:hAnsi="Calibri" w:cs="Times New Roman"/>
              </w:rPr>
            </w:pPr>
            <m:oMathPara>
              <m:oMath>
                <m:r>
                  <w:rPr>
                    <w:rFonts w:ascii="Cambria Math" w:hAnsi="Cambria Math"/>
                  </w:rPr>
                  <m:t>0.39</m:t>
                </m:r>
              </m:oMath>
            </m:oMathPara>
          </w:p>
        </w:tc>
        <w:tc>
          <w:tcPr>
            <w:tcW w:w="1893" w:type="dxa"/>
            <w:tcBorders>
              <w:top w:val="nil"/>
              <w:bottom w:val="nil"/>
            </w:tcBorders>
          </w:tcPr>
          <w:p w14:paraId="5CFE2670" w14:textId="77777777" w:rsidR="000F7BC2" w:rsidRDefault="000F7BC2" w:rsidP="006F3012">
            <w:pPr>
              <w:jc w:val="center"/>
              <w:rPr>
                <w:rFonts w:ascii="Calibri" w:eastAsia="Calibri" w:hAnsi="Calibri" w:cs="Times New Roman"/>
              </w:rPr>
            </w:pPr>
            <m:oMathPara>
              <m:oMath>
                <m:r>
                  <w:rPr>
                    <w:rFonts w:ascii="Cambria Math" w:hAnsi="Cambria Math"/>
                  </w:rPr>
                  <m:t>0.60</m:t>
                </m:r>
              </m:oMath>
            </m:oMathPara>
          </w:p>
        </w:tc>
        <w:tc>
          <w:tcPr>
            <w:tcW w:w="1405" w:type="dxa"/>
            <w:tcBorders>
              <w:top w:val="nil"/>
              <w:bottom w:val="nil"/>
            </w:tcBorders>
          </w:tcPr>
          <w:p w14:paraId="1D158C8D" w14:textId="77777777" w:rsidR="000F7BC2" w:rsidRDefault="000F7BC2" w:rsidP="000F7BC2">
            <w:pPr>
              <w:jc w:val="center"/>
            </w:pPr>
            <m:oMathPara>
              <m:oMath>
                <m:r>
                  <w:rPr>
                    <w:rFonts w:ascii="Cambria Math" w:hAnsi="Cambria Math"/>
                  </w:rPr>
                  <m:t>m</m:t>
                </m:r>
              </m:oMath>
            </m:oMathPara>
          </w:p>
        </w:tc>
        <w:tc>
          <w:tcPr>
            <w:tcW w:w="1843" w:type="dxa"/>
            <w:tcBorders>
              <w:top w:val="nil"/>
              <w:bottom w:val="nil"/>
            </w:tcBorders>
          </w:tcPr>
          <w:p w14:paraId="5EBDCC58" w14:textId="77777777" w:rsidR="000F7BC2" w:rsidRDefault="000F7BC2" w:rsidP="000F7BC2">
            <w:pPr>
              <w:jc w:val="center"/>
            </w:pPr>
          </w:p>
        </w:tc>
      </w:tr>
      <w:tr w:rsidR="000F7BC2" w14:paraId="5F1F29B7" w14:textId="77777777" w:rsidTr="00C80491">
        <w:tc>
          <w:tcPr>
            <w:tcW w:w="1994" w:type="dxa"/>
            <w:tcBorders>
              <w:top w:val="nil"/>
              <w:bottom w:val="single" w:sz="12" w:space="0" w:color="767171" w:themeColor="background2" w:themeShade="80"/>
            </w:tcBorders>
          </w:tcPr>
          <w:p w14:paraId="0C441213" w14:textId="77777777" w:rsidR="000F7BC2" w:rsidRPr="00FA1F3E" w:rsidRDefault="00463B76" w:rsidP="000F7BC2">
            <w:pPr>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mix</m:t>
                    </m:r>
                  </m:sub>
                </m:sSub>
              </m:oMath>
            </m:oMathPara>
          </w:p>
        </w:tc>
        <w:tc>
          <w:tcPr>
            <w:tcW w:w="1654" w:type="dxa"/>
            <w:tcBorders>
              <w:top w:val="nil"/>
              <w:bottom w:val="single" w:sz="12" w:space="0" w:color="767171" w:themeColor="background2" w:themeShade="80"/>
            </w:tcBorders>
          </w:tcPr>
          <w:p w14:paraId="2A7621EB" w14:textId="77777777" w:rsidR="000F7BC2" w:rsidRDefault="000F7BC2" w:rsidP="000F7BC2">
            <w:pPr>
              <w:jc w:val="center"/>
              <w:rPr>
                <w:rFonts w:ascii="Calibri" w:eastAsia="Calibri" w:hAnsi="Calibri" w:cs="Times New Roman"/>
              </w:rPr>
            </w:pPr>
            <m:oMathPara>
              <m:oMath>
                <m:r>
                  <w:rPr>
                    <w:rFonts w:ascii="Cambria Math" w:hAnsi="Cambria Math"/>
                  </w:rPr>
                  <m:t>2.80×</m:t>
                </m:r>
                <m:sSup>
                  <m:sSupPr>
                    <m:ctrlPr>
                      <w:rPr>
                        <w:rFonts w:ascii="Cambria Math" w:hAnsi="Cambria Math"/>
                        <w:i/>
                      </w:rPr>
                    </m:ctrlPr>
                  </m:sSupPr>
                  <m:e>
                    <m:r>
                      <w:rPr>
                        <w:rFonts w:ascii="Cambria Math" w:hAnsi="Cambria Math"/>
                      </w:rPr>
                      <m:t>10</m:t>
                    </m:r>
                  </m:e>
                  <m:sup>
                    <m:r>
                      <w:rPr>
                        <w:rFonts w:ascii="Cambria Math" w:hAnsi="Cambria Math"/>
                      </w:rPr>
                      <m:t>-10</m:t>
                    </m:r>
                  </m:sup>
                </m:sSup>
              </m:oMath>
            </m:oMathPara>
          </w:p>
        </w:tc>
        <w:tc>
          <w:tcPr>
            <w:tcW w:w="1893" w:type="dxa"/>
            <w:tcBorders>
              <w:top w:val="nil"/>
              <w:bottom w:val="single" w:sz="12" w:space="0" w:color="767171" w:themeColor="background2" w:themeShade="80"/>
            </w:tcBorders>
          </w:tcPr>
          <w:p w14:paraId="110004FF" w14:textId="77777777" w:rsidR="000F7BC2" w:rsidRDefault="000F7BC2" w:rsidP="000F7BC2">
            <w:pPr>
              <w:jc w:val="center"/>
              <w:rPr>
                <w:rFonts w:ascii="Calibri" w:eastAsia="Calibri" w:hAnsi="Calibri" w:cs="Times New Roman"/>
              </w:rPr>
            </w:pPr>
            <m:oMathPara>
              <m:oMath>
                <m:r>
                  <w:rPr>
                    <w:rFonts w:ascii="Cambria Math" w:hAnsi="Cambria Math"/>
                  </w:rPr>
                  <m:t>2.80×</m:t>
                </m:r>
                <m:sSup>
                  <m:sSupPr>
                    <m:ctrlPr>
                      <w:rPr>
                        <w:rFonts w:ascii="Cambria Math" w:hAnsi="Cambria Math"/>
                        <w:i/>
                      </w:rPr>
                    </m:ctrlPr>
                  </m:sSupPr>
                  <m:e>
                    <m:r>
                      <w:rPr>
                        <w:rFonts w:ascii="Cambria Math" w:hAnsi="Cambria Math"/>
                      </w:rPr>
                      <m:t>10</m:t>
                    </m:r>
                  </m:e>
                  <m:sup>
                    <m:r>
                      <w:rPr>
                        <w:rFonts w:ascii="Cambria Math" w:hAnsi="Cambria Math"/>
                      </w:rPr>
                      <m:t>-10</m:t>
                    </m:r>
                  </m:sup>
                </m:sSup>
              </m:oMath>
            </m:oMathPara>
          </w:p>
        </w:tc>
        <w:tc>
          <w:tcPr>
            <w:tcW w:w="1405" w:type="dxa"/>
            <w:tcBorders>
              <w:top w:val="nil"/>
              <w:bottom w:val="single" w:sz="12" w:space="0" w:color="767171" w:themeColor="background2" w:themeShade="80"/>
            </w:tcBorders>
          </w:tcPr>
          <w:p w14:paraId="48CC6F32" w14:textId="77777777" w:rsidR="000F7BC2" w:rsidRDefault="00463B76" w:rsidP="000F7BC2">
            <w:pPr>
              <w:jc w:val="center"/>
            </w:pPr>
            <m:oMathPara>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c>
          <w:tcPr>
            <w:tcW w:w="1843" w:type="dxa"/>
            <w:tcBorders>
              <w:top w:val="nil"/>
              <w:bottom w:val="single" w:sz="12" w:space="0" w:color="767171" w:themeColor="background2" w:themeShade="80"/>
            </w:tcBorders>
          </w:tcPr>
          <w:p w14:paraId="65D2B2B8" w14:textId="3EFF010E" w:rsidR="000F7BC2" w:rsidRPr="006251AD" w:rsidRDefault="000F7BC2" w:rsidP="006F3012">
            <w:pPr>
              <w:jc w:val="center"/>
              <w:rPr>
                <w:rFonts w:ascii="Calibri" w:eastAsia="Calibri" w:hAnsi="Calibri" w:cs="Times New Roman"/>
              </w:rPr>
            </w:pPr>
            <w:r>
              <w:rPr>
                <w:rFonts w:ascii="Calibri" w:eastAsia="Calibri" w:hAnsi="Calibri" w:cs="Times New Roman"/>
              </w:rPr>
              <w:fldChar w:fldCharType="begin"/>
            </w:r>
            <w:r w:rsidR="00C80491">
              <w:rPr>
                <w:rFonts w:ascii="Calibri" w:eastAsia="Calibri" w:hAnsi="Calibri" w:cs="Times New Roman"/>
              </w:rPr>
              <w:instrText xml:space="preserve"> ADDIN ZOTERO_ITEM CSL_CITATION {"citationID":"nzGNyRTz","properties":{"formattedCitation":"(Swagelok 2020)","plainCitation":"(Swagelok 2020)","noteIndex":0},"citationItems":[{"id":309,"uris":["http://zotero.org/users/local/uS8gqp7L/items/T2JD36VV"],"uri":["http://zotero.org/users/local/uS8gqp7L/items/T2JD36VV"],"itemData":{"id":309,"type":"webpage","title":"Swagelok (R)","URL":"www.swagelok.com","author":[{"family":"Swagelok","given":""}],"issued":{"date-parts":[["2020"]]}}}],"schema":"https://github.com/citation-style-language/schema/raw/master/csl-citation.json"} </w:instrText>
            </w:r>
            <w:r>
              <w:rPr>
                <w:rFonts w:ascii="Calibri" w:eastAsia="Calibri" w:hAnsi="Calibri" w:cs="Times New Roman"/>
              </w:rPr>
              <w:fldChar w:fldCharType="separate"/>
            </w:r>
            <w:r w:rsidR="00C80491" w:rsidRPr="00C80491">
              <w:rPr>
                <w:rFonts w:ascii="Calibri" w:hAnsi="Calibri"/>
              </w:rPr>
              <w:t>(Swagelok 2020)</w:t>
            </w:r>
            <w:r>
              <w:rPr>
                <w:rFonts w:ascii="Calibri" w:eastAsia="Calibri" w:hAnsi="Calibri" w:cs="Times New Roman"/>
              </w:rPr>
              <w:fldChar w:fldCharType="end"/>
            </w:r>
          </w:p>
        </w:tc>
      </w:tr>
    </w:tbl>
    <w:p w14:paraId="49902866" w14:textId="77777777" w:rsidR="008E0C5A" w:rsidRDefault="008E0C5A" w:rsidP="00D062E9"/>
    <w:p w14:paraId="3A6A9F81" w14:textId="77777777" w:rsidR="0010542B" w:rsidRDefault="0010542B" w:rsidP="0010542B">
      <w:pPr>
        <w:keepNext/>
      </w:pPr>
      <w:r>
        <w:rPr>
          <w:noProof/>
          <w:lang w:eastAsia="en-GB"/>
        </w:rPr>
        <w:drawing>
          <wp:inline distT="0" distB="0" distL="0" distR="0" wp14:anchorId="0F219A86" wp14:editId="1731CA31">
            <wp:extent cx="4320000" cy="302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s 2% H2O plus model fits adding no accumulation.em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20000" cy="3020075"/>
                    </a:xfrm>
                    <a:prstGeom prst="rect">
                      <a:avLst/>
                    </a:prstGeom>
                  </pic:spPr>
                </pic:pic>
              </a:graphicData>
            </a:graphic>
          </wp:inline>
        </w:drawing>
      </w:r>
    </w:p>
    <w:p w14:paraId="2775F886" w14:textId="77777777" w:rsidR="0010542B" w:rsidRPr="0010542B" w:rsidRDefault="0010542B" w:rsidP="0010542B">
      <w:pPr>
        <w:pStyle w:val="Caption"/>
      </w:pPr>
      <w:r>
        <w:t>Figure S</w:t>
      </w:r>
      <w:r w:rsidR="00092011">
        <w:rPr>
          <w:noProof/>
        </w:rPr>
        <w:fldChar w:fldCharType="begin"/>
      </w:r>
      <w:r w:rsidR="00092011">
        <w:rPr>
          <w:noProof/>
        </w:rPr>
        <w:instrText xml:space="preserve"> SEQ Figure \* ARABIC </w:instrText>
      </w:r>
      <w:r w:rsidR="00092011">
        <w:rPr>
          <w:noProof/>
        </w:rPr>
        <w:fldChar w:fldCharType="separate"/>
      </w:r>
      <w:r w:rsidR="008B3D66">
        <w:rPr>
          <w:noProof/>
        </w:rPr>
        <w:t>1</w:t>
      </w:r>
      <w:r w:rsidR="00092011">
        <w:rPr>
          <w:noProof/>
        </w:rPr>
        <w:fldChar w:fldCharType="end"/>
      </w:r>
      <w:r>
        <w:t>: Experimental blanks (2% H</w:t>
      </w:r>
      <w:r w:rsidRPr="0010542B">
        <w:rPr>
          <w:vertAlign w:val="subscript"/>
        </w:rPr>
        <w:t>2</w:t>
      </w:r>
      <w:r>
        <w:t>O in N</w:t>
      </w:r>
      <w:r w:rsidRPr="0010542B">
        <w:rPr>
          <w:vertAlign w:val="subscript"/>
        </w:rPr>
        <w:t>2</w:t>
      </w:r>
      <w:r>
        <w:t>) and model fits without adding accumulation of H</w:t>
      </w:r>
      <w:r>
        <w:rPr>
          <w:vertAlign w:val="subscript"/>
        </w:rPr>
        <w:t>2</w:t>
      </w:r>
      <w:r>
        <w:t>O in valves and mass spectrometer. Clearly H</w:t>
      </w:r>
      <w:r w:rsidRPr="0010542B">
        <w:rPr>
          <w:vertAlign w:val="subscript"/>
        </w:rPr>
        <w:t>2</w:t>
      </w:r>
      <w:r>
        <w:t>O accumulates more than N</w:t>
      </w:r>
      <w:r w:rsidRPr="0010542B">
        <w:rPr>
          <w:vertAlign w:val="subscript"/>
        </w:rPr>
        <w:t>2</w:t>
      </w:r>
      <w:r>
        <w:t xml:space="preserve"> or CO</w:t>
      </w:r>
      <w:r w:rsidRPr="0010542B">
        <w:rPr>
          <w:vertAlign w:val="subscript"/>
        </w:rPr>
        <w:t>2</w:t>
      </w:r>
      <w:r>
        <w:t xml:space="preserve"> in the experimental setup, as evidenced from the area underneath the experimental curves. </w:t>
      </w:r>
    </w:p>
    <w:p w14:paraId="04CFA126" w14:textId="77777777" w:rsidR="00C54559" w:rsidRDefault="00C54559" w:rsidP="00EF0D62">
      <w:pPr>
        <w:spacing w:after="120"/>
      </w:pPr>
    </w:p>
    <w:p w14:paraId="2C65D10C" w14:textId="0B86AD86" w:rsidR="00C03B36" w:rsidRDefault="00C03B36" w:rsidP="00C03B36">
      <w:pPr>
        <w:pStyle w:val="Heading3"/>
      </w:pPr>
      <w:r>
        <w:t xml:space="preserve">Case study </w:t>
      </w:r>
      <w:r w:rsidR="004C47C1">
        <w:t>S1</w:t>
      </w:r>
      <w:r>
        <w:t xml:space="preserve"> – Silica gel in water atmosphere, an adsorbent with large uptake</w:t>
      </w:r>
    </w:p>
    <w:p w14:paraId="59119392" w14:textId="2AD2D0D1" w:rsidR="00C03B36" w:rsidRPr="001F2FA2" w:rsidRDefault="00C03B36" w:rsidP="00C03B36">
      <w:r>
        <w:t>The first case study is of experimental data on silica gel, measured at 30°C in 1% H</w:t>
      </w:r>
      <w:r w:rsidRPr="001F2FA2">
        <w:rPr>
          <w:vertAlign w:val="subscript"/>
        </w:rPr>
        <w:t>2</w:t>
      </w:r>
      <w:r>
        <w:t xml:space="preserve">O/He atmosphere. Under these conditions, this sample shows significant water uptake, i.e. more than 5 </w:t>
      </w:r>
      <w:proofErr w:type="spellStart"/>
      <w:r>
        <w:t>mol</w:t>
      </w:r>
      <w:proofErr w:type="spellEnd"/>
      <w:r>
        <w:t xml:space="preserve"> kg</w:t>
      </w:r>
      <w:r>
        <w:rPr>
          <w:vertAlign w:val="superscript"/>
        </w:rPr>
        <w:t>–1</w:t>
      </w:r>
      <w:r>
        <w:t xml:space="preserve">. As shown in </w:t>
      </w:r>
      <w:r>
        <w:fldChar w:fldCharType="begin"/>
      </w:r>
      <w:r>
        <w:instrText xml:space="preserve"> REF _Ref39235244 \h </w:instrText>
      </w:r>
      <w:r>
        <w:fldChar w:fldCharType="separate"/>
      </w:r>
      <w:r w:rsidR="004C47C1">
        <w:t>Figure S</w:t>
      </w:r>
      <w:r w:rsidR="004C47C1">
        <w:rPr>
          <w:noProof/>
        </w:rPr>
        <w:t>3</w:t>
      </w:r>
      <w:r>
        <w:fldChar w:fldCharType="end"/>
      </w:r>
      <w:r>
        <w:t>, the difference between the response of such a sample</w:t>
      </w:r>
      <w:r w:rsidR="008969A1">
        <w:t xml:space="preserve"> (with a typical mass of ~8 mg)</w:t>
      </w:r>
      <w:r>
        <w:t xml:space="preserve"> and that of the blank run is substantial, and as such the response is not affected to a significant extent by extra-column effects. Consequently, carrying out the deconvolution procedure leads to negligible changes in </w:t>
      </w:r>
      <w:proofErr w:type="gramStart"/>
      <w:r>
        <w:t>the desorption</w:t>
      </w:r>
      <w:proofErr w:type="gramEnd"/>
      <w:r>
        <w:t xml:space="preserve"> curve for the sample and thus using the original normalised data would not lead to erroneous interpretation. </w:t>
      </w:r>
    </w:p>
    <w:p w14:paraId="12573C8E" w14:textId="77777777" w:rsidR="00C03B36" w:rsidRPr="00167009" w:rsidRDefault="00C03B36" w:rsidP="00C03B36"/>
    <w:p w14:paraId="37BAD85F" w14:textId="77777777" w:rsidR="00C03B36" w:rsidRDefault="00C03B36" w:rsidP="00C03B36">
      <w:pPr>
        <w:keepNext/>
      </w:pPr>
      <w:r>
        <w:rPr>
          <w:noProof/>
          <w:lang w:eastAsia="en-GB"/>
        </w:rPr>
        <w:lastRenderedPageBreak/>
        <w:drawing>
          <wp:inline distT="0" distB="0" distL="0" distR="0" wp14:anchorId="501C39C9" wp14:editId="65E1C3BC">
            <wp:extent cx="4320000" cy="302007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Original vs deconvoluted 20cc.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20000" cy="3020075"/>
                    </a:xfrm>
                    <a:prstGeom prst="rect">
                      <a:avLst/>
                    </a:prstGeom>
                  </pic:spPr>
                </pic:pic>
              </a:graphicData>
            </a:graphic>
          </wp:inline>
        </w:drawing>
      </w:r>
    </w:p>
    <w:p w14:paraId="160B849D" w14:textId="53EBE71B" w:rsidR="00C03B36" w:rsidRPr="00645790" w:rsidRDefault="00C03B36" w:rsidP="00C03B36">
      <w:pPr>
        <w:pStyle w:val="Caption"/>
      </w:pPr>
      <w:bookmarkStart w:id="1" w:name="_Ref39235244"/>
      <w:r>
        <w:t>Figure</w:t>
      </w:r>
      <w:r w:rsidR="004C47C1">
        <w:t xml:space="preserve"> S</w:t>
      </w:r>
      <w:r w:rsidR="00092011">
        <w:rPr>
          <w:noProof/>
        </w:rPr>
        <w:fldChar w:fldCharType="begin"/>
      </w:r>
      <w:r w:rsidR="00092011">
        <w:rPr>
          <w:noProof/>
        </w:rPr>
        <w:instrText xml:space="preserve"> SEQ Figure \* ARABIC </w:instrText>
      </w:r>
      <w:r w:rsidR="00092011">
        <w:rPr>
          <w:noProof/>
        </w:rPr>
        <w:fldChar w:fldCharType="separate"/>
      </w:r>
      <w:r w:rsidR="004C47C1">
        <w:rPr>
          <w:noProof/>
        </w:rPr>
        <w:t>3</w:t>
      </w:r>
      <w:r w:rsidR="00092011">
        <w:rPr>
          <w:noProof/>
        </w:rPr>
        <w:fldChar w:fldCharType="end"/>
      </w:r>
      <w:bookmarkEnd w:id="1"/>
      <w:r>
        <w:t>: ZLC desorption for silica gel in water atmosphere (1% H</w:t>
      </w:r>
      <w:r w:rsidRPr="00645790">
        <w:rPr>
          <w:vertAlign w:val="subscript"/>
        </w:rPr>
        <w:t>2</w:t>
      </w:r>
      <w:r>
        <w:t xml:space="preserve">O in He) at 30°C. Due to the large adsorption capacity under these conditions, the measured signal is far removed from the blank run without adsorbent. The deconvolution procedure therefore hardly affects the normalised signal. </w:t>
      </w:r>
    </w:p>
    <w:p w14:paraId="52EB352E" w14:textId="0F6DC89D" w:rsidR="00C03B36" w:rsidRDefault="00C03B36" w:rsidP="00EF0D62">
      <w:pPr>
        <w:spacing w:after="120"/>
      </w:pPr>
    </w:p>
    <w:p w14:paraId="38583D6E" w14:textId="43B8C283" w:rsidR="004C47C1" w:rsidRDefault="004C47C1" w:rsidP="004C47C1">
      <w:pPr>
        <w:pStyle w:val="Heading3"/>
      </w:pPr>
      <w:r>
        <w:t>Case study S2 – removal of mixing volumes in flow</w:t>
      </w:r>
    </w:p>
    <w:p w14:paraId="2C396866" w14:textId="6460596A" w:rsidR="004C47C1" w:rsidRDefault="004C47C1" w:rsidP="004C47C1">
      <w:r>
        <w:t xml:space="preserve">This case study once more considers </w:t>
      </w:r>
      <w:proofErr w:type="spellStart"/>
      <w:r>
        <w:t>templated</w:t>
      </w:r>
      <w:proofErr w:type="spellEnd"/>
      <w:r>
        <w:t xml:space="preserve"> (</w:t>
      </w:r>
      <w:proofErr w:type="spellStart"/>
      <w:r>
        <w:t>Na</w:t>
      </w:r>
      <w:proofErr w:type="gramStart"/>
      <w:r>
        <w:t>,TEA</w:t>
      </w:r>
      <w:proofErr w:type="spellEnd"/>
      <w:proofErr w:type="gramEnd"/>
      <w:r>
        <w:t>)-ZSM-25, measured at low flow rates to determine its CO</w:t>
      </w:r>
      <w:r w:rsidRPr="00881172">
        <w:rPr>
          <w:vertAlign w:val="subscript"/>
        </w:rPr>
        <w:t>2</w:t>
      </w:r>
      <w:r>
        <w:t xml:space="preserve"> isotherm at various temperatures. As described in ref. </w:t>
      </w:r>
      <w:r>
        <w:fldChar w:fldCharType="begin"/>
      </w:r>
      <w:r w:rsidR="00C80491">
        <w:instrText xml:space="preserve"> ADDIN ZOTERO_ITEM CSL_CITATION {"citationID":"nEeHHSOI","properties":{"formattedCitation":"(Brandani et al. 2003)","plainCitation":"(Brandani et al. 2003)","noteIndex":0},"citationItems":[{"id":319,"uris":["http://zotero.org/users/local/uS8gqp7L/items/TII6ZEUD"],"uri":["http://zotero.org/users/local/uS8gqp7L/items/TII6ZEUD"],"itemData":{"id":319,"type":"article-journal","container-title":"Industrial &amp; Engineering Chemistry Research","DOI":"10.1021/ie020572n","ISSN":"0888-5885","issue":"7","journalAbbreviation":"Ind. Eng. Chem. Res.","note":"publisher: American Chemical Society","page":"1451-1461","title":"Measurement of Adsorption Equilibrium by the Zero Length Column (ZLC) Technique Part 1:  Single-Component Systems","volume":"42","author":[{"family":"Brandani","given":"Federico"},{"family":"Ruthven","given":"Douglas"},{"family":"Coe","given":"Charles G."}],"issued":{"date-parts":[["2003",4,1]]}}}],"schema":"https://github.com/citation-style-language/schema/raw/master/csl-citation.json"} </w:instrText>
      </w:r>
      <w:r>
        <w:fldChar w:fldCharType="separate"/>
      </w:r>
      <w:r w:rsidR="00C80491" w:rsidRPr="00C80491">
        <w:rPr>
          <w:rFonts w:ascii="Calibri" w:hAnsi="Calibri"/>
        </w:rPr>
        <w:t>(Brandani et al. 2003)</w:t>
      </w:r>
      <w:r>
        <w:fldChar w:fldCharType="end"/>
      </w:r>
      <w:r>
        <w:t xml:space="preserve"> and in the main text, under such conditions the gas phase concentration remains in equilibrium with the adsorbed phase concentration and in turn, each point on the ZLC curve would correspond to a point on the isotherm, which can be calculated by simple integration methods. </w:t>
      </w:r>
      <w:r>
        <w:fldChar w:fldCharType="begin"/>
      </w:r>
      <w:r>
        <w:instrText xml:space="preserve"> REF _Ref38979641 \h </w:instrText>
      </w:r>
      <w:r>
        <w:fldChar w:fldCharType="separate"/>
      </w:r>
      <w:r>
        <w:t>Figure S</w:t>
      </w:r>
      <w:r>
        <w:rPr>
          <w:noProof/>
        </w:rPr>
        <w:t>4</w:t>
      </w:r>
      <w:r>
        <w:fldChar w:fldCharType="end"/>
      </w:r>
      <w:r>
        <w:t xml:space="preserve">a shows the original ZLC curve as well as two </w:t>
      </w:r>
      <w:proofErr w:type="spellStart"/>
      <w:r>
        <w:t>deconvoluted</w:t>
      </w:r>
      <w:proofErr w:type="spellEnd"/>
      <w:r>
        <w:t xml:space="preserve"> curves. In one case only the diffusive elements have been removed from the experimental signal; in the second case also the additional volume in flow has been removed. As </w:t>
      </w:r>
      <w:r>
        <w:fldChar w:fldCharType="begin"/>
      </w:r>
      <w:r>
        <w:instrText xml:space="preserve"> REF _Ref38979641 \h </w:instrText>
      </w:r>
      <w:r>
        <w:fldChar w:fldCharType="separate"/>
      </w:r>
      <w:r>
        <w:t>Figure S</w:t>
      </w:r>
      <w:r>
        <w:rPr>
          <w:noProof/>
        </w:rPr>
        <w:t>4</w:t>
      </w:r>
      <w:r>
        <w:fldChar w:fldCharType="end"/>
      </w:r>
      <w:r>
        <w:t xml:space="preserve">a shows, the </w:t>
      </w:r>
      <w:proofErr w:type="spellStart"/>
      <w:r>
        <w:t>deconvoluted</w:t>
      </w:r>
      <w:proofErr w:type="spellEnd"/>
      <w:r>
        <w:t xml:space="preserve"> curves overlap at long times, which means both curves would yield identical Henry’s law constants. Or in the case of kinetically controlled measurements, removal of the volume in flow is unnecessary to obtain the correct diffusional time constants. The difference at short time however, has a clear effect on the calculated isotherms, as shown in </w:t>
      </w:r>
      <w:r>
        <w:fldChar w:fldCharType="begin"/>
      </w:r>
      <w:r>
        <w:instrText xml:space="preserve"> REF _Ref38979641 \h </w:instrText>
      </w:r>
      <w:r>
        <w:fldChar w:fldCharType="separate"/>
      </w:r>
      <w:r>
        <w:t>Figure S</w:t>
      </w:r>
      <w:r>
        <w:rPr>
          <w:noProof/>
        </w:rPr>
        <w:t>4</w:t>
      </w:r>
      <w:r>
        <w:fldChar w:fldCharType="end"/>
      </w:r>
      <w:r>
        <w:t>b. The initial curvature in the ZLC curves leads to strong deviation form a normal isotherm shape at the highest pressures (which corresponds to the ZLC data at high concentration or short times), which is especially clear for the case where no deconvolution is applied. Most of this deviation is removed by applying the deconvolution, but in case of only removing the diffusive elements, the isotherm is still underestimated at high pCO</w:t>
      </w:r>
      <w:r w:rsidRPr="00737116">
        <w:rPr>
          <w:vertAlign w:val="subscript"/>
        </w:rPr>
        <w:t>2</w:t>
      </w:r>
      <w:r>
        <w:t xml:space="preserve">. This shows that when ZLC experiments are run to obtain isotherm information, a complete deconvolution process is desirable. </w:t>
      </w:r>
    </w:p>
    <w:p w14:paraId="3166EDD1" w14:textId="77777777" w:rsidR="004C47C1" w:rsidRDefault="004C47C1" w:rsidP="004C47C1">
      <w:pPr>
        <w:keepNext/>
      </w:pPr>
    </w:p>
    <w:p w14:paraId="54BE3FD2" w14:textId="77777777" w:rsidR="004C47C1" w:rsidRPr="00737116" w:rsidRDefault="004C47C1" w:rsidP="004C47C1">
      <w:r>
        <w:rPr>
          <w:noProof/>
          <w:lang w:eastAsia="en-GB"/>
        </w:rPr>
        <w:drawing>
          <wp:inline distT="0" distB="0" distL="0" distR="0" wp14:anchorId="0C11F1FC" wp14:editId="277D060C">
            <wp:extent cx="2844000" cy="19882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ort time desorption 1cc T35C with and without deconvolution.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44000" cy="1988216"/>
                    </a:xfrm>
                    <a:prstGeom prst="rect">
                      <a:avLst/>
                    </a:prstGeom>
                  </pic:spPr>
                </pic:pic>
              </a:graphicData>
            </a:graphic>
          </wp:inline>
        </w:drawing>
      </w:r>
      <w:r>
        <w:rPr>
          <w:noProof/>
          <w:lang w:eastAsia="en-GB"/>
        </w:rPr>
        <w:drawing>
          <wp:inline distT="0" distB="0" distL="0" distR="0" wp14:anchorId="025DC85D" wp14:editId="62DC4EA2">
            <wp:extent cx="2844000" cy="19882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sotherms T35C with and without deconvolution.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4000" cy="1988216"/>
                    </a:xfrm>
                    <a:prstGeom prst="rect">
                      <a:avLst/>
                    </a:prstGeom>
                  </pic:spPr>
                </pic:pic>
              </a:graphicData>
            </a:graphic>
          </wp:inline>
        </w:drawing>
      </w:r>
    </w:p>
    <w:p w14:paraId="21A32D6A" w14:textId="367CBCB1" w:rsidR="004C47C1" w:rsidRDefault="004C47C1" w:rsidP="004C47C1">
      <w:pPr>
        <w:pStyle w:val="Caption"/>
      </w:pPr>
      <w:bookmarkStart w:id="2" w:name="_Ref38979641"/>
      <w:r>
        <w:t>Figure S</w:t>
      </w:r>
      <w:r>
        <w:rPr>
          <w:noProof/>
        </w:rPr>
        <w:fldChar w:fldCharType="begin"/>
      </w:r>
      <w:r>
        <w:rPr>
          <w:noProof/>
        </w:rPr>
        <w:instrText xml:space="preserve"> SEQ Figure \* ARABIC </w:instrText>
      </w:r>
      <w:r>
        <w:rPr>
          <w:noProof/>
        </w:rPr>
        <w:fldChar w:fldCharType="separate"/>
      </w:r>
      <w:r>
        <w:rPr>
          <w:noProof/>
        </w:rPr>
        <w:t>4</w:t>
      </w:r>
      <w:r>
        <w:rPr>
          <w:noProof/>
        </w:rPr>
        <w:fldChar w:fldCharType="end"/>
      </w:r>
      <w:bookmarkEnd w:id="2"/>
      <w:r>
        <w:t>: Calculated CO</w:t>
      </w:r>
      <w:r w:rsidRPr="00881172">
        <w:rPr>
          <w:vertAlign w:val="subscript"/>
        </w:rPr>
        <w:t>2</w:t>
      </w:r>
      <w:r>
        <w:t xml:space="preserve"> isotherms (b) for (</w:t>
      </w:r>
      <w:proofErr w:type="spellStart"/>
      <w:r>
        <w:t>Na</w:t>
      </w:r>
      <w:proofErr w:type="gramStart"/>
      <w:r>
        <w:t>,TEA</w:t>
      </w:r>
      <w:proofErr w:type="spellEnd"/>
      <w:proofErr w:type="gramEnd"/>
      <w:r>
        <w:t xml:space="preserve">)-ZSM-25 (b) from ZLC experiment (a). The strong curvature at short times in the ZLC curve leads to significant deviation from normal isotherm shape at highest pressures when not applying deconvolution. Deviation reduced when removing only diffusive elements, but isotherm still underestimates adsorption capacity. Also removing the volume in flow further practically removes the deviation and shows actual capacity. </w:t>
      </w:r>
    </w:p>
    <w:p w14:paraId="01B5D926" w14:textId="77777777" w:rsidR="004C47C1" w:rsidRDefault="004C47C1" w:rsidP="00EF0D62">
      <w:pPr>
        <w:spacing w:after="120"/>
      </w:pPr>
    </w:p>
    <w:p w14:paraId="2463FDC1" w14:textId="77777777" w:rsidR="00C03B36" w:rsidRDefault="00C03B36" w:rsidP="00EF0D62">
      <w:pPr>
        <w:spacing w:after="120"/>
      </w:pPr>
    </w:p>
    <w:p w14:paraId="2B0A9900" w14:textId="77777777" w:rsidR="000B58F5" w:rsidRDefault="00EB295A" w:rsidP="00EB295A">
      <w:pPr>
        <w:pStyle w:val="Heading2"/>
      </w:pPr>
      <w:r>
        <w:t>References</w:t>
      </w:r>
    </w:p>
    <w:p w14:paraId="09EA2768" w14:textId="77777777" w:rsidR="00C80491" w:rsidRPr="00C80491" w:rsidRDefault="00EB295A" w:rsidP="00C80491">
      <w:pPr>
        <w:pStyle w:val="Bibliography"/>
        <w:rPr>
          <w:rFonts w:ascii="Calibri" w:hAnsi="Calibri"/>
        </w:rPr>
      </w:pPr>
      <w:r>
        <w:fldChar w:fldCharType="begin"/>
      </w:r>
      <w:r w:rsidR="00C80491">
        <w:instrText xml:space="preserve"> ADDIN ZOTERO_BIBL {"uncited":[],"omitted":[],"custom":[]} CSL_BIBLIOGRAPHY </w:instrText>
      </w:r>
      <w:r>
        <w:fldChar w:fldCharType="separate"/>
      </w:r>
      <w:r w:rsidR="00C80491" w:rsidRPr="00C80491">
        <w:rPr>
          <w:rFonts w:ascii="Calibri" w:hAnsi="Calibri"/>
        </w:rPr>
        <w:t xml:space="preserve"> Arora, P.S., Dunlop, P.J.: The pressure dependence of the binary diffusion coefficients of the systems He–Ar, He–N</w:t>
      </w:r>
      <w:r w:rsidR="00C80491" w:rsidRPr="00EF74FB">
        <w:rPr>
          <w:rFonts w:ascii="Calibri" w:hAnsi="Calibri"/>
          <w:vertAlign w:val="subscript"/>
        </w:rPr>
        <w:t>2</w:t>
      </w:r>
      <w:r w:rsidR="00C80491" w:rsidRPr="00C80491">
        <w:rPr>
          <w:rFonts w:ascii="Calibri" w:hAnsi="Calibri"/>
        </w:rPr>
        <w:t>, He–O</w:t>
      </w:r>
      <w:r w:rsidR="00C80491" w:rsidRPr="00EF74FB">
        <w:rPr>
          <w:rFonts w:ascii="Calibri" w:hAnsi="Calibri"/>
          <w:vertAlign w:val="subscript"/>
        </w:rPr>
        <w:t>2</w:t>
      </w:r>
      <w:r w:rsidR="00C80491" w:rsidRPr="00C80491">
        <w:rPr>
          <w:rFonts w:ascii="Calibri" w:hAnsi="Calibri"/>
        </w:rPr>
        <w:t>, and He–CO</w:t>
      </w:r>
      <w:r w:rsidR="00C80491" w:rsidRPr="00EF74FB">
        <w:rPr>
          <w:rFonts w:ascii="Calibri" w:hAnsi="Calibri"/>
          <w:vertAlign w:val="subscript"/>
        </w:rPr>
        <w:t>2</w:t>
      </w:r>
      <w:r w:rsidR="00C80491" w:rsidRPr="00C80491">
        <w:rPr>
          <w:rFonts w:ascii="Calibri" w:hAnsi="Calibri"/>
        </w:rPr>
        <w:t xml:space="preserve"> at 300 and 323 K: Tests of Thorne’s equation. J. Chem. Phys. 71, 2430–2432 (1979). https://doi.org/10.1063/1.438648</w:t>
      </w:r>
    </w:p>
    <w:p w14:paraId="76F66678" w14:textId="77777777" w:rsidR="00C80491" w:rsidRPr="00C80491" w:rsidRDefault="00C80491" w:rsidP="00C80491">
      <w:pPr>
        <w:pStyle w:val="Bibliography"/>
        <w:rPr>
          <w:rFonts w:ascii="Calibri" w:hAnsi="Calibri"/>
        </w:rPr>
      </w:pPr>
      <w:r w:rsidRPr="00C80491">
        <w:rPr>
          <w:rFonts w:ascii="Calibri" w:hAnsi="Calibri"/>
        </w:rPr>
        <w:t xml:space="preserve"> Brandani, F., Ruthven, D., Coe, C.G.: Measurement of Adsorption Equilibrium by the Zero Length Column (ZLC) Technique Part 1:  Single-Component Systems. Ind. Eng. Chem. Res. 42, 1451–1461 (2003). https://doi.org/10.1021/ie020572n</w:t>
      </w:r>
    </w:p>
    <w:p w14:paraId="65C5F171" w14:textId="7FA905AA" w:rsidR="00C80491" w:rsidRPr="00C80491" w:rsidRDefault="00C80491" w:rsidP="00C80491">
      <w:pPr>
        <w:pStyle w:val="Bibliography"/>
        <w:rPr>
          <w:rFonts w:ascii="Calibri" w:hAnsi="Calibri"/>
        </w:rPr>
      </w:pPr>
      <w:r w:rsidRPr="00C80491">
        <w:rPr>
          <w:rFonts w:ascii="Calibri" w:hAnsi="Calibri"/>
        </w:rPr>
        <w:t xml:space="preserve"> Ellis, C.S., Holsen, J.N.: Diffusion Coefficients for H</w:t>
      </w:r>
      <w:r w:rsidR="00EF74FB">
        <w:rPr>
          <w:rFonts w:ascii="Calibri" w:hAnsi="Calibri"/>
        </w:rPr>
        <w:t>e</w:t>
      </w:r>
      <w:r w:rsidRPr="00C80491">
        <w:rPr>
          <w:rFonts w:ascii="Calibri" w:hAnsi="Calibri"/>
        </w:rPr>
        <w:t>-N</w:t>
      </w:r>
      <w:r w:rsidRPr="00EF74FB">
        <w:rPr>
          <w:rFonts w:ascii="Calibri" w:hAnsi="Calibri"/>
          <w:vertAlign w:val="subscript"/>
        </w:rPr>
        <w:t>2</w:t>
      </w:r>
      <w:r w:rsidRPr="00C80491">
        <w:rPr>
          <w:rFonts w:ascii="Calibri" w:hAnsi="Calibri"/>
        </w:rPr>
        <w:t xml:space="preserve"> and N</w:t>
      </w:r>
      <w:r w:rsidRPr="00EF74FB">
        <w:rPr>
          <w:rFonts w:ascii="Calibri" w:hAnsi="Calibri"/>
          <w:vertAlign w:val="subscript"/>
        </w:rPr>
        <w:t>2</w:t>
      </w:r>
      <w:r w:rsidRPr="00C80491">
        <w:rPr>
          <w:rFonts w:ascii="Calibri" w:hAnsi="Calibri"/>
        </w:rPr>
        <w:t>-CO</w:t>
      </w:r>
      <w:r w:rsidRPr="00EF74FB">
        <w:rPr>
          <w:rFonts w:ascii="Calibri" w:hAnsi="Calibri"/>
          <w:vertAlign w:val="subscript"/>
        </w:rPr>
        <w:t>2</w:t>
      </w:r>
      <w:r w:rsidRPr="00C80491">
        <w:rPr>
          <w:rFonts w:ascii="Calibri" w:hAnsi="Calibri"/>
        </w:rPr>
        <w:t xml:space="preserve"> at Elevated Temperatures. Ind. Eng. Chem. Fundam. 8, 787–791 (1969). https://doi.org/10.1021/i160032a030</w:t>
      </w:r>
    </w:p>
    <w:p w14:paraId="75CC72F6" w14:textId="77777777" w:rsidR="00C80491" w:rsidRPr="00C80491" w:rsidRDefault="00C80491" w:rsidP="00C80491">
      <w:pPr>
        <w:pStyle w:val="Bibliography"/>
        <w:rPr>
          <w:rFonts w:ascii="Calibri" w:hAnsi="Calibri"/>
        </w:rPr>
      </w:pPr>
      <w:r w:rsidRPr="00C80491">
        <w:rPr>
          <w:rFonts w:ascii="Calibri" w:hAnsi="Calibri"/>
        </w:rPr>
        <w:t xml:space="preserve"> Massman, W.J.: A review of the molecular diffusivities of H</w:t>
      </w:r>
      <w:r w:rsidRPr="00EF74FB">
        <w:rPr>
          <w:rFonts w:ascii="Calibri" w:hAnsi="Calibri"/>
          <w:vertAlign w:val="subscript"/>
        </w:rPr>
        <w:t>2</w:t>
      </w:r>
      <w:r w:rsidRPr="00C80491">
        <w:rPr>
          <w:rFonts w:ascii="Calibri" w:hAnsi="Calibri"/>
        </w:rPr>
        <w:t>O, CO</w:t>
      </w:r>
      <w:r w:rsidRPr="00EF74FB">
        <w:rPr>
          <w:rFonts w:ascii="Calibri" w:hAnsi="Calibri"/>
          <w:vertAlign w:val="subscript"/>
        </w:rPr>
        <w:t>2</w:t>
      </w:r>
      <w:r w:rsidRPr="00C80491">
        <w:rPr>
          <w:rFonts w:ascii="Calibri" w:hAnsi="Calibri"/>
        </w:rPr>
        <w:t>, CH</w:t>
      </w:r>
      <w:r w:rsidRPr="00EF74FB">
        <w:rPr>
          <w:rFonts w:ascii="Calibri" w:hAnsi="Calibri"/>
          <w:vertAlign w:val="subscript"/>
        </w:rPr>
        <w:t>4</w:t>
      </w:r>
      <w:r w:rsidRPr="00C80491">
        <w:rPr>
          <w:rFonts w:ascii="Calibri" w:hAnsi="Calibri"/>
        </w:rPr>
        <w:t>, CO, O</w:t>
      </w:r>
      <w:r w:rsidRPr="00EF74FB">
        <w:rPr>
          <w:rFonts w:ascii="Calibri" w:hAnsi="Calibri"/>
          <w:vertAlign w:val="subscript"/>
        </w:rPr>
        <w:t>3</w:t>
      </w:r>
      <w:r w:rsidRPr="00C80491">
        <w:rPr>
          <w:rFonts w:ascii="Calibri" w:hAnsi="Calibri"/>
        </w:rPr>
        <w:t>, SO</w:t>
      </w:r>
      <w:r w:rsidRPr="00EF74FB">
        <w:rPr>
          <w:rFonts w:ascii="Calibri" w:hAnsi="Calibri"/>
          <w:vertAlign w:val="subscript"/>
        </w:rPr>
        <w:t>2</w:t>
      </w:r>
      <w:r w:rsidRPr="00C80491">
        <w:rPr>
          <w:rFonts w:ascii="Calibri" w:hAnsi="Calibri"/>
        </w:rPr>
        <w:t>, NH</w:t>
      </w:r>
      <w:r w:rsidRPr="00EF74FB">
        <w:rPr>
          <w:rFonts w:ascii="Calibri" w:hAnsi="Calibri"/>
          <w:vertAlign w:val="subscript"/>
        </w:rPr>
        <w:t>3</w:t>
      </w:r>
      <w:r w:rsidRPr="00C80491">
        <w:rPr>
          <w:rFonts w:ascii="Calibri" w:hAnsi="Calibri"/>
        </w:rPr>
        <w:t>, N</w:t>
      </w:r>
      <w:r w:rsidRPr="00EF74FB">
        <w:rPr>
          <w:rFonts w:ascii="Calibri" w:hAnsi="Calibri"/>
          <w:vertAlign w:val="subscript"/>
        </w:rPr>
        <w:t>2</w:t>
      </w:r>
      <w:r w:rsidRPr="00C80491">
        <w:rPr>
          <w:rFonts w:ascii="Calibri" w:hAnsi="Calibri"/>
        </w:rPr>
        <w:t>O, NO, and NO</w:t>
      </w:r>
      <w:r w:rsidRPr="00EF74FB">
        <w:rPr>
          <w:rFonts w:ascii="Calibri" w:hAnsi="Calibri"/>
          <w:vertAlign w:val="subscript"/>
        </w:rPr>
        <w:t>2</w:t>
      </w:r>
      <w:r w:rsidRPr="00C80491">
        <w:rPr>
          <w:rFonts w:ascii="Calibri" w:hAnsi="Calibri"/>
        </w:rPr>
        <w:t xml:space="preserve"> in air, O</w:t>
      </w:r>
      <w:r w:rsidRPr="00EF74FB">
        <w:rPr>
          <w:rFonts w:ascii="Calibri" w:hAnsi="Calibri"/>
          <w:vertAlign w:val="subscript"/>
        </w:rPr>
        <w:t>2</w:t>
      </w:r>
      <w:r w:rsidRPr="00C80491">
        <w:rPr>
          <w:rFonts w:ascii="Calibri" w:hAnsi="Calibri"/>
        </w:rPr>
        <w:t xml:space="preserve"> and N</w:t>
      </w:r>
      <w:r w:rsidRPr="00EF74FB">
        <w:rPr>
          <w:rFonts w:ascii="Calibri" w:hAnsi="Calibri"/>
          <w:vertAlign w:val="subscript"/>
        </w:rPr>
        <w:t>2</w:t>
      </w:r>
      <w:r w:rsidRPr="00C80491">
        <w:rPr>
          <w:rFonts w:ascii="Calibri" w:hAnsi="Calibri"/>
        </w:rPr>
        <w:t xml:space="preserve"> near STP. Atmos. Environ. 32, 1111–1127 (1998). https://doi.org/10.1016/S1352-2310(97)00391-9</w:t>
      </w:r>
    </w:p>
    <w:p w14:paraId="3F632B52" w14:textId="77777777" w:rsidR="00C80491" w:rsidRPr="00C80491" w:rsidRDefault="00C80491" w:rsidP="00C80491">
      <w:pPr>
        <w:pStyle w:val="Bibliography"/>
        <w:rPr>
          <w:rFonts w:ascii="Calibri" w:hAnsi="Calibri"/>
        </w:rPr>
      </w:pPr>
      <w:r w:rsidRPr="00C80491">
        <w:rPr>
          <w:rFonts w:ascii="Calibri" w:hAnsi="Calibri"/>
        </w:rPr>
        <w:t xml:space="preserve"> Paganelli, C.V., Kurata, F.K.: Diffusion of water vapor in binary and ternary gas mixtures at increased pressures. Spec. Issue Honor Profr. Hermann Rahn. 30, 15–26 (1977). https://doi.org/10.1016/0034-5687(77)90018-4</w:t>
      </w:r>
    </w:p>
    <w:p w14:paraId="5A81CE9E" w14:textId="77777777" w:rsidR="00C80491" w:rsidRPr="00C80491" w:rsidRDefault="00C80491" w:rsidP="00C80491">
      <w:pPr>
        <w:pStyle w:val="Bibliography"/>
        <w:rPr>
          <w:rFonts w:ascii="Calibri" w:hAnsi="Calibri"/>
        </w:rPr>
      </w:pPr>
      <w:r w:rsidRPr="00C80491">
        <w:rPr>
          <w:rFonts w:ascii="Calibri" w:hAnsi="Calibri"/>
        </w:rPr>
        <w:t xml:space="preserve"> Schwertz, F.A., Brow, J.E.: Diffusivity of Water Vapor in Some Common Gases. J. Chem. Phys. 19, 640–646 (1951). https://doi.org/10.1063/1.1748306</w:t>
      </w:r>
    </w:p>
    <w:p w14:paraId="40E05778" w14:textId="77777777" w:rsidR="00C80491" w:rsidRPr="00C80491" w:rsidRDefault="00C80491" w:rsidP="00C80491">
      <w:pPr>
        <w:pStyle w:val="Bibliography"/>
        <w:rPr>
          <w:rFonts w:ascii="Calibri" w:hAnsi="Calibri"/>
        </w:rPr>
      </w:pPr>
      <w:r w:rsidRPr="00C80491">
        <w:rPr>
          <w:rFonts w:ascii="Calibri" w:hAnsi="Calibri"/>
        </w:rPr>
        <w:t xml:space="preserve"> Swagelok: Swagelok (R), www.swagelok.com</w:t>
      </w:r>
    </w:p>
    <w:p w14:paraId="798868C9" w14:textId="77777777" w:rsidR="00C80491" w:rsidRPr="00C80491" w:rsidRDefault="00C80491" w:rsidP="00C80491">
      <w:pPr>
        <w:pStyle w:val="Bibliography"/>
        <w:rPr>
          <w:rFonts w:ascii="Calibri" w:hAnsi="Calibri"/>
        </w:rPr>
      </w:pPr>
      <w:r w:rsidRPr="00C80491">
        <w:rPr>
          <w:rFonts w:ascii="Calibri" w:hAnsi="Calibri"/>
        </w:rPr>
        <w:t xml:space="preserve"> Walker, R.E., deHaas, N., Westenberg, A.A.: Measurements of Multicomponent Diffusion Coefficients for the CO</w:t>
      </w:r>
      <w:r w:rsidRPr="00EF74FB">
        <w:rPr>
          <w:rFonts w:ascii="Calibri" w:hAnsi="Calibri"/>
          <w:vertAlign w:val="subscript"/>
        </w:rPr>
        <w:t>2</w:t>
      </w:r>
      <w:r w:rsidRPr="00C80491">
        <w:rPr>
          <w:rFonts w:ascii="Calibri" w:hAnsi="Calibri"/>
        </w:rPr>
        <w:t>–He–N</w:t>
      </w:r>
      <w:r w:rsidRPr="00EF74FB">
        <w:rPr>
          <w:rFonts w:ascii="Calibri" w:hAnsi="Calibri"/>
          <w:vertAlign w:val="subscript"/>
        </w:rPr>
        <w:t>2</w:t>
      </w:r>
      <w:r w:rsidRPr="00C80491">
        <w:rPr>
          <w:rFonts w:ascii="Calibri" w:hAnsi="Calibri"/>
        </w:rPr>
        <w:t xml:space="preserve"> System Using the Point Source Technique. J. Chem. Phys. 32, 1314–1316 (1960). https://doi.org/10.1063/1.1730915</w:t>
      </w:r>
    </w:p>
    <w:p w14:paraId="7FE1A91C" w14:textId="0128F131" w:rsidR="00EB295A" w:rsidRPr="00EB295A" w:rsidRDefault="00EB295A" w:rsidP="00EB295A">
      <w:r>
        <w:fldChar w:fldCharType="end"/>
      </w:r>
      <w:bookmarkStart w:id="3" w:name="_GoBack"/>
      <w:bookmarkEnd w:id="3"/>
    </w:p>
    <w:sectPr w:rsidR="00EB295A" w:rsidRPr="00EB29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E9"/>
    <w:rsid w:val="00092011"/>
    <w:rsid w:val="000B58F5"/>
    <w:rsid w:val="000F7BC2"/>
    <w:rsid w:val="0010542B"/>
    <w:rsid w:val="0016565F"/>
    <w:rsid w:val="003650C0"/>
    <w:rsid w:val="00463B76"/>
    <w:rsid w:val="004C47C1"/>
    <w:rsid w:val="00504166"/>
    <w:rsid w:val="00683559"/>
    <w:rsid w:val="006B3DBB"/>
    <w:rsid w:val="006F3012"/>
    <w:rsid w:val="00794729"/>
    <w:rsid w:val="007C1691"/>
    <w:rsid w:val="008969A1"/>
    <w:rsid w:val="008B3D66"/>
    <w:rsid w:val="008E0C5A"/>
    <w:rsid w:val="008F63D3"/>
    <w:rsid w:val="00A21819"/>
    <w:rsid w:val="00C02205"/>
    <w:rsid w:val="00C03B36"/>
    <w:rsid w:val="00C54559"/>
    <w:rsid w:val="00C80491"/>
    <w:rsid w:val="00CD1F76"/>
    <w:rsid w:val="00D062E9"/>
    <w:rsid w:val="00D866E6"/>
    <w:rsid w:val="00DA4D7A"/>
    <w:rsid w:val="00DC0208"/>
    <w:rsid w:val="00DF0518"/>
    <w:rsid w:val="00DF2F68"/>
    <w:rsid w:val="00E16FCE"/>
    <w:rsid w:val="00E94920"/>
    <w:rsid w:val="00EA7031"/>
    <w:rsid w:val="00EB295A"/>
    <w:rsid w:val="00ED6161"/>
    <w:rsid w:val="00EF0D62"/>
    <w:rsid w:val="00EF74FB"/>
    <w:rsid w:val="00F230A7"/>
    <w:rsid w:val="00FA1F3E"/>
    <w:rsid w:val="00FB7CCA"/>
    <w:rsid w:val="00FD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89E4"/>
  <w15:chartTrackingRefBased/>
  <w15:docId w15:val="{E94F3684-C069-46EF-A998-CFD5FE2F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62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0D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3B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E9"/>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062E9"/>
    <w:rPr>
      <w:sz w:val="16"/>
      <w:szCs w:val="16"/>
    </w:rPr>
  </w:style>
  <w:style w:type="paragraph" w:styleId="CommentText">
    <w:name w:val="annotation text"/>
    <w:basedOn w:val="Normal"/>
    <w:link w:val="CommentTextChar"/>
    <w:uiPriority w:val="99"/>
    <w:semiHidden/>
    <w:unhideWhenUsed/>
    <w:rsid w:val="00D062E9"/>
    <w:pPr>
      <w:spacing w:line="240" w:lineRule="auto"/>
    </w:pPr>
    <w:rPr>
      <w:sz w:val="20"/>
      <w:szCs w:val="20"/>
    </w:rPr>
  </w:style>
  <w:style w:type="character" w:customStyle="1" w:styleId="CommentTextChar">
    <w:name w:val="Comment Text Char"/>
    <w:basedOn w:val="DefaultParagraphFont"/>
    <w:link w:val="CommentText"/>
    <w:uiPriority w:val="99"/>
    <w:semiHidden/>
    <w:rsid w:val="00D062E9"/>
    <w:rPr>
      <w:sz w:val="20"/>
      <w:szCs w:val="20"/>
    </w:rPr>
  </w:style>
  <w:style w:type="paragraph" w:styleId="BalloonText">
    <w:name w:val="Balloon Text"/>
    <w:basedOn w:val="Normal"/>
    <w:link w:val="BalloonTextChar"/>
    <w:uiPriority w:val="99"/>
    <w:semiHidden/>
    <w:unhideWhenUsed/>
    <w:rsid w:val="00D06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2E9"/>
    <w:rPr>
      <w:rFonts w:ascii="Segoe UI" w:hAnsi="Segoe UI" w:cs="Segoe UI"/>
      <w:sz w:val="18"/>
      <w:szCs w:val="18"/>
    </w:rPr>
  </w:style>
  <w:style w:type="table" w:styleId="TableGrid">
    <w:name w:val="Table Grid"/>
    <w:basedOn w:val="TableNormal"/>
    <w:uiPriority w:val="39"/>
    <w:rsid w:val="00D06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62E9"/>
    <w:rPr>
      <w:color w:val="808080"/>
    </w:rPr>
  </w:style>
  <w:style w:type="paragraph" w:styleId="Caption">
    <w:name w:val="caption"/>
    <w:basedOn w:val="Normal"/>
    <w:next w:val="Normal"/>
    <w:uiPriority w:val="35"/>
    <w:unhideWhenUsed/>
    <w:qFormat/>
    <w:rsid w:val="00E94920"/>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EF0D62"/>
    <w:rPr>
      <w:rFonts w:asciiTheme="majorHAnsi" w:eastAsiaTheme="majorEastAsia" w:hAnsiTheme="majorHAnsi" w:cstheme="majorBidi"/>
      <w:color w:val="2E74B5" w:themeColor="accent1" w:themeShade="BF"/>
      <w:sz w:val="26"/>
      <w:szCs w:val="26"/>
    </w:rPr>
  </w:style>
  <w:style w:type="paragraph" w:styleId="Bibliography">
    <w:name w:val="Bibliography"/>
    <w:basedOn w:val="Normal"/>
    <w:next w:val="Normal"/>
    <w:uiPriority w:val="37"/>
    <w:unhideWhenUsed/>
    <w:rsid w:val="00EB295A"/>
    <w:pPr>
      <w:spacing w:after="0" w:line="240" w:lineRule="auto"/>
    </w:pPr>
  </w:style>
  <w:style w:type="character" w:customStyle="1" w:styleId="Heading3Char">
    <w:name w:val="Heading 3 Char"/>
    <w:basedOn w:val="DefaultParagraphFont"/>
    <w:link w:val="Heading3"/>
    <w:uiPriority w:val="9"/>
    <w:rsid w:val="00C03B3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3167</Words>
  <Characters>18053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VERBRAEKEN Maarten</dc:creator>
  <cp:keywords/>
  <dc:description/>
  <cp:lastModifiedBy>BRANDANI Stefano</cp:lastModifiedBy>
  <cp:revision>4</cp:revision>
  <dcterms:created xsi:type="dcterms:W3CDTF">2020-10-14T11:15:00Z</dcterms:created>
  <dcterms:modified xsi:type="dcterms:W3CDTF">2020-10-14T11:17:00Z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id="8GDOxN8R"/&gt;&lt;style id="http://www.zotero.org/styles/adsorption"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