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14CC2" w:rsidRDefault="00814CC2" w:rsidP="00814CC2">
      <w:pPr>
        <w:jc w:val="center"/>
        <w:rPr>
          <w:rFonts w:ascii="Times New Roman" w:hAnsi="Times New Roman" w:cs="Times New Roman"/>
          <w:sz w:val="22"/>
          <w:szCs w:val="22"/>
        </w:rPr>
      </w:pPr>
      <w:r>
        <w:rPr>
          <w:rFonts w:ascii="Times New Roman" w:hAnsi="Times New Roman" w:cs="Times New Roman"/>
          <w:sz w:val="22"/>
          <w:szCs w:val="22"/>
        </w:rPr>
        <w:t>Supplementary figures</w:t>
      </w:r>
    </w:p>
    <w:p w:rsidR="00814CC2" w:rsidRDefault="00814CC2">
      <w:pPr>
        <w:rPr>
          <w:rFonts w:ascii="Times New Roman" w:hAnsi="Times New Roman" w:cs="Times New Roman"/>
          <w:sz w:val="22"/>
          <w:szCs w:val="22"/>
        </w:rPr>
      </w:pPr>
    </w:p>
    <w:p w:rsidR="00AC610E" w:rsidRDefault="00AC610E">
      <w:pPr>
        <w:rPr>
          <w:rFonts w:ascii="Times New Roman" w:hAnsi="Times New Roman" w:cs="Times New Roman"/>
          <w:sz w:val="22"/>
          <w:szCs w:val="22"/>
        </w:rPr>
      </w:pPr>
    </w:p>
    <w:p w:rsidR="00AC610E" w:rsidRDefault="00AC610E" w:rsidP="00AC610E">
      <w:pPr>
        <w:spacing w:line="36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46D37A84" wp14:editId="3A0FF55E">
            <wp:extent cx="6245600" cy="4163733"/>
            <wp:effectExtent l="0" t="0" r="3175" b="1905"/>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referRelativeResize="0"/>
                  </pic:nvPicPr>
                  <pic:blipFill>
                    <a:blip r:embed="rId4" cstate="print">
                      <a:extLst>
                        <a:ext uri="{28A0092B-C50C-407E-A947-70E740481C1C}">
                          <a14:useLocalDpi xmlns:a14="http://schemas.microsoft.com/office/drawing/2010/main" val="0"/>
                        </a:ext>
                      </a:extLst>
                    </a:blip>
                    <a:stretch>
                      <a:fillRect/>
                    </a:stretch>
                  </pic:blipFill>
                  <pic:spPr>
                    <a:xfrm>
                      <a:off x="0" y="0"/>
                      <a:ext cx="6245600" cy="4163733"/>
                    </a:xfrm>
                    <a:prstGeom prst="rect">
                      <a:avLst/>
                    </a:prstGeom>
                    <a:ln/>
                  </pic:spPr>
                </pic:pic>
              </a:graphicData>
            </a:graphic>
          </wp:inline>
        </w:drawing>
      </w:r>
    </w:p>
    <w:p w:rsidR="00AC610E" w:rsidRPr="00B16C46" w:rsidRDefault="00AC610E" w:rsidP="00AC610E">
      <w:pPr>
        <w:spacing w:after="240"/>
        <w:jc w:val="both"/>
        <w:rPr>
          <w:rFonts w:ascii="Times New Roman" w:eastAsia="Times New Roman" w:hAnsi="Times New Roman" w:cs="Times New Roman"/>
          <w:sz w:val="22"/>
          <w:szCs w:val="22"/>
        </w:rPr>
      </w:pPr>
      <w:r w:rsidRPr="00B16C46">
        <w:rPr>
          <w:rFonts w:ascii="Times New Roman" w:eastAsia="Times New Roman" w:hAnsi="Times New Roman" w:cs="Times New Roman"/>
          <w:sz w:val="22"/>
          <w:szCs w:val="22"/>
        </w:rPr>
        <w:t>Fig. S1. Changes in temperature (a), pH (b), electrical conductivity (c), total dissolved solids (d), nitrate content (e), and phosphate content (f) of mesocosm water exposed PFOS treatments over 28 days. Bars represent means (n = 3), and error bars represent standard deviations. Bars with different letters for each time point are significantly different (</w:t>
      </w:r>
      <w:r w:rsidRPr="00B16C46">
        <w:rPr>
          <w:rFonts w:ascii="Times New Roman" w:eastAsia="Times New Roman" w:hAnsi="Times New Roman" w:cs="Times New Roman"/>
          <w:i/>
          <w:iCs/>
          <w:sz w:val="22"/>
          <w:szCs w:val="22"/>
        </w:rPr>
        <w:t xml:space="preserve">p </w:t>
      </w:r>
      <w:r w:rsidRPr="00B16C46">
        <w:rPr>
          <w:rFonts w:ascii="Times New Roman" w:eastAsia="Times New Roman" w:hAnsi="Times New Roman" w:cs="Times New Roman"/>
          <w:sz w:val="22"/>
          <w:szCs w:val="22"/>
        </w:rPr>
        <w:t>&lt; 0.05).</w:t>
      </w:r>
    </w:p>
    <w:p w:rsidR="00AC610E" w:rsidRDefault="00AC610E">
      <w:pPr>
        <w:rPr>
          <w:rFonts w:ascii="Times New Roman" w:hAnsi="Times New Roman" w:cs="Times New Roman"/>
          <w:sz w:val="22"/>
          <w:szCs w:val="22"/>
        </w:rPr>
      </w:pPr>
    </w:p>
    <w:p w:rsidR="00AC610E" w:rsidRDefault="00AC610E">
      <w:pPr>
        <w:rPr>
          <w:rFonts w:ascii="Times New Roman" w:hAnsi="Times New Roman" w:cs="Times New Roman"/>
          <w:sz w:val="22"/>
          <w:szCs w:val="22"/>
        </w:rPr>
      </w:pPr>
    </w:p>
    <w:p w:rsidR="00B303C6" w:rsidRPr="009E79BD" w:rsidRDefault="00B303C6">
      <w:pPr>
        <w:rPr>
          <w:rFonts w:ascii="Times New Roman" w:hAnsi="Times New Roman" w:cs="Times New Roman"/>
          <w:sz w:val="22"/>
          <w:szCs w:val="22"/>
        </w:rPr>
      </w:pPr>
      <w:r w:rsidRPr="009E79BD">
        <w:rPr>
          <w:rFonts w:ascii="Times New Roman" w:hAnsi="Times New Roman" w:cs="Times New Roman"/>
          <w:noProof/>
          <w:sz w:val="22"/>
          <w:szCs w:val="22"/>
        </w:rPr>
        <w:lastRenderedPageBreak/>
        <w:drawing>
          <wp:inline distT="0" distB="0" distL="0" distR="0">
            <wp:extent cx="6364964" cy="4809067"/>
            <wp:effectExtent l="0" t="0" r="0" b="4445"/>
            <wp:docPr id="443682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82343"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83684" cy="4823211"/>
                    </a:xfrm>
                    <a:prstGeom prst="rect">
                      <a:avLst/>
                    </a:prstGeom>
                  </pic:spPr>
                </pic:pic>
              </a:graphicData>
            </a:graphic>
          </wp:inline>
        </w:drawing>
      </w:r>
    </w:p>
    <w:p w:rsidR="00814CC2" w:rsidRDefault="00814CC2" w:rsidP="00FC24F0">
      <w:pPr>
        <w:jc w:val="both"/>
        <w:rPr>
          <w:rFonts w:ascii="Times New Roman" w:hAnsi="Times New Roman" w:cs="Times New Roman"/>
          <w:noProof/>
          <w:sz w:val="22"/>
          <w:szCs w:val="22"/>
        </w:rPr>
      </w:pPr>
    </w:p>
    <w:p w:rsidR="00D94F9E" w:rsidRPr="009E79BD" w:rsidRDefault="002D4F44" w:rsidP="00FC24F0">
      <w:pPr>
        <w:jc w:val="both"/>
        <w:rPr>
          <w:rFonts w:ascii="Times New Roman" w:hAnsi="Times New Roman" w:cs="Times New Roman"/>
          <w:noProof/>
          <w:sz w:val="22"/>
          <w:szCs w:val="22"/>
        </w:rPr>
      </w:pPr>
      <w:r w:rsidRPr="009E79BD">
        <w:rPr>
          <w:rFonts w:ascii="Times New Roman" w:hAnsi="Times New Roman" w:cs="Times New Roman"/>
          <w:noProof/>
          <w:sz w:val="22"/>
          <w:szCs w:val="22"/>
        </w:rPr>
        <w:t>Fig. S</w:t>
      </w:r>
      <w:r w:rsidR="00AC610E">
        <w:rPr>
          <w:rFonts w:ascii="Times New Roman" w:hAnsi="Times New Roman" w:cs="Times New Roman"/>
          <w:noProof/>
          <w:sz w:val="22"/>
          <w:szCs w:val="22"/>
        </w:rPr>
        <w:t>2</w:t>
      </w:r>
      <w:r w:rsidR="00D85ACB" w:rsidRPr="009E79BD">
        <w:rPr>
          <w:rFonts w:ascii="Times New Roman" w:hAnsi="Times New Roman" w:cs="Times New Roman"/>
          <w:noProof/>
          <w:sz w:val="22"/>
          <w:szCs w:val="22"/>
        </w:rPr>
        <w:t xml:space="preserve">. Phytoplankton species contributing to community dissimilarity between </w:t>
      </w:r>
      <w:r w:rsidR="001325BE" w:rsidRPr="009E79BD">
        <w:rPr>
          <w:rFonts w:ascii="Times New Roman" w:hAnsi="Times New Roman" w:cs="Times New Roman"/>
          <w:noProof/>
          <w:sz w:val="22"/>
          <w:szCs w:val="22"/>
        </w:rPr>
        <w:t>control and 10 ng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(a), control and 10 </w:t>
      </w:r>
      <w:r w:rsidR="001325BE" w:rsidRPr="009E79BD">
        <w:rPr>
          <w:rFonts w:ascii="Times New Roman" w:hAnsi="Times New Roman" w:cs="Times New Roman"/>
          <w:noProof/>
          <w:sz w:val="22"/>
          <w:szCs w:val="22"/>
        </w:rPr>
        <w:sym w:font="Symbol" w:char="F06D"/>
      </w:r>
      <w:r w:rsidR="001325BE" w:rsidRPr="009E79BD">
        <w:rPr>
          <w:rFonts w:ascii="Times New Roman" w:hAnsi="Times New Roman" w:cs="Times New Roman"/>
          <w:noProof/>
          <w:sz w:val="22"/>
          <w:szCs w:val="22"/>
        </w:rPr>
        <w:t>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(b), control and 10 mg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(c), 10 ng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and 10 </w:t>
      </w:r>
      <w:r w:rsidR="001325BE" w:rsidRPr="009E79BD">
        <w:rPr>
          <w:rFonts w:ascii="Times New Roman" w:hAnsi="Times New Roman" w:cs="Times New Roman"/>
          <w:noProof/>
          <w:sz w:val="22"/>
          <w:szCs w:val="22"/>
        </w:rPr>
        <w:sym w:font="Symbol" w:char="F06D"/>
      </w:r>
      <w:r w:rsidR="001325BE" w:rsidRPr="009E79BD">
        <w:rPr>
          <w:rFonts w:ascii="Times New Roman" w:hAnsi="Times New Roman" w:cs="Times New Roman"/>
          <w:noProof/>
          <w:sz w:val="22"/>
          <w:szCs w:val="22"/>
        </w:rPr>
        <w:t>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(d), 10 ng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and 10 mg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(e), 10 </w:t>
      </w:r>
      <w:r w:rsidR="001325BE" w:rsidRPr="009E79BD">
        <w:rPr>
          <w:rFonts w:ascii="Times New Roman" w:hAnsi="Times New Roman" w:cs="Times New Roman"/>
          <w:noProof/>
          <w:sz w:val="22"/>
          <w:szCs w:val="22"/>
        </w:rPr>
        <w:sym w:font="Symbol" w:char="F06D"/>
      </w:r>
      <w:r w:rsidR="001325BE" w:rsidRPr="009E79BD">
        <w:rPr>
          <w:rFonts w:ascii="Times New Roman" w:hAnsi="Times New Roman" w:cs="Times New Roman"/>
          <w:noProof/>
          <w:sz w:val="22"/>
          <w:szCs w:val="22"/>
        </w:rPr>
        <w:t>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and 10 mg L</w:t>
      </w:r>
      <w:r w:rsidR="001325BE" w:rsidRPr="009E79BD">
        <w:rPr>
          <w:rFonts w:ascii="Times New Roman" w:hAnsi="Times New Roman" w:cs="Times New Roman"/>
          <w:noProof/>
          <w:sz w:val="22"/>
          <w:szCs w:val="22"/>
          <w:vertAlign w:val="superscript"/>
        </w:rPr>
        <w:t>-1</w:t>
      </w:r>
      <w:r w:rsidR="001325BE" w:rsidRPr="009E79BD">
        <w:rPr>
          <w:rFonts w:ascii="Times New Roman" w:hAnsi="Times New Roman" w:cs="Times New Roman"/>
          <w:noProof/>
          <w:sz w:val="22"/>
          <w:szCs w:val="22"/>
        </w:rPr>
        <w:t xml:space="preserve"> </w:t>
      </w:r>
      <w:r w:rsidR="00D85ACB" w:rsidRPr="009E79BD">
        <w:rPr>
          <w:rFonts w:ascii="Times New Roman" w:hAnsi="Times New Roman" w:cs="Times New Roman"/>
          <w:noProof/>
          <w:sz w:val="22"/>
          <w:szCs w:val="22"/>
        </w:rPr>
        <w:t xml:space="preserve">treatments on day 0 of the experiment. </w:t>
      </w:r>
      <w:r w:rsidR="001325BE" w:rsidRPr="009E79BD">
        <w:rPr>
          <w:rFonts w:ascii="Times New Roman" w:hAnsi="Times New Roman" w:cs="Times New Roman"/>
          <w:noProof/>
          <w:sz w:val="22"/>
          <w:szCs w:val="22"/>
        </w:rPr>
        <w:t xml:space="preserve">ava: average abundance of the species in the first </w:t>
      </w:r>
      <w:r w:rsidR="00000210">
        <w:rPr>
          <w:rFonts w:ascii="Times New Roman" w:hAnsi="Times New Roman" w:cs="Times New Roman"/>
          <w:noProof/>
          <w:sz w:val="22"/>
          <w:szCs w:val="22"/>
        </w:rPr>
        <w:t>treatment</w:t>
      </w:r>
      <w:r w:rsidR="001325BE" w:rsidRPr="009E79BD">
        <w:rPr>
          <w:rFonts w:ascii="Times New Roman" w:hAnsi="Times New Roman" w:cs="Times New Roman"/>
          <w:noProof/>
          <w:sz w:val="22"/>
          <w:szCs w:val="22"/>
        </w:rPr>
        <w:t xml:space="preserve">; avb: average abundance of the species in the second </w:t>
      </w:r>
      <w:r w:rsidR="00000210">
        <w:rPr>
          <w:rFonts w:ascii="Times New Roman" w:hAnsi="Times New Roman" w:cs="Times New Roman"/>
          <w:noProof/>
          <w:sz w:val="22"/>
          <w:szCs w:val="22"/>
        </w:rPr>
        <w:t>treatment</w:t>
      </w:r>
      <w:r w:rsidR="001325BE" w:rsidRPr="009E79BD">
        <w:rPr>
          <w:rFonts w:ascii="Times New Roman" w:hAnsi="Times New Roman" w:cs="Times New Roman"/>
          <w:noProof/>
          <w:sz w:val="22"/>
          <w:szCs w:val="22"/>
        </w:rPr>
        <w:t>; p</w:t>
      </w:r>
      <w:r w:rsidR="00FC24F0" w:rsidRPr="009E79BD">
        <w:rPr>
          <w:rFonts w:ascii="Times New Roman" w:hAnsi="Times New Roman" w:cs="Times New Roman"/>
          <w:noProof/>
          <w:sz w:val="22"/>
          <w:szCs w:val="22"/>
        </w:rPr>
        <w:t xml:space="preserve">: permutation test probability value indicating the significance of the species’ contribution to the Bray–Curtis dissimilarity between </w:t>
      </w:r>
      <w:r w:rsidR="00000210">
        <w:rPr>
          <w:rFonts w:ascii="Times New Roman" w:hAnsi="Times New Roman" w:cs="Times New Roman"/>
          <w:noProof/>
          <w:sz w:val="22"/>
          <w:szCs w:val="22"/>
        </w:rPr>
        <w:t>treatments</w:t>
      </w:r>
      <w:r w:rsidR="00FC24F0" w:rsidRPr="009E79BD">
        <w:rPr>
          <w:rFonts w:ascii="Times New Roman" w:hAnsi="Times New Roman" w:cs="Times New Roman"/>
          <w:noProof/>
          <w:sz w:val="22"/>
          <w:szCs w:val="22"/>
        </w:rPr>
        <w:t>.</w:t>
      </w:r>
      <w:r w:rsidR="001325BE" w:rsidRPr="009E79BD">
        <w:rPr>
          <w:rFonts w:ascii="Times New Roman" w:hAnsi="Times New Roman" w:cs="Times New Roman"/>
          <w:noProof/>
          <w:sz w:val="22"/>
          <w:szCs w:val="22"/>
        </w:rPr>
        <w:t xml:space="preserve"> </w:t>
      </w:r>
    </w:p>
    <w:p w:rsidR="002D4F44" w:rsidRPr="009E79BD" w:rsidRDefault="002D4F44">
      <w:pPr>
        <w:rPr>
          <w:rFonts w:ascii="Times New Roman" w:hAnsi="Times New Roman" w:cs="Times New Roman"/>
          <w:noProof/>
          <w:sz w:val="22"/>
          <w:szCs w:val="22"/>
        </w:rPr>
      </w:pPr>
    </w:p>
    <w:p w:rsidR="002D4F44" w:rsidRPr="009E79BD" w:rsidRDefault="002D4F44">
      <w:pPr>
        <w:rPr>
          <w:rFonts w:ascii="Times New Roman" w:hAnsi="Times New Roman" w:cs="Times New Roman"/>
          <w:noProof/>
          <w:sz w:val="22"/>
          <w:szCs w:val="22"/>
        </w:rPr>
      </w:pPr>
      <w:r w:rsidRPr="009E79BD">
        <w:rPr>
          <w:rFonts w:ascii="Times New Roman" w:hAnsi="Times New Roman" w:cs="Times New Roman"/>
          <w:noProof/>
          <w:sz w:val="22"/>
          <w:szCs w:val="22"/>
        </w:rPr>
        <w:lastRenderedPageBreak/>
        <w:drawing>
          <wp:inline distT="0" distB="0" distL="0" distR="0">
            <wp:extent cx="6438327" cy="4478867"/>
            <wp:effectExtent l="0" t="0" r="635" b="4445"/>
            <wp:docPr id="505611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1737" name="Picture 50561173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512" cy="4492909"/>
                    </a:xfrm>
                    <a:prstGeom prst="rect">
                      <a:avLst/>
                    </a:prstGeom>
                  </pic:spPr>
                </pic:pic>
              </a:graphicData>
            </a:graphic>
          </wp:inline>
        </w:drawing>
      </w:r>
    </w:p>
    <w:p w:rsidR="00FC24F0" w:rsidRPr="009E79BD" w:rsidRDefault="002D4F44" w:rsidP="00FC24F0">
      <w:pPr>
        <w:jc w:val="both"/>
        <w:rPr>
          <w:rFonts w:ascii="Times New Roman" w:hAnsi="Times New Roman" w:cs="Times New Roman"/>
          <w:noProof/>
          <w:sz w:val="22"/>
          <w:szCs w:val="22"/>
        </w:rPr>
      </w:pPr>
      <w:r w:rsidRPr="009E79BD">
        <w:rPr>
          <w:rFonts w:ascii="Times New Roman" w:hAnsi="Times New Roman" w:cs="Times New Roman"/>
          <w:noProof/>
          <w:sz w:val="22"/>
          <w:szCs w:val="22"/>
        </w:rPr>
        <w:t>Fig. S</w:t>
      </w:r>
      <w:r w:rsidR="00AC610E">
        <w:rPr>
          <w:rFonts w:ascii="Times New Roman" w:hAnsi="Times New Roman" w:cs="Times New Roman"/>
          <w:noProof/>
          <w:sz w:val="22"/>
          <w:szCs w:val="22"/>
        </w:rPr>
        <w:t>3</w:t>
      </w:r>
      <w:r w:rsidR="00FC24F0" w:rsidRPr="009E79BD">
        <w:rPr>
          <w:rFonts w:ascii="Times New Roman" w:hAnsi="Times New Roman" w:cs="Times New Roman"/>
          <w:noProof/>
          <w:sz w:val="22"/>
          <w:szCs w:val="22"/>
        </w:rPr>
        <w:t>. Phytoplankton species contributing to community dissimilarity between control and 10 ng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(a), control and 10 </w:t>
      </w:r>
      <w:r w:rsidR="00FC24F0" w:rsidRPr="009E79BD">
        <w:rPr>
          <w:rFonts w:ascii="Times New Roman" w:hAnsi="Times New Roman" w:cs="Times New Roman"/>
          <w:noProof/>
          <w:sz w:val="22"/>
          <w:szCs w:val="22"/>
        </w:rPr>
        <w:sym w:font="Symbol" w:char="F06D"/>
      </w:r>
      <w:r w:rsidR="00FC24F0" w:rsidRPr="009E79BD">
        <w:rPr>
          <w:rFonts w:ascii="Times New Roman" w:hAnsi="Times New Roman" w:cs="Times New Roman"/>
          <w:noProof/>
          <w:sz w:val="22"/>
          <w:szCs w:val="22"/>
        </w:rPr>
        <w:t>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(b), control and 10 mg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(c), 10 ng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and 10 </w:t>
      </w:r>
      <w:r w:rsidR="00FC24F0" w:rsidRPr="009E79BD">
        <w:rPr>
          <w:rFonts w:ascii="Times New Roman" w:hAnsi="Times New Roman" w:cs="Times New Roman"/>
          <w:noProof/>
          <w:sz w:val="22"/>
          <w:szCs w:val="22"/>
        </w:rPr>
        <w:sym w:font="Symbol" w:char="F06D"/>
      </w:r>
      <w:r w:rsidR="00FC24F0" w:rsidRPr="009E79BD">
        <w:rPr>
          <w:rFonts w:ascii="Times New Roman" w:hAnsi="Times New Roman" w:cs="Times New Roman"/>
          <w:noProof/>
          <w:sz w:val="22"/>
          <w:szCs w:val="22"/>
        </w:rPr>
        <w:t>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(d), 10 ng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and 10 mg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(e), 10 </w:t>
      </w:r>
      <w:r w:rsidR="00FC24F0" w:rsidRPr="009E79BD">
        <w:rPr>
          <w:rFonts w:ascii="Times New Roman" w:hAnsi="Times New Roman" w:cs="Times New Roman"/>
          <w:noProof/>
          <w:sz w:val="22"/>
          <w:szCs w:val="22"/>
        </w:rPr>
        <w:sym w:font="Symbol" w:char="F06D"/>
      </w:r>
      <w:r w:rsidR="00FC24F0" w:rsidRPr="009E79BD">
        <w:rPr>
          <w:rFonts w:ascii="Times New Roman" w:hAnsi="Times New Roman" w:cs="Times New Roman"/>
          <w:noProof/>
          <w:sz w:val="22"/>
          <w:szCs w:val="22"/>
        </w:rPr>
        <w:t>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and 10 mg L</w:t>
      </w:r>
      <w:r w:rsidR="00FC24F0" w:rsidRPr="009E79BD">
        <w:rPr>
          <w:rFonts w:ascii="Times New Roman" w:hAnsi="Times New Roman" w:cs="Times New Roman"/>
          <w:noProof/>
          <w:sz w:val="22"/>
          <w:szCs w:val="22"/>
          <w:vertAlign w:val="superscript"/>
        </w:rPr>
        <w:t>-1</w:t>
      </w:r>
      <w:r w:rsidR="00FC24F0" w:rsidRPr="009E79BD">
        <w:rPr>
          <w:rFonts w:ascii="Times New Roman" w:hAnsi="Times New Roman" w:cs="Times New Roman"/>
          <w:noProof/>
          <w:sz w:val="22"/>
          <w:szCs w:val="22"/>
        </w:rPr>
        <w:t xml:space="preserve"> treatments on day 28 of the experiment. </w:t>
      </w:r>
      <w:r w:rsidR="00030A5D" w:rsidRPr="009E79BD">
        <w:rPr>
          <w:rFonts w:ascii="Times New Roman" w:hAnsi="Times New Roman" w:cs="Times New Roman"/>
          <w:noProof/>
          <w:sz w:val="22"/>
          <w:szCs w:val="22"/>
        </w:rPr>
        <w:t xml:space="preserve">ava: average abundance of the species in the first </w:t>
      </w:r>
      <w:r w:rsidR="00030A5D">
        <w:rPr>
          <w:rFonts w:ascii="Times New Roman" w:hAnsi="Times New Roman" w:cs="Times New Roman"/>
          <w:noProof/>
          <w:sz w:val="22"/>
          <w:szCs w:val="22"/>
        </w:rPr>
        <w:t>treatment</w:t>
      </w:r>
      <w:r w:rsidR="00030A5D" w:rsidRPr="009E79BD">
        <w:rPr>
          <w:rFonts w:ascii="Times New Roman" w:hAnsi="Times New Roman" w:cs="Times New Roman"/>
          <w:noProof/>
          <w:sz w:val="22"/>
          <w:szCs w:val="22"/>
        </w:rPr>
        <w:t xml:space="preserve">; avb: average abundance of the species in the second </w:t>
      </w:r>
      <w:r w:rsidR="00030A5D">
        <w:rPr>
          <w:rFonts w:ascii="Times New Roman" w:hAnsi="Times New Roman" w:cs="Times New Roman"/>
          <w:noProof/>
          <w:sz w:val="22"/>
          <w:szCs w:val="22"/>
        </w:rPr>
        <w:t>treatment</w:t>
      </w:r>
      <w:r w:rsidR="00030A5D" w:rsidRPr="009E79BD">
        <w:rPr>
          <w:rFonts w:ascii="Times New Roman" w:hAnsi="Times New Roman" w:cs="Times New Roman"/>
          <w:noProof/>
          <w:sz w:val="22"/>
          <w:szCs w:val="22"/>
        </w:rPr>
        <w:t xml:space="preserve">; p: permutation test probability value indicating the significance of the species’ contribution to the Bray–Curtis dissimilarity between </w:t>
      </w:r>
      <w:r w:rsidR="00030A5D">
        <w:rPr>
          <w:rFonts w:ascii="Times New Roman" w:hAnsi="Times New Roman" w:cs="Times New Roman"/>
          <w:noProof/>
          <w:sz w:val="22"/>
          <w:szCs w:val="22"/>
        </w:rPr>
        <w:t>treatments</w:t>
      </w:r>
      <w:r w:rsidR="00030A5D" w:rsidRPr="009E79BD">
        <w:rPr>
          <w:rFonts w:ascii="Times New Roman" w:hAnsi="Times New Roman" w:cs="Times New Roman"/>
          <w:noProof/>
          <w:sz w:val="22"/>
          <w:szCs w:val="22"/>
        </w:rPr>
        <w:t>.</w:t>
      </w:r>
      <w:r w:rsidR="00FC24F0" w:rsidRPr="009E79BD">
        <w:rPr>
          <w:rFonts w:ascii="Times New Roman" w:hAnsi="Times New Roman" w:cs="Times New Roman"/>
          <w:noProof/>
          <w:sz w:val="22"/>
          <w:szCs w:val="22"/>
        </w:rPr>
        <w:t xml:space="preserve"> </w:t>
      </w:r>
    </w:p>
    <w:p w:rsidR="002D4F44" w:rsidRPr="009E79BD" w:rsidRDefault="002D4F44" w:rsidP="002D4F44">
      <w:pPr>
        <w:rPr>
          <w:rFonts w:ascii="Times New Roman" w:hAnsi="Times New Roman" w:cs="Times New Roman"/>
          <w:noProof/>
          <w:sz w:val="22"/>
          <w:szCs w:val="22"/>
        </w:rPr>
      </w:pPr>
    </w:p>
    <w:p w:rsidR="002D4F44" w:rsidRPr="009E79BD" w:rsidRDefault="002D4F44">
      <w:pPr>
        <w:rPr>
          <w:rFonts w:ascii="Times New Roman" w:hAnsi="Times New Roman" w:cs="Times New Roman"/>
          <w:noProof/>
          <w:sz w:val="22"/>
          <w:szCs w:val="22"/>
        </w:rPr>
      </w:pPr>
    </w:p>
    <w:sectPr w:rsidR="002D4F44" w:rsidRPr="009E7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9E"/>
    <w:rsid w:val="00000210"/>
    <w:rsid w:val="00030A5D"/>
    <w:rsid w:val="00074BB2"/>
    <w:rsid w:val="001325BE"/>
    <w:rsid w:val="002063B3"/>
    <w:rsid w:val="0027576F"/>
    <w:rsid w:val="002D4F44"/>
    <w:rsid w:val="0032105D"/>
    <w:rsid w:val="003E6831"/>
    <w:rsid w:val="00814CC2"/>
    <w:rsid w:val="00996C5C"/>
    <w:rsid w:val="009E79BD"/>
    <w:rsid w:val="00A57A80"/>
    <w:rsid w:val="00AC610E"/>
    <w:rsid w:val="00AD7805"/>
    <w:rsid w:val="00AE2C7D"/>
    <w:rsid w:val="00B16C46"/>
    <w:rsid w:val="00B303C6"/>
    <w:rsid w:val="00C83B49"/>
    <w:rsid w:val="00D85ACB"/>
    <w:rsid w:val="00D94F9E"/>
    <w:rsid w:val="00E50587"/>
    <w:rsid w:val="00F33E75"/>
    <w:rsid w:val="00FC24F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107D"/>
  <w15:chartTrackingRefBased/>
  <w15:docId w15:val="{FDC6B0DF-B88C-7E4F-848D-6C340C28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233241">
      <w:bodyDiv w:val="1"/>
      <w:marLeft w:val="0"/>
      <w:marRight w:val="0"/>
      <w:marTop w:val="0"/>
      <w:marBottom w:val="0"/>
      <w:divBdr>
        <w:top w:val="none" w:sz="0" w:space="0" w:color="auto"/>
        <w:left w:val="none" w:sz="0" w:space="0" w:color="auto"/>
        <w:bottom w:val="none" w:sz="0" w:space="0" w:color="auto"/>
        <w:right w:val="none" w:sz="0" w:space="0" w:color="auto"/>
      </w:divBdr>
    </w:div>
    <w:div w:id="163756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Suleiman Dauda</dc:creator>
  <cp:keywords/>
  <dc:description/>
  <cp:lastModifiedBy>Suleiman Dauda</cp:lastModifiedBy>
  <cp:revision>9</cp:revision>
  <dcterms:created xsi:type="dcterms:W3CDTF">2026-03-06T13:42:00Z</dcterms:created>
  <dcterms:modified xsi:type="dcterms:W3CDTF">2026-04-24T17:26:00Z</dcterms:modified>
</cp:coreProperties>
</file>