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0BC" w:rsidRPr="00E35FEB" w:rsidRDefault="001F00BC" w:rsidP="001F00BC">
      <w:pPr>
        <w:tabs>
          <w:tab w:val="left" w:pos="270"/>
        </w:tabs>
        <w:spacing w:before="240"/>
        <w:rPr>
          <w:rFonts w:ascii="Times New Roman" w:hAnsi="Times New Roman" w:cs="Times New Roman"/>
          <w:b/>
          <w:sz w:val="24"/>
          <w:szCs w:val="24"/>
          <w:lang w:val="en-GB"/>
        </w:rPr>
      </w:pPr>
      <w:r w:rsidRPr="00E35FEB">
        <w:rPr>
          <w:rFonts w:ascii="Times New Roman" w:hAnsi="Times New Roman" w:cs="Times New Roman"/>
          <w:b/>
          <w:sz w:val="24"/>
          <w:szCs w:val="24"/>
          <w:lang w:val="en-GB"/>
        </w:rPr>
        <w:t xml:space="preserve">Allergenic </w:t>
      </w:r>
      <w:proofErr w:type="spellStart"/>
      <w:r w:rsidRPr="00E35FEB">
        <w:rPr>
          <w:rFonts w:ascii="Times New Roman" w:hAnsi="Times New Roman" w:cs="Times New Roman"/>
          <w:b/>
          <w:iCs/>
          <w:sz w:val="24"/>
          <w:szCs w:val="24"/>
          <w:lang w:val="en-GB"/>
        </w:rPr>
        <w:t>Asteraceae</w:t>
      </w:r>
      <w:proofErr w:type="spellEnd"/>
      <w:r w:rsidRPr="00E35FEB">
        <w:rPr>
          <w:rFonts w:ascii="Times New Roman" w:hAnsi="Times New Roman" w:cs="Times New Roman"/>
          <w:b/>
          <w:sz w:val="24"/>
          <w:szCs w:val="24"/>
          <w:lang w:val="en-GB"/>
        </w:rPr>
        <w:t xml:space="preserve"> in air particulate matter: DNA-based analysis of mugwort and ragweed</w:t>
      </w:r>
    </w:p>
    <w:p w:rsidR="001F00BC" w:rsidRPr="00E35FEB" w:rsidRDefault="001F00BC" w:rsidP="001F00BC">
      <w:pPr>
        <w:tabs>
          <w:tab w:val="left" w:pos="270"/>
        </w:tabs>
        <w:spacing w:before="240"/>
        <w:rPr>
          <w:rFonts w:ascii="Times New Roman" w:hAnsi="Times New Roman" w:cs="Times New Roman"/>
          <w:b/>
          <w:sz w:val="24"/>
          <w:szCs w:val="24"/>
          <w:lang w:val="en-GB"/>
        </w:rPr>
      </w:pPr>
    </w:p>
    <w:p w:rsidR="001F00BC" w:rsidRPr="00E35FEB" w:rsidRDefault="001F00BC" w:rsidP="001F00BC">
      <w:pPr>
        <w:tabs>
          <w:tab w:val="left" w:pos="270"/>
        </w:tabs>
        <w:spacing w:before="240"/>
        <w:rPr>
          <w:rFonts w:ascii="Times New Roman" w:hAnsi="Times New Roman" w:cs="Times New Roman"/>
          <w:b/>
          <w:sz w:val="24"/>
          <w:szCs w:val="24"/>
          <w:lang w:val="de-DE"/>
        </w:rPr>
      </w:pPr>
      <w:proofErr w:type="spellStart"/>
      <w:r w:rsidRPr="00E35FEB">
        <w:rPr>
          <w:rFonts w:ascii="Times New Roman" w:hAnsi="Times New Roman" w:cs="Times New Roman"/>
          <w:b/>
          <w:sz w:val="24"/>
          <w:szCs w:val="24"/>
          <w:lang w:val="de-DE"/>
        </w:rPr>
        <w:t>Aerobiologia</w:t>
      </w:r>
      <w:proofErr w:type="spellEnd"/>
    </w:p>
    <w:p w:rsidR="001F00BC" w:rsidRPr="00E35FEB" w:rsidRDefault="001F00BC" w:rsidP="001F00BC">
      <w:pPr>
        <w:tabs>
          <w:tab w:val="left" w:pos="270"/>
        </w:tabs>
        <w:spacing w:before="240"/>
        <w:rPr>
          <w:rFonts w:ascii="Times New Roman" w:hAnsi="Times New Roman" w:cs="Times New Roman"/>
          <w:sz w:val="24"/>
          <w:szCs w:val="24"/>
          <w:lang w:val="de-DE"/>
        </w:rPr>
      </w:pPr>
    </w:p>
    <w:p w:rsidR="001F00BC" w:rsidRPr="00E35FEB" w:rsidRDefault="001F00BC" w:rsidP="001F00BC">
      <w:pPr>
        <w:spacing w:before="240"/>
        <w:rPr>
          <w:rFonts w:ascii="Times New Roman" w:hAnsi="Times New Roman" w:cs="Times New Roman"/>
          <w:sz w:val="24"/>
          <w:szCs w:val="24"/>
          <w:vertAlign w:val="superscript"/>
          <w:lang w:val="de-DE"/>
        </w:rPr>
      </w:pPr>
      <w:r w:rsidRPr="00E35FEB">
        <w:rPr>
          <w:rFonts w:ascii="Times New Roman" w:hAnsi="Times New Roman" w:cs="Times New Roman"/>
          <w:sz w:val="24"/>
          <w:szCs w:val="24"/>
          <w:lang w:val="de-DE"/>
        </w:rPr>
        <w:t>I. Müller-Germann</w:t>
      </w:r>
      <w:r w:rsidRPr="00E35FEB">
        <w:rPr>
          <w:rFonts w:ascii="Times New Roman" w:hAnsi="Times New Roman" w:cs="Times New Roman"/>
          <w:sz w:val="24"/>
          <w:szCs w:val="24"/>
          <w:vertAlign w:val="superscript"/>
          <w:lang w:val="de-DE"/>
        </w:rPr>
        <w:t>1</w:t>
      </w:r>
      <w:proofErr w:type="gramStart"/>
      <w:r w:rsidRPr="00E35FEB">
        <w:rPr>
          <w:rFonts w:ascii="Times New Roman" w:hAnsi="Times New Roman" w:cs="Times New Roman"/>
          <w:sz w:val="24"/>
          <w:szCs w:val="24"/>
          <w:vertAlign w:val="superscript"/>
          <w:lang w:val="de-DE"/>
        </w:rPr>
        <w:t>,2</w:t>
      </w:r>
      <w:proofErr w:type="gramEnd"/>
      <w:r w:rsidRPr="00E35FEB">
        <w:rPr>
          <w:rFonts w:ascii="Times New Roman" w:hAnsi="Times New Roman" w:cs="Times New Roman"/>
          <w:sz w:val="24"/>
          <w:szCs w:val="24"/>
          <w:lang w:val="de-DE"/>
        </w:rPr>
        <w:t>, D.A. Pickersgill</w:t>
      </w:r>
      <w:r w:rsidR="00E35FEB">
        <w:rPr>
          <w:rFonts w:ascii="Times New Roman" w:hAnsi="Times New Roman" w:cs="Times New Roman"/>
          <w:sz w:val="24"/>
          <w:szCs w:val="24"/>
          <w:vertAlign w:val="superscript"/>
          <w:lang w:val="de-DE"/>
        </w:rPr>
        <w:t>1,3</w:t>
      </w:r>
      <w:r w:rsidR="00415226" w:rsidRPr="00E35FEB">
        <w:rPr>
          <w:rFonts w:ascii="Times New Roman" w:hAnsi="Times New Roman" w:cs="Times New Roman"/>
          <w:sz w:val="24"/>
          <w:szCs w:val="24"/>
          <w:lang w:val="de-DE"/>
        </w:rPr>
        <w:t>, H.</w:t>
      </w:r>
      <w:r w:rsidRPr="00E35FEB">
        <w:rPr>
          <w:rFonts w:ascii="Times New Roman" w:hAnsi="Times New Roman" w:cs="Times New Roman"/>
          <w:sz w:val="24"/>
          <w:szCs w:val="24"/>
          <w:lang w:val="de-DE"/>
        </w:rPr>
        <w:t xml:space="preserve"> Paulsen</w:t>
      </w:r>
      <w:r w:rsidR="00E35FEB">
        <w:rPr>
          <w:rFonts w:ascii="Times New Roman" w:hAnsi="Times New Roman" w:cs="Times New Roman"/>
          <w:sz w:val="24"/>
          <w:szCs w:val="24"/>
          <w:vertAlign w:val="superscript"/>
          <w:lang w:val="de-DE"/>
        </w:rPr>
        <w:t>3</w:t>
      </w:r>
      <w:r w:rsidRPr="00E35FEB">
        <w:rPr>
          <w:rFonts w:ascii="Times New Roman" w:hAnsi="Times New Roman" w:cs="Times New Roman"/>
          <w:sz w:val="24"/>
          <w:szCs w:val="24"/>
          <w:lang w:val="de-DE"/>
        </w:rPr>
        <w:t xml:space="preserve">, </w:t>
      </w:r>
      <w:r w:rsidR="00E35FEB">
        <w:rPr>
          <w:rFonts w:ascii="Times New Roman" w:hAnsi="Times New Roman" w:cs="Times New Roman"/>
          <w:sz w:val="24"/>
          <w:szCs w:val="24"/>
          <w:lang w:val="de-DE"/>
        </w:rPr>
        <w:t>B. Alberternst</w:t>
      </w:r>
      <w:r w:rsidR="00E35FEB" w:rsidRPr="00E35FEB">
        <w:rPr>
          <w:rFonts w:ascii="Times New Roman" w:hAnsi="Times New Roman" w:cs="Times New Roman"/>
          <w:sz w:val="24"/>
          <w:szCs w:val="24"/>
          <w:vertAlign w:val="superscript"/>
          <w:lang w:val="de-DE"/>
        </w:rPr>
        <w:t>4</w:t>
      </w:r>
      <w:r w:rsidRPr="00E35FEB">
        <w:rPr>
          <w:rFonts w:ascii="Times New Roman" w:hAnsi="Times New Roman" w:cs="Times New Roman"/>
          <w:sz w:val="24"/>
          <w:szCs w:val="24"/>
          <w:lang w:val="de-DE"/>
        </w:rPr>
        <w:t>, U. Pöschl</w:t>
      </w:r>
      <w:r w:rsidRPr="00E35FEB">
        <w:rPr>
          <w:rFonts w:ascii="Times New Roman" w:hAnsi="Times New Roman" w:cs="Times New Roman"/>
          <w:sz w:val="24"/>
          <w:szCs w:val="24"/>
          <w:vertAlign w:val="superscript"/>
          <w:lang w:val="de-DE"/>
        </w:rPr>
        <w:t>1</w:t>
      </w:r>
      <w:r w:rsidRPr="00E35FEB">
        <w:rPr>
          <w:rFonts w:ascii="Times New Roman" w:hAnsi="Times New Roman" w:cs="Times New Roman"/>
          <w:sz w:val="24"/>
          <w:szCs w:val="24"/>
          <w:lang w:val="de-DE"/>
        </w:rPr>
        <w:t xml:space="preserve">, </w:t>
      </w:r>
      <w:r w:rsidR="00415226" w:rsidRPr="00E35FEB">
        <w:rPr>
          <w:rFonts w:ascii="Times New Roman" w:hAnsi="Times New Roman" w:cs="Times New Roman"/>
          <w:sz w:val="24"/>
          <w:szCs w:val="24"/>
          <w:lang w:val="de-DE"/>
        </w:rPr>
        <w:t>J. Fröhlich-</w:t>
      </w:r>
      <w:proofErr w:type="spellStart"/>
      <w:r w:rsidR="00415226" w:rsidRPr="00E35FEB">
        <w:rPr>
          <w:rFonts w:ascii="Times New Roman" w:hAnsi="Times New Roman" w:cs="Times New Roman"/>
          <w:sz w:val="24"/>
          <w:szCs w:val="24"/>
          <w:lang w:val="de-DE"/>
        </w:rPr>
        <w:t>Nowoisky</w:t>
      </w:r>
      <w:proofErr w:type="spellEnd"/>
      <w:r w:rsidR="00415226" w:rsidRPr="00E35FEB">
        <w:rPr>
          <w:rFonts w:ascii="Times New Roman" w:hAnsi="Times New Roman" w:cs="Times New Roman"/>
          <w:sz w:val="24"/>
          <w:szCs w:val="24"/>
          <w:vertAlign w:val="superscript"/>
          <w:lang w:val="de-DE"/>
        </w:rPr>
        <w:t xml:space="preserve"> 1 </w:t>
      </w:r>
      <w:proofErr w:type="spellStart"/>
      <w:r w:rsidRPr="00E35FEB">
        <w:rPr>
          <w:rFonts w:ascii="Times New Roman" w:hAnsi="Times New Roman" w:cs="Times New Roman"/>
          <w:sz w:val="24"/>
          <w:szCs w:val="24"/>
          <w:lang w:val="de-DE"/>
        </w:rPr>
        <w:t>and</w:t>
      </w:r>
      <w:proofErr w:type="spellEnd"/>
      <w:r w:rsidRPr="00E35FEB">
        <w:rPr>
          <w:rFonts w:ascii="Times New Roman" w:hAnsi="Times New Roman" w:cs="Times New Roman"/>
          <w:sz w:val="24"/>
          <w:szCs w:val="24"/>
          <w:lang w:val="de-DE"/>
        </w:rPr>
        <w:t xml:space="preserve"> V. R. Després</w:t>
      </w:r>
      <w:r w:rsidRPr="00E35FEB">
        <w:rPr>
          <w:rFonts w:ascii="Times New Roman" w:hAnsi="Times New Roman" w:cs="Times New Roman"/>
          <w:sz w:val="24"/>
          <w:szCs w:val="24"/>
          <w:vertAlign w:val="superscript"/>
          <w:lang w:val="de-DE"/>
        </w:rPr>
        <w:t>1,</w:t>
      </w:r>
      <w:r w:rsidR="00E35FEB">
        <w:rPr>
          <w:rFonts w:ascii="Times New Roman" w:hAnsi="Times New Roman" w:cs="Times New Roman"/>
          <w:sz w:val="24"/>
          <w:szCs w:val="24"/>
          <w:vertAlign w:val="superscript"/>
          <w:lang w:val="de-DE"/>
        </w:rPr>
        <w:t>3</w:t>
      </w:r>
    </w:p>
    <w:p w:rsidR="001F00BC" w:rsidRPr="00E35FEB" w:rsidRDefault="001F00BC" w:rsidP="001F00BC">
      <w:pPr>
        <w:spacing w:before="240"/>
        <w:rPr>
          <w:rFonts w:ascii="Times New Roman" w:hAnsi="Times New Roman" w:cs="Times New Roman"/>
          <w:sz w:val="24"/>
          <w:szCs w:val="24"/>
          <w:lang w:val="de-DE"/>
        </w:rPr>
      </w:pPr>
    </w:p>
    <w:p w:rsidR="001F00BC" w:rsidRPr="00E35FEB" w:rsidRDefault="001F00BC" w:rsidP="001F00BC">
      <w:pPr>
        <w:spacing w:line="240" w:lineRule="auto"/>
        <w:rPr>
          <w:rFonts w:ascii="Times New Roman" w:hAnsi="Times New Roman" w:cs="Times New Roman"/>
          <w:sz w:val="20"/>
          <w:szCs w:val="20"/>
        </w:rPr>
      </w:pPr>
      <w:r w:rsidRPr="00E35FEB">
        <w:rPr>
          <w:rFonts w:ascii="Times New Roman" w:hAnsi="Times New Roman" w:cs="Times New Roman"/>
          <w:sz w:val="20"/>
          <w:szCs w:val="20"/>
          <w:vertAlign w:val="superscript"/>
        </w:rPr>
        <w:t>1</w:t>
      </w:r>
      <w:r w:rsidRPr="00E35FEB">
        <w:rPr>
          <w:rFonts w:ascii="Times New Roman" w:hAnsi="Times New Roman" w:cs="Times New Roman"/>
          <w:sz w:val="20"/>
          <w:szCs w:val="20"/>
        </w:rPr>
        <w:t>Max Planck Institute for Chemistry, Biogeochemistry and Multiphase Chemistry Departments</w:t>
      </w:r>
      <w:r w:rsidRPr="00E35FEB">
        <w:rPr>
          <w:rFonts w:ascii="Times New Roman" w:hAnsi="Times New Roman" w:cs="Times New Roman"/>
          <w:color w:val="1F497D"/>
          <w:sz w:val="20"/>
          <w:szCs w:val="20"/>
        </w:rPr>
        <w:t>,</w:t>
      </w:r>
      <w:r w:rsidRPr="00E35FEB">
        <w:rPr>
          <w:rFonts w:ascii="Times New Roman" w:hAnsi="Times New Roman" w:cs="Times New Roman"/>
          <w:sz w:val="20"/>
          <w:szCs w:val="20"/>
        </w:rPr>
        <w:t xml:space="preserve"> Hahn-Meitner-</w:t>
      </w:r>
      <w:proofErr w:type="spellStart"/>
      <w:r w:rsidRPr="00E35FEB">
        <w:rPr>
          <w:rFonts w:ascii="Times New Roman" w:hAnsi="Times New Roman" w:cs="Times New Roman"/>
          <w:sz w:val="20"/>
          <w:szCs w:val="20"/>
        </w:rPr>
        <w:t>Weg</w:t>
      </w:r>
      <w:proofErr w:type="spellEnd"/>
      <w:r w:rsidRPr="00E35FEB">
        <w:rPr>
          <w:rFonts w:ascii="Times New Roman" w:hAnsi="Times New Roman" w:cs="Times New Roman"/>
          <w:sz w:val="20"/>
          <w:szCs w:val="20"/>
        </w:rPr>
        <w:t xml:space="preserve"> 1, D-55128 Mainz, Germany</w:t>
      </w:r>
    </w:p>
    <w:p w:rsidR="001F00BC" w:rsidRPr="00E35FEB" w:rsidRDefault="001F00BC" w:rsidP="001F00BC">
      <w:pPr>
        <w:spacing w:line="240" w:lineRule="auto"/>
        <w:rPr>
          <w:rFonts w:ascii="Times New Roman" w:hAnsi="Times New Roman" w:cs="Times New Roman"/>
          <w:sz w:val="20"/>
          <w:szCs w:val="20"/>
        </w:rPr>
      </w:pPr>
      <w:r w:rsidRPr="00E35FEB">
        <w:rPr>
          <w:rFonts w:ascii="Times New Roman" w:hAnsi="Times New Roman" w:cs="Times New Roman"/>
          <w:sz w:val="20"/>
          <w:szCs w:val="20"/>
          <w:vertAlign w:val="superscript"/>
        </w:rPr>
        <w:t>2</w:t>
      </w:r>
      <w:r w:rsidRPr="00E35FEB">
        <w:rPr>
          <w:rFonts w:ascii="Times New Roman" w:hAnsi="Times New Roman" w:cs="Times New Roman"/>
          <w:sz w:val="20"/>
          <w:szCs w:val="20"/>
        </w:rPr>
        <w:t>Geosciences, Johannes Gutenberg University, Joh.-Joachim-Becher-</w:t>
      </w:r>
      <w:proofErr w:type="spellStart"/>
      <w:r w:rsidRPr="00E35FEB">
        <w:rPr>
          <w:rFonts w:ascii="Times New Roman" w:hAnsi="Times New Roman" w:cs="Times New Roman"/>
          <w:sz w:val="20"/>
          <w:szCs w:val="20"/>
        </w:rPr>
        <w:t>Weg</w:t>
      </w:r>
      <w:proofErr w:type="spellEnd"/>
      <w:r w:rsidRPr="00E35FEB">
        <w:rPr>
          <w:rFonts w:ascii="Times New Roman" w:hAnsi="Times New Roman" w:cs="Times New Roman"/>
          <w:sz w:val="20"/>
          <w:szCs w:val="20"/>
        </w:rPr>
        <w:t xml:space="preserve"> 21, D-55128 Mainz, Germany</w:t>
      </w:r>
    </w:p>
    <w:p w:rsidR="00E35FEB" w:rsidRPr="0054725B" w:rsidRDefault="00E35FEB" w:rsidP="001F00BC">
      <w:pPr>
        <w:spacing w:after="0" w:line="240" w:lineRule="auto"/>
        <w:rPr>
          <w:rFonts w:ascii="Times New Roman" w:hAnsi="Times New Roman" w:cs="Times New Roman"/>
          <w:sz w:val="20"/>
          <w:szCs w:val="20"/>
          <w:lang w:val="de-DE"/>
        </w:rPr>
      </w:pPr>
      <w:r w:rsidRPr="0054725B">
        <w:rPr>
          <w:rFonts w:ascii="Times New Roman" w:hAnsi="Times New Roman" w:cs="Times New Roman"/>
          <w:sz w:val="20"/>
          <w:szCs w:val="20"/>
          <w:vertAlign w:val="superscript"/>
          <w:lang w:val="de-DE"/>
        </w:rPr>
        <w:t>3</w:t>
      </w:r>
      <w:r w:rsidR="0074177B" w:rsidRPr="0054725B">
        <w:rPr>
          <w:rFonts w:ascii="Times New Roman" w:hAnsi="Times New Roman" w:cs="Times New Roman"/>
          <w:sz w:val="20"/>
          <w:szCs w:val="20"/>
          <w:lang w:val="de-DE"/>
        </w:rPr>
        <w:t xml:space="preserve">Molecular </w:t>
      </w:r>
      <w:r w:rsidR="0074177B" w:rsidRPr="0054725B">
        <w:rPr>
          <w:rFonts w:ascii="Times New Roman" w:hAnsi="Times New Roman" w:cs="Times New Roman"/>
          <w:sz w:val="20"/>
          <w:szCs w:val="20"/>
        </w:rPr>
        <w:t>Physiology</w:t>
      </w:r>
      <w:r w:rsidRPr="0054725B">
        <w:rPr>
          <w:rFonts w:ascii="Times New Roman" w:hAnsi="Times New Roman" w:cs="Times New Roman"/>
          <w:sz w:val="20"/>
          <w:szCs w:val="20"/>
          <w:lang w:val="de-DE"/>
        </w:rPr>
        <w:t>, Johannes Gutenberg University</w:t>
      </w:r>
      <w:bookmarkStart w:id="0" w:name="_GoBack"/>
      <w:r w:rsidRPr="0054725B">
        <w:rPr>
          <w:rFonts w:ascii="Times New Roman" w:hAnsi="Times New Roman" w:cs="Times New Roman"/>
          <w:sz w:val="20"/>
          <w:szCs w:val="20"/>
          <w:lang w:val="de-DE"/>
        </w:rPr>
        <w:t xml:space="preserve">, </w:t>
      </w:r>
      <w:r w:rsidR="0054725B" w:rsidRPr="0054725B">
        <w:rPr>
          <w:rFonts w:ascii="Times New Roman" w:hAnsi="Times New Roman" w:cs="Times New Roman"/>
          <w:sz w:val="20"/>
          <w:szCs w:val="20"/>
          <w:lang w:val="de-DE"/>
        </w:rPr>
        <w:t>Joh.-</w:t>
      </w:r>
      <w:r w:rsidR="0054725B">
        <w:rPr>
          <w:rFonts w:ascii="Times New Roman" w:hAnsi="Times New Roman" w:cs="Times New Roman"/>
          <w:sz w:val="20"/>
          <w:szCs w:val="20"/>
          <w:lang w:val="de-DE"/>
        </w:rPr>
        <w:t>von-Müller-</w:t>
      </w:r>
      <w:r w:rsidR="0074177B" w:rsidRPr="0054725B">
        <w:rPr>
          <w:rFonts w:ascii="Times New Roman" w:hAnsi="Times New Roman" w:cs="Times New Roman"/>
          <w:sz w:val="20"/>
          <w:szCs w:val="20"/>
          <w:lang w:val="de-DE"/>
        </w:rPr>
        <w:t>Weg</w:t>
      </w:r>
      <w:r w:rsidR="0054725B">
        <w:rPr>
          <w:rFonts w:ascii="Times New Roman" w:hAnsi="Times New Roman" w:cs="Times New Roman"/>
          <w:sz w:val="20"/>
          <w:szCs w:val="20"/>
          <w:lang w:val="de-DE"/>
        </w:rPr>
        <w:t xml:space="preserve"> 6</w:t>
      </w:r>
      <w:bookmarkEnd w:id="0"/>
      <w:r w:rsidRPr="0054725B">
        <w:rPr>
          <w:rFonts w:ascii="Times New Roman" w:hAnsi="Times New Roman" w:cs="Times New Roman"/>
          <w:sz w:val="20"/>
          <w:szCs w:val="20"/>
          <w:lang w:val="de-DE"/>
        </w:rPr>
        <w:t>, D-55099 Mainz, Germany</w:t>
      </w:r>
    </w:p>
    <w:p w:rsidR="00E35FEB" w:rsidRPr="0054725B" w:rsidRDefault="00E35FEB" w:rsidP="001F00BC">
      <w:pPr>
        <w:spacing w:after="0" w:line="240" w:lineRule="auto"/>
        <w:rPr>
          <w:rFonts w:ascii="Times New Roman" w:hAnsi="Times New Roman" w:cs="Times New Roman"/>
          <w:sz w:val="20"/>
          <w:szCs w:val="20"/>
          <w:lang w:val="de-DE"/>
        </w:rPr>
      </w:pPr>
    </w:p>
    <w:p w:rsidR="001F00BC" w:rsidRPr="00E35FEB" w:rsidRDefault="00E35FEB" w:rsidP="001F00BC">
      <w:pPr>
        <w:spacing w:after="0" w:line="240" w:lineRule="auto"/>
        <w:rPr>
          <w:rFonts w:ascii="Times New Roman" w:hAnsi="Times New Roman" w:cs="Times New Roman"/>
          <w:sz w:val="20"/>
          <w:szCs w:val="20"/>
        </w:rPr>
      </w:pPr>
      <w:r w:rsidRPr="00E35FEB">
        <w:rPr>
          <w:rFonts w:ascii="Times New Roman" w:hAnsi="Times New Roman" w:cs="Times New Roman"/>
          <w:sz w:val="20"/>
          <w:szCs w:val="20"/>
          <w:vertAlign w:val="superscript"/>
        </w:rPr>
        <w:t>4</w:t>
      </w:r>
      <w:r w:rsidR="001F00BC" w:rsidRPr="00E35FEB">
        <w:rPr>
          <w:rFonts w:ascii="Times New Roman" w:hAnsi="Times New Roman" w:cs="Times New Roman"/>
          <w:sz w:val="20"/>
          <w:szCs w:val="20"/>
        </w:rPr>
        <w:t xml:space="preserve">Working Group Biodiversity and Landscape Ecology, </w:t>
      </w:r>
      <w:proofErr w:type="spellStart"/>
      <w:r w:rsidR="001F00BC" w:rsidRPr="00E35FEB">
        <w:rPr>
          <w:rFonts w:ascii="Times New Roman" w:hAnsi="Times New Roman" w:cs="Times New Roman"/>
          <w:sz w:val="20"/>
          <w:szCs w:val="20"/>
        </w:rPr>
        <w:t>Hinter’m</w:t>
      </w:r>
      <w:proofErr w:type="spellEnd"/>
      <w:r w:rsidR="001F00BC" w:rsidRPr="00E35FEB">
        <w:rPr>
          <w:rFonts w:ascii="Times New Roman" w:hAnsi="Times New Roman" w:cs="Times New Roman"/>
          <w:sz w:val="20"/>
          <w:szCs w:val="20"/>
        </w:rPr>
        <w:t xml:space="preserve"> </w:t>
      </w:r>
      <w:proofErr w:type="spellStart"/>
      <w:r w:rsidR="001F00BC" w:rsidRPr="00E35FEB">
        <w:rPr>
          <w:rFonts w:ascii="Times New Roman" w:hAnsi="Times New Roman" w:cs="Times New Roman"/>
          <w:sz w:val="20"/>
          <w:szCs w:val="20"/>
        </w:rPr>
        <w:t>alten</w:t>
      </w:r>
      <w:proofErr w:type="spellEnd"/>
      <w:r w:rsidR="001F00BC" w:rsidRPr="00E35FEB">
        <w:rPr>
          <w:rFonts w:ascii="Times New Roman" w:hAnsi="Times New Roman" w:cs="Times New Roman"/>
          <w:sz w:val="20"/>
          <w:szCs w:val="20"/>
        </w:rPr>
        <w:t xml:space="preserve"> Ort 9, D-61169 Friedberg, Germany </w:t>
      </w:r>
    </w:p>
    <w:p w:rsidR="001F00BC" w:rsidRPr="00E35FEB" w:rsidRDefault="001F00BC" w:rsidP="001F00BC">
      <w:pPr>
        <w:spacing w:after="0" w:line="240" w:lineRule="auto"/>
        <w:rPr>
          <w:rFonts w:ascii="Times New Roman" w:hAnsi="Times New Roman" w:cs="Times New Roman"/>
          <w:sz w:val="20"/>
          <w:szCs w:val="20"/>
        </w:rPr>
      </w:pPr>
    </w:p>
    <w:p w:rsidR="001F00BC" w:rsidRPr="009C373F" w:rsidRDefault="001F00BC" w:rsidP="001F00BC">
      <w:pPr>
        <w:spacing w:after="0"/>
        <w:rPr>
          <w:rFonts w:ascii="Times New Roman" w:hAnsi="Times New Roman" w:cs="Times New Roman"/>
          <w:b/>
          <w:sz w:val="28"/>
          <w:szCs w:val="28"/>
        </w:rPr>
      </w:pPr>
    </w:p>
    <w:p w:rsidR="001F00BC" w:rsidRPr="00E35FEB" w:rsidRDefault="001F00BC" w:rsidP="001F00BC">
      <w:pPr>
        <w:spacing w:after="0"/>
        <w:rPr>
          <w:rFonts w:ascii="Times New Roman" w:hAnsi="Times New Roman" w:cs="Times New Roman"/>
          <w:b/>
          <w:sz w:val="24"/>
          <w:szCs w:val="28"/>
        </w:rPr>
      </w:pPr>
      <w:r w:rsidRPr="00E35FEB">
        <w:rPr>
          <w:rFonts w:ascii="Times New Roman" w:hAnsi="Times New Roman" w:cs="Times New Roman"/>
          <w:b/>
          <w:sz w:val="24"/>
          <w:szCs w:val="28"/>
        </w:rPr>
        <w:t>Corresponding author</w:t>
      </w:r>
    </w:p>
    <w:p w:rsidR="001F00BC" w:rsidRPr="00E35FEB" w:rsidRDefault="001F00BC" w:rsidP="001F00BC">
      <w:pPr>
        <w:spacing w:after="0"/>
        <w:rPr>
          <w:rFonts w:ascii="Times New Roman" w:hAnsi="Times New Roman" w:cs="Times New Roman"/>
          <w:b/>
          <w:sz w:val="24"/>
          <w:szCs w:val="28"/>
        </w:rPr>
      </w:pPr>
    </w:p>
    <w:tbl>
      <w:tblPr>
        <w:tblW w:w="0" w:type="auto"/>
        <w:tblLook w:val="04A0" w:firstRow="1" w:lastRow="0" w:firstColumn="1" w:lastColumn="0" w:noHBand="0" w:noVBand="1"/>
      </w:tblPr>
      <w:tblGrid>
        <w:gridCol w:w="4773"/>
      </w:tblGrid>
      <w:tr w:rsidR="001F00BC" w:rsidRPr="00E35FEB" w:rsidTr="007601F1">
        <w:tc>
          <w:tcPr>
            <w:tcW w:w="4773" w:type="dxa"/>
          </w:tcPr>
          <w:p w:rsidR="001F00BC" w:rsidRPr="00E35FEB" w:rsidRDefault="001F00BC" w:rsidP="007601F1">
            <w:pPr>
              <w:spacing w:after="0" w:line="240" w:lineRule="auto"/>
              <w:rPr>
                <w:rFonts w:ascii="Times New Roman" w:hAnsi="Times New Roman" w:cs="Times New Roman"/>
                <w:sz w:val="24"/>
                <w:szCs w:val="28"/>
              </w:rPr>
            </w:pPr>
            <w:r w:rsidRPr="00E35FEB">
              <w:rPr>
                <w:rFonts w:ascii="Times New Roman" w:hAnsi="Times New Roman" w:cs="Times New Roman"/>
                <w:sz w:val="24"/>
                <w:szCs w:val="28"/>
              </w:rPr>
              <w:t>Viviane R. Després</w:t>
            </w:r>
          </w:p>
          <w:p w:rsidR="001F00BC" w:rsidRPr="00E35FEB" w:rsidRDefault="001F00BC" w:rsidP="007601F1">
            <w:pPr>
              <w:spacing w:after="0" w:line="240" w:lineRule="auto"/>
              <w:rPr>
                <w:rFonts w:ascii="Times New Roman" w:hAnsi="Times New Roman" w:cs="Times New Roman"/>
                <w:sz w:val="24"/>
                <w:szCs w:val="28"/>
              </w:rPr>
            </w:pPr>
            <w:r w:rsidRPr="00E35FEB">
              <w:rPr>
                <w:rFonts w:ascii="Times New Roman" w:hAnsi="Times New Roman" w:cs="Times New Roman"/>
                <w:sz w:val="24"/>
                <w:szCs w:val="28"/>
              </w:rPr>
              <w:t>Phone/Fax: 0049-6131-392-4203/3787</w:t>
            </w:r>
          </w:p>
          <w:p w:rsidR="001F00BC" w:rsidRPr="00E35FEB" w:rsidRDefault="001F00BC" w:rsidP="007601F1">
            <w:pPr>
              <w:spacing w:after="0" w:line="240" w:lineRule="auto"/>
              <w:rPr>
                <w:rFonts w:ascii="Times New Roman" w:hAnsi="Times New Roman" w:cs="Times New Roman"/>
                <w:sz w:val="24"/>
                <w:szCs w:val="28"/>
              </w:rPr>
            </w:pPr>
            <w:r w:rsidRPr="00E35FEB">
              <w:rPr>
                <w:rFonts w:ascii="Times New Roman" w:hAnsi="Times New Roman" w:cs="Times New Roman"/>
                <w:sz w:val="24"/>
                <w:szCs w:val="28"/>
              </w:rPr>
              <w:t xml:space="preserve">Email: </w:t>
            </w:r>
            <w:hyperlink r:id="rId7" w:history="1">
              <w:r w:rsidRPr="00E35FEB">
                <w:rPr>
                  <w:rStyle w:val="Hyperlink"/>
                  <w:rFonts w:ascii="Times New Roman" w:hAnsi="Times New Roman" w:cs="Times New Roman"/>
                  <w:sz w:val="24"/>
                  <w:szCs w:val="28"/>
                </w:rPr>
                <w:t>despres@uni-mainz.de</w:t>
              </w:r>
            </w:hyperlink>
          </w:p>
        </w:tc>
      </w:tr>
    </w:tbl>
    <w:p w:rsidR="00D03A78" w:rsidRPr="00E35FEB" w:rsidRDefault="001F00BC" w:rsidP="001F00BC">
      <w:pPr>
        <w:rPr>
          <w:rFonts w:ascii="Times New Roman" w:hAnsi="Times New Roman" w:cs="Times New Roman"/>
          <w:b/>
          <w:sz w:val="24"/>
          <w:szCs w:val="24"/>
        </w:rPr>
        <w:sectPr w:rsidR="00D03A78" w:rsidRPr="00E35FEB" w:rsidSect="00D03A78">
          <w:pgSz w:w="12240" w:h="15840" w:code="1"/>
          <w:pgMar w:top="1417" w:right="1417" w:bottom="1134" w:left="1417" w:header="708" w:footer="708" w:gutter="0"/>
          <w:cols w:space="708"/>
          <w:docGrid w:linePitch="360"/>
        </w:sectPr>
      </w:pPr>
      <w:r w:rsidRPr="00E35FEB">
        <w:rPr>
          <w:rFonts w:ascii="Times New Roman" w:hAnsi="Times New Roman" w:cs="Times New Roman"/>
          <w:b/>
          <w:sz w:val="24"/>
          <w:szCs w:val="24"/>
        </w:rPr>
        <w:br w:type="page"/>
      </w:r>
    </w:p>
    <w:p w:rsidR="001F00BC" w:rsidRPr="00E35FEB" w:rsidRDefault="001F00BC" w:rsidP="001F00BC">
      <w:pPr>
        <w:rPr>
          <w:rFonts w:ascii="Times New Roman" w:hAnsi="Times New Roman" w:cs="Times New Roman"/>
          <w:b/>
          <w:sz w:val="24"/>
          <w:szCs w:val="24"/>
        </w:rPr>
      </w:pPr>
    </w:p>
    <w:p w:rsidR="00026868" w:rsidRPr="00E35FEB" w:rsidRDefault="00026868" w:rsidP="00026868">
      <w:pPr>
        <w:spacing w:before="240" w:line="360" w:lineRule="auto"/>
        <w:rPr>
          <w:rFonts w:ascii="Times New Roman" w:hAnsi="Times New Roman" w:cs="Times New Roman"/>
          <w:b/>
          <w:sz w:val="24"/>
          <w:szCs w:val="24"/>
        </w:rPr>
      </w:pPr>
      <w:r w:rsidRPr="00E35FEB">
        <w:rPr>
          <w:rFonts w:ascii="Times New Roman" w:hAnsi="Times New Roman" w:cs="Times New Roman"/>
          <w:b/>
          <w:sz w:val="24"/>
          <w:szCs w:val="24"/>
        </w:rPr>
        <w:t>Supplementary Online Material</w:t>
      </w:r>
    </w:p>
    <w:p w:rsidR="00026868" w:rsidRPr="004546BC" w:rsidRDefault="00026868" w:rsidP="004546BC">
      <w:pPr>
        <w:rPr>
          <w:rFonts w:ascii="Times New Roman" w:hAnsi="Times New Roman" w:cs="Times New Roman"/>
          <w:b/>
          <w:sz w:val="24"/>
          <w:szCs w:val="24"/>
        </w:rPr>
      </w:pPr>
      <w:r w:rsidRPr="00E35FEB">
        <w:rPr>
          <w:rFonts w:ascii="Times New Roman" w:hAnsi="Times New Roman" w:cs="Times New Roman"/>
          <w:b/>
          <w:bCs/>
          <w:sz w:val="20"/>
        </w:rPr>
        <w:t>Meteorological influences</w:t>
      </w:r>
    </w:p>
    <w:p w:rsidR="007107C2" w:rsidRDefault="00026868" w:rsidP="007107C2">
      <w:pPr>
        <w:autoSpaceDE w:val="0"/>
        <w:autoSpaceDN w:val="0"/>
        <w:adjustRightInd w:val="0"/>
        <w:spacing w:before="240" w:after="0" w:line="360" w:lineRule="auto"/>
        <w:rPr>
          <w:rFonts w:ascii="Times New Roman" w:hAnsi="Times New Roman" w:cs="Times New Roman"/>
          <w:bCs/>
          <w:sz w:val="20"/>
        </w:rPr>
      </w:pPr>
      <w:r w:rsidRPr="00E35FEB">
        <w:rPr>
          <w:rFonts w:ascii="Times New Roman" w:hAnsi="Times New Roman" w:cs="Times New Roman"/>
          <w:bCs/>
          <w:sz w:val="20"/>
        </w:rPr>
        <w:t xml:space="preserve">Interestingly, some years seem to show in total more significant correlations than others, e.g., for fine particles in ragweed in the year 2006 the temperature seems to correlate negatively with the DNA concentration, while wind speed criteria correlate positively. In the coarse particle fraction these correlations are not supported. For mugwort, however, the year 2008 sticks out. Here in the coarse particle fraction criteria describing the influence of relative humidity and precipitation, correlate either positively or negatively. Observations by other authors, who found e.g. influence by wind speed on the pollen dispersal, cannot be supported strongly with the presented data </w:t>
      </w:r>
      <w:r w:rsidRPr="00E35FEB">
        <w:rPr>
          <w:rFonts w:ascii="Times New Roman" w:hAnsi="Times New Roman" w:cs="Times New Roman"/>
          <w:bCs/>
          <w:sz w:val="20"/>
        </w:rPr>
        <w:fldChar w:fldCharType="begin" w:fldLock="1"/>
      </w:r>
      <w:r w:rsidR="00336599">
        <w:rPr>
          <w:rFonts w:ascii="Times New Roman" w:hAnsi="Times New Roman" w:cs="Times New Roman"/>
          <w:bCs/>
          <w:sz w:val="20"/>
        </w:rPr>
        <w:instrText>ADDIN CSL_CITATION { "citationItems" : [ { "id" : "ITEM-1", "itemData" : { "author" : [ { "dropping-particle" : "", "family" : "Dahl", "given" : "A.", "non-dropping-particle" : "", "parse-names" : false, "suffix" : "" }, { "dropping-particle" : "", "family" : "Gal\u00e1n", "given" : "C.", "non-dropping-particle" : "", "parse-names" : false, "suffix" : "" }, { "dropping-particle" : "", "family" : "Hajkova", "given" : "L.", "non-dropping-particle" : "", "parse-names" : false, "suffix" : "" }, { "dropping-particle" : "", "family" : "Pauling", "given" : "A.", "non-dropping-particle" : "", "parse-names" : false, "suffix" : "" }, { "dropping-particle" : "", "family" : "Sikoparija", "given" : "B.", "non-dropping-particle" : "", "parse-names" : false, "suffix" : "" }, { "dropping-particle" : "", "family" : "Smith", "given" : "M.", "non-dropping-particle" : "", "parse-names" : false, "suffix" : "" }, { "dropping-particle" : "", "family" : "Vokou", "given" : "D.", "non-dropping-particle" : "", "parse-names" : false, "suffix" : "" } ], "chapter-number" : "The Onset,", "container-title" : "Allergenic Pollen A Review of the Production, Release, Distribution and Health Impacts", "editor" : [ { "dropping-particle" : "", "family" : "Sofiev", "given" : "M.", "non-dropping-particle" : "", "parse-names" : false, "suffix" : "" }, { "dropping-particle" : "", "family" : "Bergmann", "given" : "K.-C.", "non-dropping-particle" : "", "parse-names" : false, "suffix" : "" } ], "id" : "ITEM-1", "issued" : { "date-parts" : [ [ "2013" ] ] }, "page" : "29-70", "publisher" : "Springer", "publisher-place" : "Dordrecht, Heidelberg, New York, London", "title" : "The Onset, Course and Intensity of the Pollen Season", "type" : "chapter" }, "uris" : [ "http://www.mendeley.com/documents/?uuid=7d4edbac-4126-4883-b7d5-63926b7fad56" ] } ], "mendeley" : { "formattedCitation" : "(Dahl et al. 2013)", "plainTextFormattedCitation" : "(Dahl et al. 2013)", "previouslyFormattedCitation" : "(Dahl et al. 2013)" }, "properties" : { "noteIndex" : 0 }, "schema" : "https://github.com/citation-style-language/schema/raw/master/csl-citation.json" }</w:instrText>
      </w:r>
      <w:r w:rsidRPr="00E35FEB">
        <w:rPr>
          <w:rFonts w:ascii="Times New Roman" w:hAnsi="Times New Roman" w:cs="Times New Roman"/>
          <w:bCs/>
          <w:sz w:val="20"/>
        </w:rPr>
        <w:fldChar w:fldCharType="separate"/>
      </w:r>
      <w:r w:rsidRPr="00E35FEB">
        <w:rPr>
          <w:rFonts w:ascii="Times New Roman" w:hAnsi="Times New Roman" w:cs="Times New Roman"/>
          <w:bCs/>
          <w:noProof/>
          <w:sz w:val="20"/>
        </w:rPr>
        <w:t>(Dahl et al. 2013)</w:t>
      </w:r>
      <w:r w:rsidRPr="00E35FEB">
        <w:rPr>
          <w:rFonts w:ascii="Times New Roman" w:hAnsi="Times New Roman" w:cs="Times New Roman"/>
          <w:bCs/>
          <w:sz w:val="20"/>
        </w:rPr>
        <w:fldChar w:fldCharType="end"/>
      </w:r>
      <w:r w:rsidRPr="00E35FEB">
        <w:rPr>
          <w:rFonts w:ascii="Times New Roman" w:hAnsi="Times New Roman" w:cs="Times New Roman"/>
          <w:bCs/>
          <w:sz w:val="20"/>
        </w:rPr>
        <w:t xml:space="preserve">. On the other hand, the findings do support the results of studies dealing with the comparison of meteorological data and mugwort and ragweed pollen concentration, which also found no continuous trends for the correlation </w:t>
      </w:r>
      <w:r w:rsidR="00336599">
        <w:rPr>
          <w:rFonts w:ascii="Times New Roman" w:hAnsi="Times New Roman" w:cs="Times New Roman"/>
          <w:bCs/>
          <w:sz w:val="20"/>
        </w:rPr>
        <w:fldChar w:fldCharType="begin" w:fldLock="1"/>
      </w:r>
      <w:r w:rsidR="00336599">
        <w:rPr>
          <w:rFonts w:ascii="Times New Roman" w:hAnsi="Times New Roman" w:cs="Times New Roman"/>
          <w:bCs/>
          <w:sz w:val="20"/>
        </w:rPr>
        <w:instrText>ADDIN CSL_CITATION { "citationItems" : [ { "id" : "ITEM-1", "itemData" : { "author" : [ { "dropping-particle" : "", "family" : "Kaminski", "given" : "Uwe", "non-dropping-particle" : "", "parse-names" : false, "suffix" : "" }, { "dropping-particle" : "", "family" : "Alberternst", "given" : "Beate", "non-dropping-particle" : "", "parse-names" : false, "suffix" : "" }, { "dropping-particle" : "", "family" : "Gabrio", "given" : "Thomas", "non-dropping-particle" : "", "parse-names" : false, "suffix" : "" }, { "dropping-particle" : "", "family" : "B\u00f6hme", "given" : "Michael", "non-dropping-particle" : "", "parse-names" : false, "suffix" : "" }, { "dropping-particle" : "", "family" : "Nawrath", "given" : "Stefan", "non-dropping-particle" : "", "parse-names" : false, "suffix" : "" }, { "dropping-particle" : "", "family" : "Behrendt", "given" : "Heidrun", "non-dropping-particle" : "", "parse-names" : false, "suffix" : "" } ], "container-title" : "Umweltmedizin Forschung Praxis", "id" : "ITEM-1", "issue" : "1", "issued" : { "date-parts" : [ [ "2010" ] ] }, "page" : "6-14", "title" : "Ambrosia Pollen-Konzentrationen in Baden-W\u00fcrttemberg", "type" : "article-journal", "volume" : "15" }, "uris" : [ "http://www.mendeley.com/documents/?uuid=2de1cde9-63e3-4dd9-81ed-566bb57a607a" ] }, { "id" : "ITEM-2", "itemData" : { "author" : [ { "dropping-particle" : "", "family" : "Puc", "given" : "Ma\u0142gorzata", "non-dropping-particle" : "", "parse-names" : false, "suffix" : "" } ], "container-title" : "Aerobiologia", "id" : "ITEM-2", "issued" : { "date-parts" : [ [ "2006" ] ] }, "page" : "67-78", "title" : "Ragweed and mugwort pollen in Szczecin, Poland", "type" : "article-journal", "volume" : "22" }, "uris" : [ "http://www.mendeley.com/documents/?uuid=511f5173-2721-4144-a25c-04168c289aa0" ] } ], "mendeley" : { "formattedCitation" : "(Kaminski et al. 2010; Puc 2006)", "plainTextFormattedCitation" : "(Kaminski et al. 2010; Puc 2006)", "previouslyFormattedCitation" : "(Kaminski et al. 2010; Puc 2006)" }, "properties" : { "noteIndex" : 0 }, "schema" : "https://github.com/citation-style-language/schema/raw/master/csl-citation.json" }</w:instrText>
      </w:r>
      <w:r w:rsidR="00336599">
        <w:rPr>
          <w:rFonts w:ascii="Times New Roman" w:hAnsi="Times New Roman" w:cs="Times New Roman"/>
          <w:bCs/>
          <w:sz w:val="20"/>
        </w:rPr>
        <w:fldChar w:fldCharType="separate"/>
      </w:r>
      <w:r w:rsidR="00336599" w:rsidRPr="00336599">
        <w:rPr>
          <w:rFonts w:ascii="Times New Roman" w:hAnsi="Times New Roman" w:cs="Times New Roman"/>
          <w:bCs/>
          <w:noProof/>
          <w:sz w:val="20"/>
        </w:rPr>
        <w:t>(Kaminski et al. 2010; Puc 2006)</w:t>
      </w:r>
      <w:r w:rsidR="00336599">
        <w:rPr>
          <w:rFonts w:ascii="Times New Roman" w:hAnsi="Times New Roman" w:cs="Times New Roman"/>
          <w:bCs/>
          <w:sz w:val="20"/>
        </w:rPr>
        <w:fldChar w:fldCharType="end"/>
      </w:r>
      <w:r w:rsidR="00336599" w:rsidRPr="00E35FEB">
        <w:rPr>
          <w:rFonts w:ascii="Times New Roman" w:hAnsi="Times New Roman" w:cs="Times New Roman"/>
          <w:bCs/>
          <w:sz w:val="20"/>
        </w:rPr>
        <w:t xml:space="preserve"> </w:t>
      </w:r>
      <w:r w:rsidRPr="00E35FEB">
        <w:rPr>
          <w:rFonts w:ascii="Times New Roman" w:hAnsi="Times New Roman" w:cs="Times New Roman"/>
          <w:bCs/>
          <w:sz w:val="20"/>
        </w:rPr>
        <w:t xml:space="preserve">. </w:t>
      </w:r>
      <w:r w:rsidR="007107C2" w:rsidRPr="00E35FEB">
        <w:rPr>
          <w:rFonts w:ascii="Times New Roman" w:hAnsi="Times New Roman" w:cs="Times New Roman"/>
          <w:bCs/>
          <w:sz w:val="20"/>
        </w:rPr>
        <w:t>However, meteorological parameters should still influence mugwort and ragweed life cycles. It might be that these correlations can only be discovered using a smaller time scale. Furthermore, it is also possible that there is a temporal lag in the influence of meteorological parameters, which is not taken into account in our analysis.</w:t>
      </w:r>
    </w:p>
    <w:p w:rsidR="004546BC" w:rsidRDefault="004546BC" w:rsidP="007107C2">
      <w:pPr>
        <w:autoSpaceDE w:val="0"/>
        <w:autoSpaceDN w:val="0"/>
        <w:adjustRightInd w:val="0"/>
        <w:spacing w:before="240" w:after="0" w:line="360" w:lineRule="auto"/>
        <w:rPr>
          <w:rFonts w:ascii="Times New Roman" w:hAnsi="Times New Roman" w:cs="Times New Roman"/>
          <w:bCs/>
          <w:sz w:val="20"/>
        </w:rPr>
      </w:pPr>
    </w:p>
    <w:p w:rsidR="004546BC" w:rsidRPr="004546BC" w:rsidRDefault="004546BC" w:rsidP="004546BC">
      <w:pPr>
        <w:spacing w:before="240" w:line="360" w:lineRule="auto"/>
        <w:rPr>
          <w:rFonts w:ascii="Times New Roman" w:hAnsi="Times New Roman" w:cs="Times New Roman"/>
          <w:b/>
          <w:sz w:val="20"/>
          <w:szCs w:val="20"/>
        </w:rPr>
      </w:pPr>
      <w:r>
        <w:rPr>
          <w:rFonts w:ascii="Times New Roman" w:hAnsi="Times New Roman" w:cs="Times New Roman"/>
          <w:b/>
          <w:sz w:val="20"/>
          <w:szCs w:val="20"/>
        </w:rPr>
        <w:t>Supplementary Figure Titles</w:t>
      </w:r>
    </w:p>
    <w:p w:rsidR="004546BC" w:rsidRDefault="004546BC" w:rsidP="007107C2">
      <w:pPr>
        <w:autoSpaceDE w:val="0"/>
        <w:autoSpaceDN w:val="0"/>
        <w:adjustRightInd w:val="0"/>
        <w:spacing w:before="240" w:after="0" w:line="360" w:lineRule="auto"/>
        <w:rPr>
          <w:rFonts w:ascii="Times New Roman" w:hAnsi="Times New Roman" w:cs="Times New Roman"/>
          <w:bCs/>
          <w:sz w:val="20"/>
        </w:rPr>
      </w:pPr>
    </w:p>
    <w:p w:rsidR="004546BC" w:rsidRPr="004546BC" w:rsidRDefault="004546BC" w:rsidP="004546BC">
      <w:pPr>
        <w:spacing w:line="360" w:lineRule="auto"/>
        <w:rPr>
          <w:rFonts w:ascii="Times New Roman" w:hAnsi="Times New Roman" w:cs="Times New Roman"/>
          <w:sz w:val="20"/>
          <w:szCs w:val="20"/>
        </w:rPr>
      </w:pPr>
      <w:proofErr w:type="gramStart"/>
      <w:r w:rsidRPr="004546BC">
        <w:rPr>
          <w:rFonts w:ascii="Times New Roman" w:hAnsi="Times New Roman" w:cs="Times New Roman"/>
          <w:b/>
          <w:sz w:val="20"/>
          <w:szCs w:val="20"/>
        </w:rPr>
        <w:t>Fig.</w:t>
      </w:r>
      <w:proofErr w:type="gramEnd"/>
      <w:r w:rsidRPr="004546BC">
        <w:rPr>
          <w:rFonts w:ascii="Times New Roman" w:hAnsi="Times New Roman" w:cs="Times New Roman"/>
          <w:b/>
          <w:sz w:val="20"/>
          <w:szCs w:val="20"/>
        </w:rPr>
        <w:t xml:space="preserve"> </w:t>
      </w:r>
      <w:r w:rsidR="009C373F">
        <w:rPr>
          <w:rFonts w:ascii="Times New Roman" w:hAnsi="Times New Roman" w:cs="Times New Roman"/>
          <w:b/>
          <w:sz w:val="20"/>
          <w:szCs w:val="20"/>
        </w:rPr>
        <w:t>E</w:t>
      </w:r>
      <w:r w:rsidRPr="004546BC">
        <w:rPr>
          <w:rFonts w:ascii="Times New Roman" w:hAnsi="Times New Roman" w:cs="Times New Roman"/>
          <w:b/>
          <w:sz w:val="20"/>
          <w:szCs w:val="20"/>
        </w:rPr>
        <w:t>S</w:t>
      </w:r>
      <w:r w:rsidR="009C373F">
        <w:rPr>
          <w:rFonts w:ascii="Times New Roman" w:hAnsi="Times New Roman" w:cs="Times New Roman"/>
          <w:b/>
          <w:sz w:val="20"/>
          <w:szCs w:val="20"/>
        </w:rPr>
        <w:t>M</w:t>
      </w:r>
      <w:r w:rsidRPr="004546BC">
        <w:rPr>
          <w:rFonts w:ascii="Times New Roman" w:hAnsi="Times New Roman" w:cs="Times New Roman"/>
          <w:b/>
          <w:sz w:val="20"/>
          <w:szCs w:val="20"/>
        </w:rPr>
        <w:t>1</w:t>
      </w:r>
      <w:r w:rsidRPr="004546BC">
        <w:rPr>
          <w:rFonts w:ascii="Times New Roman" w:hAnsi="Times New Roman" w:cs="Times New Roman"/>
          <w:sz w:val="20"/>
          <w:szCs w:val="20"/>
        </w:rPr>
        <w:t xml:space="preserve"> Primer binding sites for mugwort and ragweed in the ITS region </w:t>
      </w:r>
    </w:p>
    <w:p w:rsidR="00026868" w:rsidRPr="004546BC" w:rsidRDefault="004546BC" w:rsidP="004546BC">
      <w:pPr>
        <w:spacing w:line="360" w:lineRule="auto"/>
        <w:ind w:right="630"/>
        <w:jc w:val="both"/>
        <w:rPr>
          <w:rFonts w:ascii="Times New Roman" w:hAnsi="Times New Roman" w:cs="Times New Roman"/>
          <w:sz w:val="20"/>
          <w:szCs w:val="20"/>
        </w:rPr>
      </w:pPr>
      <w:proofErr w:type="gramStart"/>
      <w:r w:rsidRPr="004546BC">
        <w:rPr>
          <w:rFonts w:ascii="Times New Roman" w:hAnsi="Times New Roman" w:cs="Times New Roman"/>
          <w:b/>
          <w:sz w:val="20"/>
          <w:szCs w:val="20"/>
        </w:rPr>
        <w:t>Fig.</w:t>
      </w:r>
      <w:proofErr w:type="gramEnd"/>
      <w:r w:rsidRPr="004546BC">
        <w:rPr>
          <w:rFonts w:ascii="Times New Roman" w:hAnsi="Times New Roman" w:cs="Times New Roman"/>
          <w:b/>
          <w:sz w:val="20"/>
          <w:szCs w:val="20"/>
        </w:rPr>
        <w:t xml:space="preserve"> </w:t>
      </w:r>
      <w:proofErr w:type="gramStart"/>
      <w:r w:rsidR="009C373F">
        <w:rPr>
          <w:rFonts w:ascii="Times New Roman" w:hAnsi="Times New Roman" w:cs="Times New Roman"/>
          <w:b/>
          <w:sz w:val="20"/>
          <w:szCs w:val="20"/>
        </w:rPr>
        <w:t>E</w:t>
      </w:r>
      <w:r w:rsidRPr="004546BC">
        <w:rPr>
          <w:rFonts w:ascii="Times New Roman" w:hAnsi="Times New Roman" w:cs="Times New Roman"/>
          <w:b/>
          <w:sz w:val="20"/>
          <w:szCs w:val="20"/>
        </w:rPr>
        <w:t>S</w:t>
      </w:r>
      <w:r w:rsidR="009C373F">
        <w:rPr>
          <w:rFonts w:ascii="Times New Roman" w:hAnsi="Times New Roman" w:cs="Times New Roman"/>
          <w:b/>
          <w:sz w:val="20"/>
          <w:szCs w:val="20"/>
        </w:rPr>
        <w:t>M</w:t>
      </w:r>
      <w:r w:rsidRPr="004546BC">
        <w:rPr>
          <w:rFonts w:ascii="Times New Roman" w:hAnsi="Times New Roman" w:cs="Times New Roman"/>
          <w:b/>
          <w:sz w:val="20"/>
          <w:szCs w:val="20"/>
        </w:rPr>
        <w:t>2</w:t>
      </w:r>
      <w:r w:rsidRPr="004546BC">
        <w:rPr>
          <w:rFonts w:ascii="Times New Roman" w:hAnsi="Times New Roman" w:cs="Times New Roman"/>
          <w:sz w:val="20"/>
          <w:szCs w:val="20"/>
        </w:rPr>
        <w:t xml:space="preserve"> Mugwort (a) and ragweed (b) DNA concentration in air from 2006 to 2010.</w:t>
      </w:r>
      <w:proofErr w:type="gramEnd"/>
      <w:r w:rsidRPr="004546BC">
        <w:rPr>
          <w:rFonts w:ascii="Times New Roman" w:hAnsi="Times New Roman" w:cs="Times New Roman"/>
          <w:sz w:val="20"/>
          <w:szCs w:val="20"/>
        </w:rPr>
        <w:t xml:space="preserve"> </w:t>
      </w:r>
      <w:r w:rsidRPr="004546BC">
        <w:rPr>
          <w:rFonts w:ascii="Times New Roman" w:hAnsi="Times New Roman" w:cs="Times New Roman"/>
          <w:color w:val="000000"/>
          <w:sz w:val="20"/>
          <w:szCs w:val="20"/>
        </w:rPr>
        <w:t xml:space="preserve">DNA amount is given in copies per </w:t>
      </w:r>
      <w:r w:rsidRPr="004546BC">
        <w:rPr>
          <w:rFonts w:ascii="Times New Roman" w:hAnsi="Times New Roman" w:cs="Times New Roman"/>
          <w:sz w:val="20"/>
          <w:szCs w:val="20"/>
        </w:rPr>
        <w:t>cubic meter of air: m</w:t>
      </w:r>
      <w:r w:rsidRPr="004546BC">
        <w:rPr>
          <w:rFonts w:ascii="Times New Roman" w:hAnsi="Times New Roman" w:cs="Times New Roman"/>
          <w:sz w:val="20"/>
          <w:szCs w:val="20"/>
          <w:vertAlign w:val="superscript"/>
        </w:rPr>
        <w:t>-3</w:t>
      </w:r>
      <w:r w:rsidRPr="004546BC">
        <w:rPr>
          <w:rFonts w:ascii="Times New Roman" w:hAnsi="Times New Roman" w:cs="Times New Roman"/>
          <w:color w:val="000000"/>
          <w:sz w:val="20"/>
          <w:szCs w:val="20"/>
        </w:rPr>
        <w:t>; m</w:t>
      </w:r>
      <w:r w:rsidRPr="004546BC">
        <w:rPr>
          <w:rFonts w:ascii="Times New Roman" w:hAnsi="Times New Roman" w:cs="Times New Roman"/>
          <w:color w:val="000000"/>
          <w:sz w:val="20"/>
          <w:szCs w:val="20"/>
          <w:vertAlign w:val="superscript"/>
        </w:rPr>
        <w:t>-3</w:t>
      </w:r>
      <w:r w:rsidRPr="004546BC">
        <w:rPr>
          <w:rFonts w:ascii="Times New Roman" w:hAnsi="Times New Roman" w:cs="Times New Roman"/>
          <w:color w:val="000000"/>
          <w:sz w:val="20"/>
          <w:szCs w:val="20"/>
        </w:rPr>
        <w:t>x1000 for coarse and fine particle filters for each analyzed filter sample. The sum for the DNA concentration on coarse and fine particle filters gives the DNA concentration of the total air mass. Gaps in the x-axis represent non-analyzed time periods in late spring/early summer and late fall</w:t>
      </w:r>
    </w:p>
    <w:p w:rsidR="00026868" w:rsidRPr="004546BC" w:rsidRDefault="00026868" w:rsidP="004546BC">
      <w:pPr>
        <w:spacing w:line="360" w:lineRule="auto"/>
        <w:rPr>
          <w:rFonts w:ascii="Times New Roman" w:hAnsi="Times New Roman" w:cs="Times New Roman"/>
          <w:sz w:val="20"/>
          <w:szCs w:val="20"/>
          <w:lang w:val="en-GB"/>
        </w:rPr>
      </w:pPr>
      <w:proofErr w:type="gramStart"/>
      <w:r w:rsidRPr="004546BC">
        <w:rPr>
          <w:rFonts w:ascii="Times New Roman" w:hAnsi="Times New Roman" w:cs="Times New Roman"/>
          <w:b/>
          <w:sz w:val="20"/>
          <w:szCs w:val="20"/>
        </w:rPr>
        <w:t>Fig.</w:t>
      </w:r>
      <w:proofErr w:type="gramEnd"/>
      <w:r w:rsidRPr="004546BC">
        <w:rPr>
          <w:rFonts w:ascii="Times New Roman" w:hAnsi="Times New Roman" w:cs="Times New Roman"/>
          <w:b/>
          <w:sz w:val="20"/>
          <w:szCs w:val="20"/>
        </w:rPr>
        <w:t xml:space="preserve"> </w:t>
      </w:r>
      <w:r w:rsidR="009C373F">
        <w:rPr>
          <w:rFonts w:ascii="Times New Roman" w:hAnsi="Times New Roman" w:cs="Times New Roman"/>
          <w:b/>
          <w:sz w:val="20"/>
          <w:szCs w:val="20"/>
        </w:rPr>
        <w:t>E</w:t>
      </w:r>
      <w:r w:rsidRPr="004546BC">
        <w:rPr>
          <w:rFonts w:ascii="Times New Roman" w:hAnsi="Times New Roman" w:cs="Times New Roman"/>
          <w:b/>
          <w:sz w:val="20"/>
          <w:szCs w:val="20"/>
        </w:rPr>
        <w:t>S</w:t>
      </w:r>
      <w:r w:rsidR="009C373F">
        <w:rPr>
          <w:rFonts w:ascii="Times New Roman" w:hAnsi="Times New Roman" w:cs="Times New Roman"/>
          <w:b/>
          <w:sz w:val="20"/>
          <w:szCs w:val="20"/>
        </w:rPr>
        <w:t>M</w:t>
      </w:r>
      <w:r w:rsidRPr="004546BC">
        <w:rPr>
          <w:rFonts w:ascii="Times New Roman" w:hAnsi="Times New Roman" w:cs="Times New Roman"/>
          <w:b/>
          <w:sz w:val="20"/>
          <w:szCs w:val="20"/>
        </w:rPr>
        <w:t>3</w:t>
      </w:r>
      <w:r w:rsidRPr="004546BC">
        <w:rPr>
          <w:rFonts w:ascii="Times New Roman" w:hAnsi="Times New Roman" w:cs="Times New Roman"/>
          <w:sz w:val="20"/>
          <w:szCs w:val="20"/>
          <w:lang w:val="en-GB"/>
        </w:rPr>
        <w:t xml:space="preserve"> Pearson heat map depicting the Pearson values (green +1 to red -1) between copy numbers of </w:t>
      </w:r>
      <w:r w:rsidRPr="004546BC">
        <w:rPr>
          <w:rFonts w:ascii="Times New Roman" w:hAnsi="Times New Roman" w:cs="Times New Roman"/>
          <w:i/>
          <w:sz w:val="20"/>
          <w:szCs w:val="20"/>
          <w:lang w:val="en-GB"/>
        </w:rPr>
        <w:t>Ambrosia</w:t>
      </w:r>
      <w:r w:rsidRPr="004546BC">
        <w:rPr>
          <w:rFonts w:ascii="Times New Roman" w:hAnsi="Times New Roman" w:cs="Times New Roman"/>
          <w:sz w:val="20"/>
          <w:szCs w:val="20"/>
          <w:lang w:val="en-GB"/>
        </w:rPr>
        <w:t xml:space="preserve"> and </w:t>
      </w:r>
      <w:r w:rsidRPr="004546BC">
        <w:rPr>
          <w:rFonts w:ascii="Times New Roman" w:hAnsi="Times New Roman" w:cs="Times New Roman"/>
          <w:i/>
          <w:sz w:val="20"/>
          <w:szCs w:val="20"/>
          <w:lang w:val="en-GB"/>
        </w:rPr>
        <w:t>Artemisia</w:t>
      </w:r>
      <w:r w:rsidRPr="004546BC">
        <w:rPr>
          <w:rFonts w:ascii="Times New Roman" w:hAnsi="Times New Roman" w:cs="Times New Roman"/>
          <w:sz w:val="20"/>
          <w:szCs w:val="20"/>
          <w:lang w:val="en-GB"/>
        </w:rPr>
        <w:t xml:space="preserve"> in the TSP, coarse and fine fractions and meteorological factors. For each year only the samples were factored into the analysis that lay before the peak coarse fraction copy numbers, which should correspond to the maximum pollination time point. Meteorological factors analysed were temperature (T in °C), relative humidity (RH in %), wind speed (WS), precipitation (</w:t>
      </w:r>
      <w:proofErr w:type="spellStart"/>
      <w:r w:rsidRPr="004546BC">
        <w:rPr>
          <w:rFonts w:ascii="Times New Roman" w:hAnsi="Times New Roman" w:cs="Times New Roman"/>
          <w:sz w:val="20"/>
          <w:szCs w:val="20"/>
          <w:lang w:val="en-GB"/>
        </w:rPr>
        <w:t>Precip</w:t>
      </w:r>
      <w:proofErr w:type="spellEnd"/>
      <w:r w:rsidRPr="004546BC">
        <w:rPr>
          <w:rFonts w:ascii="Times New Roman" w:hAnsi="Times New Roman" w:cs="Times New Roman"/>
          <w:sz w:val="20"/>
          <w:szCs w:val="20"/>
          <w:lang w:val="en-GB"/>
        </w:rPr>
        <w:t>), the sum of precipitation duration as well as average precipitation strength</w:t>
      </w:r>
    </w:p>
    <w:p w:rsidR="0074177B" w:rsidRDefault="0074177B" w:rsidP="00026868">
      <w:pPr>
        <w:spacing w:before="240" w:line="360" w:lineRule="auto"/>
        <w:rPr>
          <w:rFonts w:ascii="Times New Roman" w:hAnsi="Times New Roman" w:cs="Times New Roman"/>
          <w:b/>
          <w:sz w:val="24"/>
          <w:szCs w:val="24"/>
        </w:rPr>
        <w:sectPr w:rsidR="0074177B" w:rsidSect="00D03A78">
          <w:pgSz w:w="12240" w:h="15840"/>
          <w:pgMar w:top="1417" w:right="1417" w:bottom="1134" w:left="1417" w:header="708" w:footer="708" w:gutter="0"/>
          <w:cols w:space="708"/>
          <w:docGrid w:linePitch="360"/>
        </w:sectPr>
      </w:pPr>
    </w:p>
    <w:p w:rsidR="00026868" w:rsidRDefault="00026868" w:rsidP="00026868">
      <w:pPr>
        <w:spacing w:before="240" w:line="360" w:lineRule="auto"/>
        <w:rPr>
          <w:rFonts w:ascii="Times New Roman" w:hAnsi="Times New Roman" w:cs="Times New Roman"/>
          <w:b/>
          <w:sz w:val="20"/>
          <w:szCs w:val="20"/>
        </w:rPr>
      </w:pPr>
      <w:r w:rsidRPr="00E35FEB">
        <w:rPr>
          <w:rFonts w:ascii="Times New Roman" w:hAnsi="Times New Roman" w:cs="Times New Roman"/>
          <w:b/>
          <w:sz w:val="20"/>
          <w:szCs w:val="20"/>
        </w:rPr>
        <w:lastRenderedPageBreak/>
        <w:t>Supplementary Tables</w:t>
      </w:r>
    </w:p>
    <w:p w:rsidR="0074177B" w:rsidRPr="00577894" w:rsidRDefault="0074177B" w:rsidP="0074177B">
      <w:pPr>
        <w:rPr>
          <w:rFonts w:ascii="Times New Roman" w:hAnsi="Times New Roman" w:cs="Times New Roman"/>
          <w:b/>
          <w:sz w:val="18"/>
          <w:szCs w:val="18"/>
          <w:u w:val="single"/>
        </w:rPr>
      </w:pPr>
      <w:r w:rsidRPr="00577894">
        <w:rPr>
          <w:rFonts w:ascii="Times New Roman" w:hAnsi="Times New Roman" w:cs="Times New Roman"/>
          <w:b/>
          <w:sz w:val="18"/>
          <w:szCs w:val="18"/>
        </w:rPr>
        <w:t xml:space="preserve">Table </w:t>
      </w:r>
      <w:r>
        <w:rPr>
          <w:rFonts w:ascii="Times New Roman" w:hAnsi="Times New Roman" w:cs="Times New Roman"/>
          <w:b/>
          <w:sz w:val="18"/>
          <w:szCs w:val="18"/>
        </w:rPr>
        <w:t>ESM1</w:t>
      </w:r>
      <w:r w:rsidRPr="00577894">
        <w:rPr>
          <w:rFonts w:ascii="Times New Roman" w:hAnsi="Times New Roman" w:cs="Times New Roman"/>
          <w:sz w:val="18"/>
          <w:szCs w:val="18"/>
        </w:rPr>
        <w:t xml:space="preserve"> Comparison of mugwort and ragweed plant characteristics (</w:t>
      </w:r>
      <w:proofErr w:type="spellStart"/>
      <w:r w:rsidRPr="00577894">
        <w:rPr>
          <w:rFonts w:ascii="Times New Roman" w:hAnsi="Times New Roman" w:cs="Times New Roman"/>
          <w:sz w:val="18"/>
          <w:szCs w:val="18"/>
        </w:rPr>
        <w:t>n.k</w:t>
      </w:r>
      <w:proofErr w:type="spellEnd"/>
      <w:r w:rsidRPr="00577894">
        <w:rPr>
          <w:rFonts w:ascii="Times New Roman" w:hAnsi="Times New Roman" w:cs="Times New Roman"/>
          <w:sz w:val="18"/>
          <w:szCs w:val="18"/>
        </w:rPr>
        <w:t>. = not known)</w:t>
      </w:r>
    </w:p>
    <w:tbl>
      <w:tblPr>
        <w:tblW w:w="13505" w:type="dxa"/>
        <w:tblCellMar>
          <w:left w:w="10" w:type="dxa"/>
          <w:right w:w="10" w:type="dxa"/>
        </w:tblCellMar>
        <w:tblLook w:val="0000" w:firstRow="0" w:lastRow="0" w:firstColumn="0" w:lastColumn="0" w:noHBand="0" w:noVBand="0"/>
      </w:tblPr>
      <w:tblGrid>
        <w:gridCol w:w="2014"/>
        <w:gridCol w:w="254"/>
        <w:gridCol w:w="3060"/>
        <w:gridCol w:w="2325"/>
        <w:gridCol w:w="236"/>
        <w:gridCol w:w="3199"/>
        <w:gridCol w:w="2417"/>
      </w:tblGrid>
      <w:tr w:rsidR="0074177B" w:rsidRPr="00577894" w:rsidTr="0074177B">
        <w:trPr>
          <w:trHeight w:val="406"/>
        </w:trPr>
        <w:tc>
          <w:tcPr>
            <w:tcW w:w="2014" w:type="dxa"/>
            <w:tcBorders>
              <w:top w:val="single" w:sz="4" w:space="0" w:color="000000"/>
              <w:bottom w:val="single" w:sz="4" w:space="0" w:color="000000"/>
            </w:tcBorders>
            <w:shd w:val="clear" w:color="auto" w:fill="BFBFBF"/>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20"/>
                <w:szCs w:val="20"/>
              </w:rPr>
            </w:pPr>
          </w:p>
        </w:tc>
        <w:tc>
          <w:tcPr>
            <w:tcW w:w="254" w:type="dxa"/>
            <w:tcBorders>
              <w:top w:val="single" w:sz="4" w:space="0" w:color="000000"/>
              <w:bottom w:val="single" w:sz="4" w:space="0" w:color="000000"/>
            </w:tcBorders>
            <w:shd w:val="clear" w:color="auto" w:fill="BFBFBF"/>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Cs w:val="20"/>
              </w:rPr>
            </w:pPr>
          </w:p>
        </w:tc>
        <w:tc>
          <w:tcPr>
            <w:tcW w:w="5385" w:type="dxa"/>
            <w:gridSpan w:val="2"/>
            <w:tcBorders>
              <w:top w:val="single" w:sz="4" w:space="0" w:color="000000"/>
              <w:bottom w:val="single" w:sz="4" w:space="0" w:color="000000"/>
            </w:tcBorders>
            <w:shd w:val="clear" w:color="auto" w:fill="BFBFBF"/>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rPr>
            </w:pPr>
            <w:r w:rsidRPr="00577894">
              <w:rPr>
                <w:rFonts w:ascii="Times New Roman" w:hAnsi="Times New Roman" w:cs="Times New Roman"/>
                <w:b/>
                <w:sz w:val="24"/>
                <w:szCs w:val="20"/>
              </w:rPr>
              <w:t>Ragweed (</w:t>
            </w:r>
            <w:r w:rsidRPr="00577894">
              <w:rPr>
                <w:rFonts w:ascii="Times New Roman" w:hAnsi="Times New Roman" w:cs="Times New Roman"/>
                <w:b/>
                <w:i/>
                <w:sz w:val="24"/>
                <w:szCs w:val="20"/>
              </w:rPr>
              <w:t xml:space="preserve">Ambrosia </w:t>
            </w:r>
            <w:proofErr w:type="spellStart"/>
            <w:r w:rsidRPr="00577894">
              <w:rPr>
                <w:rFonts w:ascii="Times New Roman" w:hAnsi="Times New Roman" w:cs="Times New Roman"/>
                <w:b/>
                <w:i/>
                <w:sz w:val="24"/>
                <w:szCs w:val="20"/>
              </w:rPr>
              <w:t>artemisiifolia</w:t>
            </w:r>
            <w:proofErr w:type="spellEnd"/>
            <w:r w:rsidRPr="00577894">
              <w:rPr>
                <w:rFonts w:ascii="Times New Roman" w:hAnsi="Times New Roman" w:cs="Times New Roman"/>
                <w:b/>
                <w:sz w:val="24"/>
                <w:szCs w:val="20"/>
              </w:rPr>
              <w:t>)</w:t>
            </w:r>
          </w:p>
        </w:tc>
        <w:tc>
          <w:tcPr>
            <w:tcW w:w="236" w:type="dxa"/>
            <w:tcBorders>
              <w:top w:val="single" w:sz="4" w:space="0" w:color="000000"/>
              <w:bottom w:val="single" w:sz="4" w:space="0" w:color="000000"/>
            </w:tcBorders>
            <w:shd w:val="clear" w:color="auto" w:fill="BFBFBF"/>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b/>
                <w:sz w:val="24"/>
                <w:szCs w:val="20"/>
              </w:rPr>
            </w:pPr>
          </w:p>
        </w:tc>
        <w:tc>
          <w:tcPr>
            <w:tcW w:w="5616" w:type="dxa"/>
            <w:gridSpan w:val="2"/>
            <w:tcBorders>
              <w:top w:val="single" w:sz="4" w:space="0" w:color="000000"/>
              <w:bottom w:val="single" w:sz="4" w:space="0" w:color="000000"/>
            </w:tcBorders>
            <w:shd w:val="clear" w:color="auto" w:fill="BFBFBF"/>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rPr>
            </w:pPr>
            <w:r w:rsidRPr="00577894">
              <w:rPr>
                <w:rFonts w:ascii="Times New Roman" w:hAnsi="Times New Roman" w:cs="Times New Roman"/>
                <w:b/>
                <w:sz w:val="24"/>
                <w:szCs w:val="20"/>
              </w:rPr>
              <w:t>Mugwort (</w:t>
            </w:r>
            <w:r w:rsidRPr="00577894">
              <w:rPr>
                <w:rFonts w:ascii="Times New Roman" w:hAnsi="Times New Roman" w:cs="Times New Roman"/>
                <w:b/>
                <w:i/>
                <w:sz w:val="24"/>
                <w:szCs w:val="20"/>
              </w:rPr>
              <w:t>Artemisia vulgaris</w:t>
            </w:r>
            <w:r w:rsidRPr="00577894">
              <w:rPr>
                <w:rFonts w:ascii="Times New Roman" w:hAnsi="Times New Roman" w:cs="Times New Roman"/>
                <w:b/>
                <w:sz w:val="24"/>
                <w:szCs w:val="20"/>
              </w:rPr>
              <w:t>)</w:t>
            </w:r>
          </w:p>
        </w:tc>
      </w:tr>
      <w:tr w:rsidR="0074177B" w:rsidRPr="00577894" w:rsidTr="0074177B">
        <w:tc>
          <w:tcPr>
            <w:tcW w:w="2014"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Origin</w:t>
            </w:r>
          </w:p>
        </w:tc>
        <w:tc>
          <w:tcPr>
            <w:tcW w:w="254"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North America and Canada</w:t>
            </w:r>
          </w:p>
        </w:tc>
        <w:tc>
          <w:tcPr>
            <w:tcW w:w="2325"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lang w:val="de-DE"/>
              </w:rPr>
            </w:pPr>
            <w:r w:rsidRPr="00577894">
              <w:rPr>
                <w:rFonts w:ascii="Times New Roman" w:hAnsi="Times New Roman" w:cs="Times New Roman"/>
                <w:sz w:val="16"/>
                <w:szCs w:val="16"/>
                <w:lang w:val="de-DE"/>
              </w:rPr>
              <w:t xml:space="preserve">e.g., </w:t>
            </w:r>
            <w:r w:rsidRPr="00577894">
              <w:rPr>
                <w:rFonts w:ascii="Times New Roman" w:hAnsi="Times New Roman" w:cs="Times New Roman"/>
                <w:sz w:val="16"/>
                <w:szCs w:val="16"/>
                <w:lang w:val="de-DE"/>
              </w:rPr>
              <w:fldChar w:fldCharType="begin" w:fldLock="1"/>
            </w:r>
            <w:r>
              <w:rPr>
                <w:rFonts w:ascii="Times New Roman" w:hAnsi="Times New Roman" w:cs="Times New Roman"/>
                <w:sz w:val="16"/>
                <w:szCs w:val="16"/>
                <w:lang w:val="de-DE"/>
              </w:rPr>
              <w:instrText>ADDIN CSL_CITATION { "citationItems" : [ { "id" : "ITEM-1", "itemData" : { "ISSN" : "1529-7322", "PMID" : "15283880", "abstract" : "Weeds represent a heterogeneous group of plants, usually defined by no commercial or aesthetic value. Important allergenic weeds belong to the plant families Asteraceae, Amaranthaceae, Urticaceae, Euphorbiaceae, and Plantaginaceae. Major allergens from ragweed, mugwort, feverfew, pellitory, goosefoot, Russian thistle, plantain, and Mercurialis pollen have been characterized to varying degrees. Four major families of proteins seem to be the major cause of allergic reactions to weed pollen: the ragweed Amb a 1 family of pectate lyases; the defensin-like Art v 1 family from mugwort, feverfew, and probably also from sunflower; the Ole e 1-like allergens Pla l 1 from plantain and Che a 1 from goosefoot; and the nonspecific lipid transfer proteins Par j 1 and Par j 2 from pellitory. As described for other pollens, weed pollen also contains the panallergens profilin and calcium-binding proteins, which are responsible for extensive cross-reactivity among pollen-sensitized patients.", "author" : [ { "dropping-particle" : "", "family" : "Gadermaier", "given" : "Gabriele", "non-dropping-particle" : "", "parse-names" : false, "suffix" : "" }, { "dropping-particle" : "", "family" : "Dedic", "given" : "Azra", "non-dropping-particle" : "", "parse-names" : false, "suffix" : "" }, { "dropping-particle" : "", "family" : "Obermeyer", "given" : "Gerhard", "non-dropping-particle" : "", "parse-names" : false, "suffix" : "" }, { "dropping-particle" : "", "family" : "Frank", "given" : "Susanne", "non-dropping-particle" : "", "parse-names" : false, "suffix" : "" }, { "dropping-particle" : "", "family" : "Himly", "given" : "Martin", "non-dropping-particle" : "", "parse-names" : false, "suffix" : "" }, { "dropping-particle" : "", "family" : "Ferreira", "given" : "Fatima", "non-dropping-particle" : "", "parse-names" : false, "suffix" : "" } ], "container-title" : "Current Allergy and Asthma Reports", "id" : "ITEM-1", "issue" : "5", "issued" : { "date-parts" : [ [ "2004", "9" ] ] }, "page" : "391-400", "title" : "Biology of weed pollen allergens.", "type" : "article-journal", "volume" : "4" }, "uris" : [ "http://www.mendeley.com/documents/?uuid=10205398-f151-4b3d-8152-8ebf5811233c" ] } ], "mendeley" : { "formattedCitation" : "(Gadermaier et al. 2004)", "manualFormatting" : "Gadermaier et al. (2004)", "plainTextFormattedCitation" : "(Gadermaier et al. 2004)", "previouslyFormattedCitation" : "(Gadermaier et al. 2004)" }, "properties" : { "noteIndex" : 0 }, "schema" : "https://github.com/citation-style-language/schema/raw/master/csl-citation.json" }</w:instrText>
            </w:r>
            <w:r w:rsidRPr="00577894">
              <w:rPr>
                <w:rFonts w:ascii="Times New Roman" w:hAnsi="Times New Roman" w:cs="Times New Roman"/>
                <w:sz w:val="16"/>
                <w:szCs w:val="16"/>
                <w:lang w:val="de-DE"/>
              </w:rPr>
              <w:fldChar w:fldCharType="separate"/>
            </w:r>
            <w:r w:rsidRPr="00577894">
              <w:rPr>
                <w:rFonts w:ascii="Times New Roman" w:hAnsi="Times New Roman" w:cs="Times New Roman"/>
                <w:noProof/>
                <w:sz w:val="16"/>
                <w:szCs w:val="16"/>
                <w:lang w:val="de-DE"/>
              </w:rPr>
              <w:t>Gadermaier et al. (2004)</w:t>
            </w:r>
            <w:r w:rsidRPr="00577894">
              <w:rPr>
                <w:rFonts w:ascii="Times New Roman" w:hAnsi="Times New Roman" w:cs="Times New Roman"/>
                <w:sz w:val="16"/>
                <w:szCs w:val="16"/>
                <w:lang w:val="de-DE"/>
              </w:rPr>
              <w:fldChar w:fldCharType="end"/>
            </w:r>
          </w:p>
        </w:tc>
        <w:tc>
          <w:tcPr>
            <w:tcW w:w="236"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lang w:val="de-DE"/>
              </w:rPr>
            </w:pPr>
          </w:p>
        </w:tc>
        <w:tc>
          <w:tcPr>
            <w:tcW w:w="3199"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Europe</w:t>
            </w:r>
          </w:p>
        </w:tc>
        <w:tc>
          <w:tcPr>
            <w:tcW w:w="2417" w:type="dxa"/>
            <w:tcBorders>
              <w:top w:val="single" w:sz="4" w:space="0" w:color="000000"/>
            </w:tcBorders>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"Barney", "given" : "J N", "non-dropping-particle" : "", "parse-names" : false, "suffix" : "" }, { "dropping-particle" : "", "family" : "Tommaso", "given" : "A", "non-dropping-particle" : "Di", "parse-names" : false, "suffix" : "" } ], "container-title" : "Journal of Plant Science", "id" : "ITEM-1", "issued" : { "date-parts" : [ [ "2003" ] ] }, "page" : "205-215", "title" : "The biology of Canadian weeds . 118 . Artemisia vulgaris L.", "type" : "article-journal", "volume" : "83" }, "uris" : [ "http://www.mendeley.com/documents/?uuid=11bac6b5-82c5-41ac-a4b7-8f492a296e6a" ] } ], "mendeley" : { "formattedCitation" : "(Barney and Di Tommaso 2003)", "manualFormatting" : "Barney and Di Tommaso (2003)", "plainTextFormattedCitation" : "(Barney and Di Tommaso 2003)", "previouslyFormattedCitation" : "(Barney and Di Tommaso 2003)"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Barney and Di Tommaso (2003)</w:t>
            </w:r>
            <w:r w:rsidRPr="00577894">
              <w:rPr>
                <w:rFonts w:ascii="Times New Roman" w:hAnsi="Times New Roman" w:cs="Times New Roman"/>
                <w:sz w:val="16"/>
                <w:szCs w:val="16"/>
              </w:rPr>
              <w:fldChar w:fldCharType="end"/>
            </w:r>
            <w:r w:rsidRPr="00577894">
              <w:rPr>
                <w:rFonts w:ascii="Times New Roman" w:hAnsi="Times New Roman" w:cs="Times New Roman"/>
                <w:sz w:val="16"/>
                <w:szCs w:val="16"/>
              </w:rPr>
              <w:t xml:space="preserve"> and references therein</w:t>
            </w:r>
          </w:p>
        </w:tc>
      </w:tr>
      <w:tr w:rsidR="0074177B" w:rsidRPr="00577894" w:rsidTr="0074177B">
        <w:tc>
          <w:tcPr>
            <w:tcW w:w="201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Habitat</w:t>
            </w:r>
          </w:p>
        </w:tc>
        <w:tc>
          <w:tcPr>
            <w:tcW w:w="25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Human disturbed open habitats, roadsides</w:t>
            </w:r>
          </w:p>
        </w:tc>
        <w:tc>
          <w:tcPr>
            <w:tcW w:w="2325"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"Bassett", "given" : "L.J.", "non-dropping-particle" : "", "parse-names" : false, "suffix" : "" }, { "dropping-particle" : "", "family" : "Crompton", "given" : "C.W.", "non-dropping-particle" : "", "parse-names" : false, "suffix" : "" } ], "container-title" : "Canadian Journal of Plant Sciences", "id" : "ITEM-1", "issued" : { "date-parts" : [ [ "1975" ] ] }, "page" : "463-476", "title" : "The biology of Canadian weeds. 11. Ambrosia artemisiifolia L. and A. psilostachya DC", "type" : "article-journal", "volume" : "55" }, "uris" : [ "http://www.mendeley.com/documents/?uuid=b0974bd9-14ca-4201-b5ad-c825a543e9aa" ] } ], "mendeley" : { "formattedCitation" : "(Bassett and Crompton 1975)", "manualFormatting" : "Bassett and Crompton (1975)", "plainTextFormattedCitation" : "(Bassett and Crompton 1975)", "previouslyFormattedCitation" : "(Bassett and Crompton 1975)"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Bassett and Crompton (1975)</w:t>
            </w:r>
            <w:r w:rsidRPr="00577894">
              <w:rPr>
                <w:rFonts w:ascii="Times New Roman" w:hAnsi="Times New Roman" w:cs="Times New Roman"/>
                <w:sz w:val="16"/>
                <w:szCs w:val="16"/>
              </w:rPr>
              <w:fldChar w:fldCharType="end"/>
            </w:r>
          </w:p>
        </w:tc>
        <w:tc>
          <w:tcPr>
            <w:tcW w:w="236"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Wastelands, roadsides</w:t>
            </w:r>
          </w:p>
        </w:tc>
        <w:tc>
          <w:tcPr>
            <w:tcW w:w="2417"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"Holm", "given" : "L.", "non-dropping-particle" : "", "parse-names" : false, "suffix" : "" }, { "dropping-particle" : "", "family" : "Doll", "given" : "J.", "non-dropping-particle" : "", "parse-names" : false, "suffix" : "" }, { "dropping-particle" : "", "family" : "Holm", "given" : "E.", "non-dropping-particle" : "", "parse-names" : false, "suffix" : "" }, { "dropping-particle" : "", "family" : "Pancho", "given" : "J.", "non-dropping-particle" : "", "parse-names" : false, "suffix" : "" }, { "dropping-particle" : "", "family" : "Herberger", "given" : "J.", "non-dropping-particle" : "", "parse-names" : false, "suffix" : "" } ], "id" : "ITEM-1", "issued" : { "date-parts" : [ [ "1997" ] ] }, "number-of-pages" : "1152", "publisher" : "John Wiley and Sons", "publisher-place" : "New York", "title" : "World Weeds: Natural Histories and Distribution", "type" : "book" }, "uris" : [ "http://www.mendeley.com/documents/?uuid=fb502740-1f74-4f03-9d56-760952f65619" ] } ], "mendeley" : { "formattedCitation" : "(Holm et al. 1997)", "manualFormatting" : "Holm et al. (1997)", "plainTextFormattedCitation" : "(Holm et al. 1997)", "previouslyFormattedCitation" : "(Holm et al. 1997)"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Holm et al. (1997)</w:t>
            </w:r>
            <w:r w:rsidRPr="00577894">
              <w:rPr>
                <w:rFonts w:ascii="Times New Roman" w:hAnsi="Times New Roman" w:cs="Times New Roman"/>
                <w:sz w:val="16"/>
                <w:szCs w:val="16"/>
              </w:rPr>
              <w:fldChar w:fldCharType="end"/>
            </w:r>
          </w:p>
        </w:tc>
      </w:tr>
      <w:tr w:rsidR="0074177B" w:rsidRPr="00577894" w:rsidTr="0074177B">
        <w:tc>
          <w:tcPr>
            <w:tcW w:w="2014"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Climate/soil conditions</w:t>
            </w:r>
          </w:p>
        </w:tc>
        <w:tc>
          <w:tcPr>
            <w:tcW w:w="254"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Warm climate, grows in a wide range of soil types, prefers slightly acidic, sandy and muddy loam soils</w:t>
            </w:r>
          </w:p>
        </w:tc>
        <w:tc>
          <w:tcPr>
            <w:tcW w:w="2325"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"Bassett", "given" : "L.J.", "non-dropping-particle" : "", "parse-names" : false, "suffix" : "" }, { "dropping-particle" : "", "family" : "Crompton", "given" : "C.W.", "non-dropping-particle" : "", "parse-names" : false, "suffix" : "" } ], "container-title" : "Canadian Journal of Plant Sciences", "id" : "ITEM-1", "issued" : { "date-parts" : [ [ "1975" ] ] }, "page" : "463-476", "title" : "The biology of Canadian weeds. 11. Ambrosia artemisiifolia L. and A. psilostachya DC", "type" : "article-journal", "volume" : "55" }, "uris" : [ "http://www.mendeley.com/documents/?uuid=b0974bd9-14ca-4201-b5ad-c825a543e9aa" ] } ], "mendeley" : { "formattedCitation" : "(Bassett and Crompton 1975)", "manualFormatting" : "Bassett and Crompton (1975)", "plainTextFormattedCitation" : "(Bassett and Crompton 1975)", "previouslyFormattedCitation" : "(Bassett and Crompton 1975)"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Bassett and Crompton (1975)</w:t>
            </w:r>
            <w:r w:rsidRPr="00577894">
              <w:rPr>
                <w:rFonts w:ascii="Times New Roman" w:hAnsi="Times New Roman" w:cs="Times New Roman"/>
                <w:sz w:val="16"/>
                <w:szCs w:val="16"/>
              </w:rPr>
              <w:fldChar w:fldCharType="end"/>
            </w:r>
            <w:r w:rsidRPr="00577894">
              <w:rPr>
                <w:rFonts w:ascii="Times New Roman" w:hAnsi="Times New Roman" w:cs="Times New Roman"/>
                <w:sz w:val="16"/>
                <w:szCs w:val="16"/>
              </w:rPr>
              <w:t>, own observations</w:t>
            </w:r>
          </w:p>
        </w:tc>
        <w:tc>
          <w:tcPr>
            <w:tcW w:w="236"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Wide temperature range, moist soils</w:t>
            </w:r>
          </w:p>
        </w:tc>
        <w:tc>
          <w:tcPr>
            <w:tcW w:w="2417"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"Barney", "given" : "J N", "non-dropping-particle" : "", "parse-names" : false, "suffix" : "" }, { "dropping-particle" : "", "family" : "Tommaso", "given" : "A", "non-dropping-particle" : "Di", "parse-names" : false, "suffix" : "" } ], "container-title" : "Journal of Plant Science", "id" : "ITEM-1", "issued" : { "date-parts" : [ [ "2003" ] ] }, "page" : "205-215", "title" : "The biology of Canadian weeds . 118 . Artemisia vulgaris L.", "type" : "article-journal", "volume" : "83" }, "uris" : [ "http://www.mendeley.com/documents/?uuid=11bac6b5-82c5-41ac-a4b7-8f492a296e6a" ] } ], "mendeley" : { "formattedCitation" : "(Barney and Di Tommaso 2003)", "manualFormatting" : "Barney and Di Tommaso (2003)", "plainTextFormattedCitation" : "(Barney and Di Tommaso 2003)", "previouslyFormattedCitation" : "(Barney and Di Tommaso 2003)"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Barney and Di Tommaso (2003)</w:t>
            </w:r>
            <w:r w:rsidRPr="00577894">
              <w:rPr>
                <w:rFonts w:ascii="Times New Roman" w:hAnsi="Times New Roman" w:cs="Times New Roman"/>
                <w:sz w:val="16"/>
                <w:szCs w:val="16"/>
              </w:rPr>
              <w:fldChar w:fldCharType="end"/>
            </w:r>
          </w:p>
        </w:tc>
      </w:tr>
      <w:tr w:rsidR="0074177B" w:rsidRPr="00577894" w:rsidTr="0074177B">
        <w:tc>
          <w:tcPr>
            <w:tcW w:w="2014"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European distribution pattern</w:t>
            </w:r>
          </w:p>
        </w:tc>
        <w:tc>
          <w:tcPr>
            <w:tcW w:w="254"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Centre: Northern Italy, southern France, Carpathian Basin</w:t>
            </w:r>
          </w:p>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Spreading northwards</w:t>
            </w:r>
          </w:p>
        </w:tc>
        <w:tc>
          <w:tcPr>
            <w:tcW w:w="2325"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lang w:val="de-DE"/>
              </w:rPr>
            </w:pPr>
            <w:r w:rsidRPr="00577894">
              <w:rPr>
                <w:rFonts w:ascii="Times New Roman" w:hAnsi="Times New Roman" w:cs="Times New Roman"/>
                <w:sz w:val="16"/>
                <w:szCs w:val="16"/>
                <w:lang w:val="de-DE"/>
              </w:rPr>
              <w:fldChar w:fldCharType="begin" w:fldLock="1"/>
            </w:r>
            <w:r>
              <w:rPr>
                <w:rFonts w:ascii="Times New Roman" w:hAnsi="Times New Roman" w:cs="Times New Roman"/>
                <w:sz w:val="16"/>
                <w:szCs w:val="16"/>
                <w:lang w:val="de-DE"/>
              </w:rPr>
              <w:instrText>ADDIN CSL_CITATION { "citationItems" : [ { "id" : "ITEM-1", "itemData" : { "author" : [ { "dropping-particle" : "", "family" : "Dahl", "given" : "A", "non-dropping-particle" : "", "parse-names" : false, "suffix" : "" }, { "dropping-particle" : "", "family" : "Strandhede", "given" : "Sven-olov", "non-dropping-particle" : "", "parse-names" : false, "suffix" : "" }, { "dropping-particle" : "", "family" : "Wihl", "given" : "Jan-\u00c5ke", "non-dropping-particle" : "", "parse-names" : false, "suffix" : "" } ], "container-title" : "Aerobiologia", "id" : "ITEM-1", "issued" : { "date-parts" : [ [ "1999" ] ] }, "page" : "293-297", "title" : "Ragweed \u2013 An allergy risk in Sweden?", "type" : "article-journal", "volume" : "15" }, "uris" : [ "http://www.mendeley.com/documents/?uuid=b3b76013-c77e-4291-ac06-7ea936f827bd" ] }, { "id" : "ITEM-2", "itemData" : { "ISSN" : "0020-7128", "PMID" : "15103548", "abstract" : "About 30% of the Hungarian population has some type of allergy, 65% of them have pollen sensitivity, and at least 60% of this pollen sensitivity is caused by ragweed. The short (or common) ragweed (Ambrosia artemisiifolia = Ambrosia elatior) has the most aggressive pollen of all. Clinical investigations prove that its allergenic pollen is the main reason for the most massive, most serious and most long-lasting pollinosis. The air in the Carpathian Basin is the most polluted with ragweed pollen in Europe. The aim of the study is to analyse how ragweed pollen concentration is influenced by meteorological elements in a medium-sized city, Szeged, Southern Hungary. The data basis consists of daily ragweed pollen counts and averages of 11 meteorological parameters for the 5-year daily data set, between 1997 and 2001. The study considers some of the ragweed pollen characteristics for Szeged. Application of the Makra test indicates the same period for the highest pollen concentration as that established by the main pollination period. After performing factor analysis for the daily ragweed pollen counts and the 11 meteorological variables examined, four factors were retained that explain 84.4% of the total variance of the original 12 variables. Assessment of the daily pollen number was performed by multiple regression analysis and results based on deseasonalised and original data were compared.", "author" : [ { "dropping-particle" : "", "family" : "Makra", "given" : "L", "non-dropping-particle" : "", "parse-names" : false, "suffix" : "" }, { "dropping-particle" : "", "family" : "Juh\u00e1sz", "given" : "M", "non-dropping-particle" : "", "parse-names" : false, "suffix" : "" }, { "dropping-particle" : "", "family" : "Borsos", "given" : "E", "non-dropping-particle" : "", "parse-names" : false, "suffix" : "" }, { "dropping-particle" : "", "family" : "B\u00e9czi", "given" : "R", "non-dropping-particle" : "", "parse-names" : false, "suffix" : "" } ], "container-title" : "International Journal of Biometeorology", "id" : "ITEM-2", "issue" : "1", "issued" : { "date-parts" : [ [ "2004", "9" ] ] }, "page" : "37-47", "title" : "Meteorological variables connected with airborne ragweed pollen in Southern Hungary.", "type" : "article-journal", "volume" : "49" }, "uris" : [ "http://www.mendeley.com/documents/?uuid=a4c288f4-b377-456a-9e3d-58d837bb67b7" ] } ], "mendeley" : { "formattedCitation" : "(Dahl et al. 1999; Makra et al. 2004)", "manualFormatting" : "Dahl et al. (1999); Makra et al. (2004)", "plainTextFormattedCitation" : "(Dahl et al. 1999; Makra et al. 2004)", "previouslyFormattedCitation" : "(Dahl et al. 1999; Makra et al. 2004)" }, "properties" : { "noteIndex" : 0 }, "schema" : "https://github.com/citation-style-language/schema/raw/master/csl-citation.json" }</w:instrText>
            </w:r>
            <w:r w:rsidRPr="00577894">
              <w:rPr>
                <w:rFonts w:ascii="Times New Roman" w:hAnsi="Times New Roman" w:cs="Times New Roman"/>
                <w:sz w:val="16"/>
                <w:szCs w:val="16"/>
                <w:lang w:val="de-DE"/>
              </w:rPr>
              <w:fldChar w:fldCharType="separate"/>
            </w:r>
            <w:r w:rsidRPr="00577894">
              <w:rPr>
                <w:rFonts w:ascii="Times New Roman" w:hAnsi="Times New Roman" w:cs="Times New Roman"/>
                <w:noProof/>
                <w:sz w:val="16"/>
                <w:szCs w:val="16"/>
                <w:lang w:val="de-DE"/>
              </w:rPr>
              <w:t>Dahl et al. (1999); Makra et al. (2004)</w:t>
            </w:r>
            <w:r w:rsidRPr="00577894">
              <w:rPr>
                <w:rFonts w:ascii="Times New Roman" w:hAnsi="Times New Roman" w:cs="Times New Roman"/>
                <w:sz w:val="16"/>
                <w:szCs w:val="16"/>
                <w:lang w:val="de-DE"/>
              </w:rPr>
              <w:fldChar w:fldCharType="end"/>
            </w:r>
          </w:p>
          <w:p w:rsidR="0074177B" w:rsidRPr="00577894" w:rsidRDefault="0074177B" w:rsidP="0074177B">
            <w:pPr>
              <w:spacing w:before="100" w:after="100" w:line="240" w:lineRule="auto"/>
              <w:rPr>
                <w:rFonts w:ascii="Times New Roman" w:hAnsi="Times New Roman" w:cs="Times New Roman"/>
                <w:sz w:val="16"/>
                <w:szCs w:val="16"/>
                <w:lang w:val="de-DE"/>
              </w:rPr>
            </w:pPr>
            <w:r w:rsidRPr="00577894">
              <w:rPr>
                <w:rFonts w:ascii="Times New Roman" w:hAnsi="Times New Roman" w:cs="Times New Roman"/>
                <w:noProof/>
                <w:sz w:val="16"/>
                <w:szCs w:val="16"/>
                <w:lang w:val="de-DE"/>
              </w:rPr>
              <w:t>Dahl et al. (1999)</w:t>
            </w:r>
          </w:p>
        </w:tc>
        <w:tc>
          <w:tcPr>
            <w:tcW w:w="236"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lang w:val="de-DE"/>
              </w:rPr>
            </w:pPr>
          </w:p>
        </w:tc>
        <w:tc>
          <w:tcPr>
            <w:tcW w:w="3199"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Northern hemisphere and Mediterranean basin</w:t>
            </w:r>
          </w:p>
        </w:tc>
        <w:tc>
          <w:tcPr>
            <w:tcW w:w="2417"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lang w:val="de-DE"/>
              </w:rPr>
              <w:fldChar w:fldCharType="begin" w:fldLock="1"/>
            </w:r>
            <w:r>
              <w:rPr>
                <w:rFonts w:ascii="Times New Roman" w:hAnsi="Times New Roman" w:cs="Times New Roman"/>
                <w:sz w:val="16"/>
                <w:szCs w:val="16"/>
                <w:lang w:val="de-DE"/>
              </w:rPr>
              <w:instrText>ADDIN CSL_CITATION { "citationItems" : [ { "id" : "ITEM-1", "itemData" : { "ISSN" : "1529-7322", "PMID" : "15283880", "abstract" : "Weeds represent a heterogeneous group of plants, usually defined by no commercial or aesthetic value. Important allergenic weeds belong to the plant families Asteraceae, Amaranthaceae, Urticaceae, Euphorbiaceae, and Plantaginaceae. Major allergens from ragweed, mugwort, feverfew, pellitory, goosefoot, Russian thistle, plantain, and Mercurialis pollen have been characterized to varying degrees. Four major families of proteins seem to be the major cause of allergic reactions to weed pollen: the ragweed Amb a 1 family of pectate lyases; the defensin-like Art v 1 family from mugwort, feverfew, and probably also from sunflower; the Ole e 1-like allergens Pla l 1 from plantain and Che a 1 from goosefoot; and the nonspecific lipid transfer proteins Par j 1 and Par j 2 from pellitory. As described for other pollens, weed pollen also contains the panallergens profilin and calcium-binding proteins, which are responsible for extensive cross-reactivity among pollen-sensitized patients.", "author" : [ { "dropping-particle" : "", "family" : "Gadermaier", "given" : "Gabriele", "non-dropping-particle" : "", "parse-names" : false, "suffix" : "" }, { "dropping-particle" : "", "family" : "Dedic", "given" : "Azra", "non-dropping-particle" : "", "parse-names" : false, "suffix" : "" }, { "dropping-particle" : "", "family" : "Obermeyer", "given" : "Gerhard", "non-dropping-particle" : "", "parse-names" : false, "suffix" : "" }, { "dropping-particle" : "", "family" : "Frank", "given" : "Susanne", "non-dropping-particle" : "", "parse-names" : false, "suffix" : "" }, { "dropping-particle" : "", "family" : "Himly", "given" : "Martin", "non-dropping-particle" : "", "parse-names" : false, "suffix" : "" }, { "dropping-particle" : "", "family" : "Ferreira", "given" : "Fatima", "non-dropping-particle" : "", "parse-names" : false, "suffix" : "" } ], "container-title" : "Current Allergy and Asthma Reports", "id" : "ITEM-1", "issue" : "5", "issued" : { "date-parts" : [ [ "2004", "9" ] ] }, "page" : "391-400", "title" : "Biology of weed pollen allergens.", "type" : "article-journal", "volume" : "4" }, "uris" : [ "http://www.mendeley.com/documents/?uuid=10205398-f151-4b3d-8152-8ebf5811233c" ] } ], "mendeley" : { "formattedCitation" : "(Gadermaier et al. 2004)", "manualFormatting" : "Gadermaier et al. (2004)", "plainTextFormattedCitation" : "(Gadermaier et al. 2004)", "previouslyFormattedCitation" : "(Gadermaier et al. 2004)" }, "properties" : { "noteIndex" : 0 }, "schema" : "https://github.com/citation-style-language/schema/raw/master/csl-citation.json" }</w:instrText>
            </w:r>
            <w:r w:rsidRPr="00577894">
              <w:rPr>
                <w:rFonts w:ascii="Times New Roman" w:hAnsi="Times New Roman" w:cs="Times New Roman"/>
                <w:sz w:val="16"/>
                <w:szCs w:val="16"/>
                <w:lang w:val="de-DE"/>
              </w:rPr>
              <w:fldChar w:fldCharType="separate"/>
            </w:r>
            <w:r w:rsidRPr="00577894">
              <w:rPr>
                <w:rFonts w:ascii="Times New Roman" w:hAnsi="Times New Roman" w:cs="Times New Roman"/>
                <w:noProof/>
                <w:sz w:val="16"/>
                <w:szCs w:val="16"/>
                <w:lang w:val="de-DE"/>
              </w:rPr>
              <w:t>Gadermaier et al. (2004)</w:t>
            </w:r>
            <w:r w:rsidRPr="00577894">
              <w:rPr>
                <w:rFonts w:ascii="Times New Roman" w:hAnsi="Times New Roman" w:cs="Times New Roman"/>
                <w:sz w:val="16"/>
                <w:szCs w:val="16"/>
                <w:lang w:val="de-DE"/>
              </w:rPr>
              <w:fldChar w:fldCharType="end"/>
            </w:r>
          </w:p>
        </w:tc>
      </w:tr>
      <w:tr w:rsidR="0074177B" w:rsidRPr="00577894" w:rsidTr="0074177B">
        <w:tc>
          <w:tcPr>
            <w:tcW w:w="201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Generation cycle</w:t>
            </w:r>
          </w:p>
        </w:tc>
        <w:tc>
          <w:tcPr>
            <w:tcW w:w="25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Annual</w:t>
            </w:r>
          </w:p>
        </w:tc>
        <w:tc>
          <w:tcPr>
            <w:tcW w:w="2325"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"Peternel", "given" : "Renata", "non-dropping-particle" : "", "parse-names" : false, "suffix" : "" }, { "dropping-particle" : "", "family" : "Srnec", "given" : "Lidija", "non-dropping-particle" : "", "parse-names" : false, "suffix" : "" }, { "dropping-particle" : "", "family" : "Hrga", "given" : "Ivana", "non-dropping-particle" : "", "parse-names" : false, "suffix" : "" }, { "dropping-particle" : "", "family" : "Mitic", "given" : "B.", "non-dropping-particle" : "", "parse-names" : false, "suffix" : "" }, { "dropping-particle" : "", "family" : "Vukusic", "given" : "I.", "non-dropping-particle" : "", "parse-names" : false, "suffix" : "" }, { "dropping-particle" : "", "family" : "Hrga", "given" : "I", "non-dropping-particle" : "", "parse-names" : false, "suffix" : "" } ], "container-title" : "Annals of Agricultural and Environmental Medicine", "id" : "ITEM-1", "issued" : { "date-parts" : [ [ "2005" ] ] }, "page" : "11-16", "title" : "Variation in ragweed (Ambrosia artemisiifolia L.) pollen concentration in central Croatia, 2002-2003", "type" : "article-journal", "volume" : "12" }, "uris" : [ "http://www.mendeley.com/documents/?uuid=0c38a9e5-402f-4348-8b53-5aa429cb3ad0" ] } ], "mendeley" : { "formattedCitation" : "(Peternel et al. 2005)", "manualFormatting" : "Peternel et al. (2005)", "plainTextFormattedCitation" : "(Peternel et al. 2005)", "previouslyFormattedCitation" : "(Peternel et al. 2005)"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Peternel et al. (2005)</w:t>
            </w:r>
            <w:r w:rsidRPr="00577894">
              <w:rPr>
                <w:rFonts w:ascii="Times New Roman" w:hAnsi="Times New Roman" w:cs="Times New Roman"/>
                <w:sz w:val="16"/>
                <w:szCs w:val="16"/>
              </w:rPr>
              <w:fldChar w:fldCharType="end"/>
            </w:r>
          </w:p>
        </w:tc>
        <w:tc>
          <w:tcPr>
            <w:tcW w:w="236"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Rhizomatous perennial</w:t>
            </w:r>
          </w:p>
        </w:tc>
        <w:tc>
          <w:tcPr>
            <w:tcW w:w="2417"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"Barney", "given" : "J N", "non-dropping-particle" : "", "parse-names" : false, "suffix" : "" }, { "dropping-particle" : "", "family" : "Tommaso", "given" : "A", "non-dropping-particle" : "Di", "parse-names" : false, "suffix" : "" } ], "container-title" : "Journal of Plant Science", "id" : "ITEM-1", "issued" : { "date-parts" : [ [ "2003" ] ] }, "page" : "205-215", "title" : "The biology of Canadian weeds . 118 . Artemisia vulgaris L.", "type" : "article-journal", "volume" : "83" }, "uris" : [ "http://www.mendeley.com/documents/?uuid=11bac6b5-82c5-41ac-a4b7-8f492a296e6a" ] } ], "mendeley" : { "formattedCitation" : "(Barney and Di Tommaso 2003)", "manualFormatting" : "Barney and Di Tommaso (2003)", "plainTextFormattedCitation" : "(Barney and Di Tommaso 2003)", "previouslyFormattedCitation" : "(Barney and Di Tommaso 2003)"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Barney and Di Tommaso (2003)</w:t>
            </w:r>
            <w:r w:rsidRPr="00577894">
              <w:rPr>
                <w:rFonts w:ascii="Times New Roman" w:hAnsi="Times New Roman" w:cs="Times New Roman"/>
                <w:sz w:val="16"/>
                <w:szCs w:val="16"/>
              </w:rPr>
              <w:fldChar w:fldCharType="end"/>
            </w:r>
          </w:p>
        </w:tc>
      </w:tr>
      <w:tr w:rsidR="0074177B" w:rsidRPr="00577894" w:rsidTr="0074177B">
        <w:tc>
          <w:tcPr>
            <w:tcW w:w="201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Seed production</w:t>
            </w:r>
          </w:p>
        </w:tc>
        <w:tc>
          <w:tcPr>
            <w:tcW w:w="25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3000-62000 seeds depending on plant size</w:t>
            </w:r>
          </w:p>
        </w:tc>
        <w:tc>
          <w:tcPr>
            <w:tcW w:w="2325"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noProof/>
                <w:sz w:val="16"/>
                <w:szCs w:val="16"/>
                <w:lang w:val="de-DE"/>
              </w:rPr>
              <w:t>Dahl et al. (1999)</w:t>
            </w:r>
          </w:p>
        </w:tc>
        <w:tc>
          <w:tcPr>
            <w:tcW w:w="236"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 xml:space="preserve">200 000 seeds per plant </w:t>
            </w:r>
          </w:p>
        </w:tc>
        <w:tc>
          <w:tcPr>
            <w:tcW w:w="2417"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highlight w:val="yellow"/>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"author" : [ { "dropping-particle" : "", "family" : "Pawlowski", "given" : "F.", "non-dropping-particle" : "", "parse-names" : false, "suffix" : "" }, { "dropping-particle" : "", "family" : "Kapeluszny", "given" : "T.", "non-dropping-particle" : "", "parse-names" : false, "suffix" : "" }, { "dropping-particle" : "", "family" : "Kolasa", "given" : "A.", "non-dropping-particle" : "", "parse-names" : false, "suffix" : "" }, { "dropping-particle" : "", "family" : "Lecyk", "given" : "Z.", "non-dropping-particle" : "", "parse-names" : false, "suffix" : "" } ], "container-title" : "Annales Universitatis Mariae Curie-Sklodowska. Second Edition, Agriculture", "id" : "ITEM-1", "issued" : { "date-parts" : [ [ "1968" ] ] }, "page" : "221-223", "title" : "Fertility of some species of ruderal weeds", "type" : "article-journal", "volume" : "22" }, "uris" : [ "http://www.mendeley.com/documents/?uuid=3475a49b-619e-4923-8161-cac56834e292" ] } ], "mendeley" : { "formattedCitation" : "(Pawlowski et al. 1968)", "manualFormatting" : "Pawlowski et al. (1968)", "plainTextFormattedCitation" : "(Pawlowski et al. 1968)", "previouslyFormattedCitation" : "(Pawlowski et al. 1968)"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Pawlowski et al. (1968)</w:t>
            </w:r>
            <w:r w:rsidRPr="00577894">
              <w:rPr>
                <w:rFonts w:ascii="Times New Roman" w:hAnsi="Times New Roman" w:cs="Times New Roman"/>
                <w:sz w:val="16"/>
                <w:szCs w:val="16"/>
              </w:rPr>
              <w:fldChar w:fldCharType="end"/>
            </w:r>
          </w:p>
        </w:tc>
      </w:tr>
      <w:tr w:rsidR="0074177B" w:rsidRPr="00577894" w:rsidTr="0074177B">
        <w:tc>
          <w:tcPr>
            <w:tcW w:w="2014"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Main pollination season</w:t>
            </w:r>
          </w:p>
        </w:tc>
        <w:tc>
          <w:tcPr>
            <w:tcW w:w="254"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August-onset of frost depending on local climate</w:t>
            </w:r>
          </w:p>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 xml:space="preserve">some plants start to flower at the end of June </w:t>
            </w:r>
          </w:p>
        </w:tc>
        <w:tc>
          <w:tcPr>
            <w:tcW w:w="2325"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lang w:val="fr-FR"/>
              </w:rPr>
              <w:fldChar w:fldCharType="begin" w:fldLock="1"/>
            </w:r>
            <w:r>
              <w:rPr>
                <w:rFonts w:ascii="Times New Roman" w:hAnsi="Times New Roman" w:cs="Times New Roman"/>
                <w:sz w:val="16"/>
                <w:szCs w:val="16"/>
                <w:lang w:val="fr-FR"/>
              </w:rPr>
              <w:instrText>ADDIN CSL_CITATION { "citationItems" : [ { "id" : "ITEM-1", "itemData" : { "ISBN" : "9788779034549", "author" : [ { "dropping-particle" : "", "family" : "Buttensch\u00f8n", "given" : "R.M.", "non-dropping-particle" : "", "parse-names" : false, "suffix" : "" }, { "dropping-particle" : "", "family" : "Waldisp\u00fchl", "given" : "S.", "non-dropping-particle" : "", "parse-names" : false, "suffix" : "" }, { "dropping-particle" : "", "family" : "Bohren", "given" : "C.", "non-dropping-particle" : "", "parse-names" : false, "suffix" : "" } ], "container-title" : "Forest and Landscape", "id" : "ITEM-1", "issued" : { "date-parts" : [ [ "2009" ] ] }, "page" : "1-47", "title" : "Guidelines for management of common ragweed, Ambrosia artemisiifolia", "type" : "article-journal" }, "uris" : [ "http://www.mendeley.com/documents/?uuid=7d04d739-1127-41ec-8beb-eb16f8b6d2ae" ] }, { "id" : "ITEM-2", "itemData" : { "author" : [ { "dropping-particle" : "", "family" : "Dahl", "given" : "A", "non-dropping-particle" : "", "parse-names" : false, "suffix" : "" }, { "dropping-particle" : "", "family" : "Strandhede", "given" : "Sven-olov", "non-dropping-particle" : "", "parse-names" : false, "suffix" : "" }, { "dropping-particle" : "", "family" : "Wihl", "given" : "Jan-\u00c5ke", "non-dropping-particle" : "", "parse-names" : false, "suffix" : "" } ], "container-title" : "Aerobiologia", "id" : "ITEM-2", "issued" : { "date-parts" : [ [ "1999" ] ] }, "page" : "293-297", "title" : "Ragweed \u2013 An allergy risk in Sweden?", "type" : "article-journal", "volume" : "15" }, "uris" : [ "http://www.mendeley.com/documents/?uuid=b3b76013-c77e-4291-ac06-7ea936f827bd" ] } ], "mendeley" : { "formattedCitation" : "(Buttensch\u00f8n et al. 2009; Dahl et al. 1999)", "manualFormatting" : "Buttensch\u00f8n et al. (2009); Dahl et al. (1999)", "plainTextFormattedCitation" : "(Buttensch\u00f8n et al. 2009; Dahl et al. 1999)", "previouslyFormattedCitation" : "(Buttensch\u00f8n et al. 2009; Dahl et al. 1999)" }, "properties" : { "noteIndex" : 0 }, "schema" : "https://github.com/citation-style-language/schema/raw/master/csl-citation.json" }</w:instrText>
            </w:r>
            <w:r w:rsidRPr="00577894">
              <w:rPr>
                <w:rFonts w:ascii="Times New Roman" w:hAnsi="Times New Roman" w:cs="Times New Roman"/>
                <w:sz w:val="16"/>
                <w:szCs w:val="16"/>
                <w:lang w:val="fr-FR"/>
              </w:rPr>
              <w:fldChar w:fldCharType="separate"/>
            </w:r>
            <w:r w:rsidRPr="00577894">
              <w:rPr>
                <w:rFonts w:ascii="Times New Roman" w:hAnsi="Times New Roman" w:cs="Times New Roman"/>
                <w:noProof/>
                <w:sz w:val="16"/>
                <w:szCs w:val="16"/>
                <w:lang w:val="fr-FR"/>
              </w:rPr>
              <w:t>Buttenschøn et al. (2009); Dahl et al. (1999)</w:t>
            </w:r>
            <w:r w:rsidRPr="00577894">
              <w:rPr>
                <w:rFonts w:ascii="Times New Roman" w:hAnsi="Times New Roman" w:cs="Times New Roman"/>
                <w:sz w:val="16"/>
                <w:szCs w:val="16"/>
                <w:lang w:val="fr-FR"/>
              </w:rPr>
              <w:fldChar w:fldCharType="end"/>
            </w:r>
            <w:r w:rsidRPr="00577894">
              <w:rPr>
                <w:rFonts w:ascii="Times New Roman" w:hAnsi="Times New Roman" w:cs="Times New Roman"/>
                <w:sz w:val="16"/>
                <w:szCs w:val="16"/>
                <w:lang w:val="fr-FR"/>
              </w:rPr>
              <w:t xml:space="preserve">, </w:t>
            </w:r>
            <w:r w:rsidRPr="00577894">
              <w:rPr>
                <w:rFonts w:ascii="Times New Roman" w:hAnsi="Times New Roman" w:cs="Times New Roman"/>
                <w:sz w:val="16"/>
                <w:szCs w:val="16"/>
              </w:rPr>
              <w:t>own observations</w:t>
            </w:r>
          </w:p>
        </w:tc>
        <w:tc>
          <w:tcPr>
            <w:tcW w:w="236"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End of July-end of August, can last longer in warmer regions</w:t>
            </w:r>
          </w:p>
        </w:tc>
        <w:tc>
          <w:tcPr>
            <w:tcW w:w="2417" w:type="dxa"/>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iCs/>
                <w:sz w:val="16"/>
                <w:szCs w:val="16"/>
                <w:lang w:val="fr-FR"/>
              </w:rPr>
              <w:fldChar w:fldCharType="begin" w:fldLock="1"/>
            </w:r>
            <w:r>
              <w:rPr>
                <w:rFonts w:ascii="Times New Roman" w:hAnsi="Times New Roman" w:cs="Times New Roman"/>
                <w:iCs/>
                <w:sz w:val="16"/>
                <w:szCs w:val="16"/>
                <w:lang w:val="fr-FR"/>
              </w:rPr>
              <w:instrText>ADDIN CSL_CITATION { "citationItems" : [ { "id" : "ITEM-1", "itemData" : { "ISSN" : "1529-7322", "PMID" : "15283880", "abstract" : "Weeds represent a heterogeneous group of plants, usually defined by no commercial or aesthetic value. Important allergenic weeds belong to the plant families Asteraceae, Amaranthaceae, Urticaceae, Euphorbiaceae, and Plantaginaceae. Major allergens from ragweed, mugwort, feverfew, pellitory, goosefoot, Russian thistle, plantain, and Mercurialis pollen have been characterized to varying degrees. Four major families of proteins seem to be the major cause of allergic reactions to weed pollen: the ragweed Amb a 1 family of pectate lyases; the defensin-like Art v 1 family from mugwort, feverfew, and probably also from sunflower; the Ole e 1-like allergens Pla l 1 from plantain and Che a 1 from goosefoot; and the nonspecific lipid transfer proteins Par j 1 and Par j 2 from pellitory. As described for other pollens, weed pollen also contains the panallergens profilin and calcium-binding proteins, which are responsible for extensive cross-reactivity among pollen-sensitized patients.", "author" : [ { "dropping-particle" : "", "family" : "Gadermaier", "given" : "Gabriele", "non-dropping-particle" : "", "parse-names" : false, "suffix" : "" }, { "dropping-particle" : "", "family" : "Dedic", "given" : "Azra", "non-dropping-particle" : "", "parse-names" : false, "suffix" : "" }, { "dropping-particle" : "", "family" : "Obermeyer", "given" : "Gerhard", "non-dropping-particle" : "", "parse-names" : false, "suffix" : "" }, { "dropping-particle" : "", "family" : "Frank", "given" : "Susanne", "non-dropping-particle" : "", "parse-names" : false, "suffix" : "" }, { "dropping-particle" : "", "family" : "Himly", "given" : "Martin", "non-dropping-particle" : "", "parse-names" : false, "suffix" : "" }, { "dropping-particle" : "", "family" : "Ferreira", "given" : "Fatima", "non-dropping-particle" : "", "parse-names" : false, "suffix" : "" } ], "container-title" : "Current Allergy and Asthma Reports", "id" : "ITEM-1", "issue" : "5", "issued" : { "date-parts" : [ [ "2004", "9" ] ] }, "page" : "391-400", "title" : "Biology of weed pollen allergens.", "type" : "article-journal", "volume" : "4" }, "uris" : [ "http://www.mendeley.com/documents/?uuid=10205398-f151-4b3d-8152-8ebf5811233c" ] }, { "id" : "ITEM-2", "itemData" : { "ISSN" : "1018-2438", "PMID" : "16254437", "abstract" : "Ragweed and mugwort are important allergenic weeds belonging to the Asteraceae or Compositae plant family. Pollen of mugwort is one of the main causes of allergic reactions in late summer and autumn in Europe and affects about 10-14% of the patients suffering from pollinosis. Ragweed pollen represents the major source of allergenic protein in the United States, with a prevalence of about 50% in atopic individuals. In Europe, ragweed allergy is now rapidly increasing particularly in certain areas in France, Italy, Austria, Hungary, Croatia, and Bulgaria. Amb a 1 and Art v 1, the major allergens of ragweed and mugwort, respectively, are unrelated proteins. Amb a 1 is an acidic 38-kDa nonglycosylated protein. The natural protein undergoes proteolysis during purification and is cleaved into a 26-kDa alpha chain, which associates noncovalently with the beta chain of 12 kDa. The two-chain form seems to be immunologically indistinguishable from the full-length molecule. Art v 1 is a basic glycoprotein comprising two domains: an N-terminal cysteine-rich, defensin-like domain and a C-terminal proline/hydroxyproline-rich module. The proline/hydroxyproline-rich domain was recently shown to contain two types of glycosylation: (1) a large hydroxyproline-linked arabinogalactan composed of a short beta1,6-galactan core substituted by a variable number (5-28) of alpha-arabinofuranose residues forming branched side chains with 5-, 2,5-, 3,5-, and 2,3,5-substituted arabinoses, and (2) single and adjacent beta-arabinofuranoses linked to hydroxyproline. As described for other pollen, ragweed and mugwort pollen also contain the pan-allergen profilin and calcium-binding proteins, which are responsible for extensive cross-reactivity among pollen-sensitized patients.", "author" : [ { "dropping-particle" : "", "family" : "Wopfner", "given" : "Nicole", "non-dropping-particle" : "", "parse-names" : false, "suffix" : "" }, { "dropping-particle" : "", "family" : "Gadermaier", "given" : "Gabriele", "non-dropping-particle" : "", "parse-names" : false, "suffix" : "" }, { "dropping-particle" : "", "family" : "Egger", "given" : "Matthias", "non-dropping-particle" : "", "parse-names" : false, "suffix" : "" }, { "dropping-particle" : "", "family" : "Asero", "given" : "Riccardo", "non-dropping-particle" : "", "parse-names" : false, "suffix" : "" }, { "dropping-particle" : "", "family" : "Ebner", "given" : "Christof", "non-dropping-particle" : "", "parse-names" : false, "suffix" : "" }, { "dropping-particle" : "", "family" : "Jahn-Schmid", "given" : "Beatrice", "non-dropping-particle" : "", "parse-names" : false, "suffix" : "" }, { "dropping-particle" : "", "family" : "Ferreira", "given" : "Fatima", "non-dropping-particle" : "", "parse-names" : false, "suffix" : "" } ], "container-title" : "International Archives of Allergy and Immunology", "id" : "ITEM-2", "issue" : "4", "issued" : { "date-parts" : [ [ "2005", "12" ] ] }, "page" : "337-346", "title" : "The spectrum of allergens in ragweed and mugwort pollen.", "type" : "article-journal", "volume" : "138" }, "uris" : [ "http://www.mendeley.com/documents/?uuid=06e5efd1-88a9-43c5-9c89-32f143ad9b29" ] } ], "mendeley" : { "formattedCitation" : "(Gadermaier et al. 2004; Wopfner et al. 2005)", "manualFormatting" : "Gadermaier et al. (2004); Wopfner et al. (2005)", "plainTextFormattedCitation" : "(Gadermaier et al. 2004; Wopfner et al. 2005)", "previouslyFormattedCitation" : "(Gadermaier et al. 2004; Wopfner et al. 2005)" }, "properties" : { "noteIndex" : 0 }, "schema" : "https://github.com/citation-style-language/schema/raw/master/csl-citation.json" }</w:instrText>
            </w:r>
            <w:r w:rsidRPr="00577894">
              <w:rPr>
                <w:rFonts w:ascii="Times New Roman" w:hAnsi="Times New Roman" w:cs="Times New Roman"/>
                <w:iCs/>
                <w:sz w:val="16"/>
                <w:szCs w:val="16"/>
                <w:lang w:val="fr-FR"/>
              </w:rPr>
              <w:fldChar w:fldCharType="separate"/>
            </w:r>
            <w:r w:rsidRPr="00577894">
              <w:rPr>
                <w:rFonts w:ascii="Times New Roman" w:hAnsi="Times New Roman" w:cs="Times New Roman"/>
                <w:iCs/>
                <w:noProof/>
                <w:sz w:val="16"/>
                <w:szCs w:val="16"/>
                <w:lang w:val="fr-FR"/>
              </w:rPr>
              <w:t>Gadermaier et al. (2004); Wopfner et al. (2005)</w:t>
            </w:r>
            <w:r w:rsidRPr="00577894">
              <w:rPr>
                <w:rFonts w:ascii="Times New Roman" w:hAnsi="Times New Roman" w:cs="Times New Roman"/>
                <w:iCs/>
                <w:sz w:val="16"/>
                <w:szCs w:val="16"/>
                <w:lang w:val="fr-FR"/>
              </w:rPr>
              <w:fldChar w:fldCharType="end"/>
            </w:r>
          </w:p>
        </w:tc>
      </w:tr>
      <w:tr w:rsidR="0074177B" w:rsidRPr="00577894" w:rsidTr="0074177B">
        <w:tc>
          <w:tcPr>
            <w:tcW w:w="201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Pollen grain size</w:t>
            </w:r>
          </w:p>
        </w:tc>
        <w:tc>
          <w:tcPr>
            <w:tcW w:w="254"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18- 22 µm</w:t>
            </w:r>
          </w:p>
        </w:tc>
        <w:tc>
          <w:tcPr>
            <w:tcW w:w="2325"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lang w:val="de-DE"/>
              </w:rPr>
              <w:fldChar w:fldCharType="begin" w:fldLock="1"/>
            </w:r>
            <w:r>
              <w:rPr>
                <w:rFonts w:ascii="Times New Roman" w:hAnsi="Times New Roman" w:cs="Times New Roman"/>
                <w:sz w:val="16"/>
                <w:szCs w:val="16"/>
                <w:lang w:val="de-DE"/>
              </w:rPr>
              <w:instrText>ADDIN CSL_CITATION { "citationItems" : [ { "id" : "ITEM-1", "itemData" : { "ISSN" : "1529-7322", "PMID" : "15283880", "abstract" : "Weeds represent a heterogeneous group of plants, usually defined by no commercial or aesthetic value. Important allergenic weeds belong to the plant families Asteraceae, Amaranthaceae, Urticaceae, Euphorbiaceae, and Plantaginaceae. Major allergens from ragweed, mugwort, feverfew, pellitory, goosefoot, Russian thistle, plantain, and Mercurialis pollen have been characterized to varying degrees. Four major families of proteins seem to be the major cause of allergic reactions to weed pollen: the ragweed Amb a 1 family of pectate lyases; the defensin-like Art v 1 family from mugwort, feverfew, and probably also from sunflower; the Ole e 1-like allergens Pla l 1 from plantain and Che a 1 from goosefoot; and the nonspecific lipid transfer proteins Par j 1 and Par j 2 from pellitory. As described for other pollens, weed pollen also contains the panallergens profilin and calcium-binding proteins, which are responsible for extensive cross-reactivity among pollen-sensitized patients.", "author" : [ { "dropping-particle" : "", "family" : "Gadermaier", "given" : "Gabriele", "non-dropping-particle" : "", "parse-names" : false, "suffix" : "" }, { "dropping-particle" : "", "family" : "Dedic", "given" : "Azra", "non-dropping-particle" : "", "parse-names" : false, "suffix" : "" }, { "dropping-particle" : "", "family" : "Obermeyer", "given" : "Gerhard", "non-dropping-particle" : "", "parse-names" : false, "suffix" : "" }, { "dropping-particle" : "", "family" : "Frank", "given" : "Susanne", "non-dropping-particle" : "", "parse-names" : false, "suffix" : "" }, { "dropping-particle" : "", "family" : "Himly", "given" : "Martin", "non-dropping-particle" : "", "parse-names" : false, "suffix" : "" }, { "dropping-particle" : "", "family" : "Ferreira", "given" : "Fatima", "non-dropping-particle" : "", "parse-names" : false, "suffix" : "" } ], "container-title" : "Current Allergy and Asthma Reports", "id" : "ITEM-1", "issue" : "5", "issued" : { "date-parts" : [ [ "2004", "9" ] ] }, "page" : "391-400", "title" : "Biology of weed pollen allergens.", "type" : "article-journal", "volume" : "4" }, "uris" : [ "http://www.mendeley.com/documents/?uuid=10205398-f151-4b3d-8152-8ebf5811233c" ] } ], "mendeley" : { "formattedCitation" : "(Gadermaier et al. 2004)", "manualFormatting" : "Gadermaier et al. (2004)", "plainTextFormattedCitation" : "(Gadermaier et al. 2004)", "previouslyFormattedCitation" : "(Gadermaier et al. 2004)" }, "properties" : { "noteIndex" : 0 }, "schema" : "https://github.com/citation-style-language/schema/raw/master/csl-citation.json" }</w:instrText>
            </w:r>
            <w:r w:rsidRPr="00577894">
              <w:rPr>
                <w:rFonts w:ascii="Times New Roman" w:hAnsi="Times New Roman" w:cs="Times New Roman"/>
                <w:sz w:val="16"/>
                <w:szCs w:val="16"/>
                <w:lang w:val="de-DE"/>
              </w:rPr>
              <w:fldChar w:fldCharType="separate"/>
            </w:r>
            <w:r w:rsidRPr="00577894">
              <w:rPr>
                <w:rFonts w:ascii="Times New Roman" w:hAnsi="Times New Roman" w:cs="Times New Roman"/>
                <w:noProof/>
                <w:sz w:val="16"/>
                <w:szCs w:val="16"/>
                <w:lang w:val="de-DE"/>
              </w:rPr>
              <w:t>Gadermaier et al. (2004)</w:t>
            </w:r>
            <w:r w:rsidRPr="00577894">
              <w:rPr>
                <w:rFonts w:ascii="Times New Roman" w:hAnsi="Times New Roman" w:cs="Times New Roman"/>
                <w:sz w:val="16"/>
                <w:szCs w:val="16"/>
                <w:lang w:val="de-DE"/>
              </w:rPr>
              <w:fldChar w:fldCharType="end"/>
            </w:r>
          </w:p>
        </w:tc>
        <w:tc>
          <w:tcPr>
            <w:tcW w:w="236"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20 – 26 µm</w:t>
            </w:r>
          </w:p>
        </w:tc>
        <w:tc>
          <w:tcPr>
            <w:tcW w:w="2417" w:type="dxa"/>
            <w:shd w:val="clear" w:color="auto" w:fill="auto"/>
            <w:tcMar>
              <w:top w:w="85" w:type="dxa"/>
              <w:left w:w="108" w:type="dxa"/>
              <w:bottom w:w="85" w:type="dxa"/>
              <w:right w:w="108" w:type="dxa"/>
            </w:tcMar>
            <w:vAlign w:val="center"/>
          </w:tcPr>
          <w:p w:rsidR="0074177B" w:rsidRPr="00577894" w:rsidRDefault="0074177B" w:rsidP="0074177B">
            <w:pPr>
              <w:spacing w:before="100" w:after="100" w:line="240" w:lineRule="auto"/>
              <w:rPr>
                <w:rFonts w:ascii="Times New Roman" w:hAnsi="Times New Roman" w:cs="Times New Roman"/>
                <w:iCs/>
                <w:sz w:val="16"/>
                <w:szCs w:val="16"/>
              </w:rPr>
            </w:pPr>
            <w:r w:rsidRPr="00577894">
              <w:rPr>
                <w:rFonts w:ascii="Times New Roman" w:hAnsi="Times New Roman" w:cs="Times New Roman"/>
                <w:iCs/>
                <w:sz w:val="16"/>
                <w:szCs w:val="16"/>
              </w:rPr>
              <w:fldChar w:fldCharType="begin" w:fldLock="1"/>
            </w:r>
            <w:r>
              <w:rPr>
                <w:rFonts w:ascii="Times New Roman" w:hAnsi="Times New Roman" w:cs="Times New Roman"/>
                <w:iCs/>
                <w:sz w:val="16"/>
                <w:szCs w:val="16"/>
              </w:rPr>
              <w:instrText>ADDIN CSL_CITATION { "citationItems" : [ { "id" : "ITEM-1", "itemData" : { "ISBN" : "9233352323", "author" : [ { "dropping-particle" : "", "family" : "Hayat", "given" : "Muhammad Qasim", "non-dropping-particle" : "", "parse-names" : false, "suffix" : "" }, { "dropping-particle" : "", "family" : "Ashraf", "given" : "Muhammad", "non-dropping-particle" : "", "parse-names" : false, "suffix" : "" }, { "dropping-particle" : "", "family" : "Khan", "given" : "Mir Ajab", "non-dropping-particle" : "", "parse-names" : false, "suffix" : "" }, { "dropping-particle" : "", "family" : "Yasmin", "given" : "Ghazalah", "non-dropping-particle" : "", "parse-names" : false, "suffix" : "" }, { "dropping-particle" : "", "family" : "Shaheen", "given" : "Nighat", "non-dropping-particle" : "", "parse-names" : false, "suffix" : "" }, { "dropping-particle" : "", "family" : "Jabeen", "given" : "Shazia", "non-dropping-particle" : "", "parse-names" : false, "suffix" : "" } ], "container-title" : "African Journal of Biotechnology", "id" : "ITEM-1", "issue" : "23", "issued" : { "date-parts" : [ [ "2009" ] ] }, "page" : "6561-6568", "title" : "Phylogenetic analysis of Artemisia L . ( Asteraceae ) based on micromorphological traits of pollen grains", "type" : "article-journal", "volume" : "8" }, "uris" : [ "http://www.mendeley.com/documents/?uuid=30e2556e-1a6b-479f-a7e1-47ad3ff8cb9e" ] } ], "mendeley" : { "formattedCitation" : "(Hayat et al. 2009)", "manualFormatting" : "Hayat et al. (2009)", "plainTextFormattedCitation" : "(Hayat et al. 2009)", "previouslyFormattedCitation" : "(Hayat et al. 2009)" }, "properties" : { "noteIndex" : 0 }, "schema" : "https://github.com/citation-style-language/schema/raw/master/csl-citation.json" }</w:instrText>
            </w:r>
            <w:r w:rsidRPr="00577894">
              <w:rPr>
                <w:rFonts w:ascii="Times New Roman" w:hAnsi="Times New Roman" w:cs="Times New Roman"/>
                <w:iCs/>
                <w:sz w:val="16"/>
                <w:szCs w:val="16"/>
              </w:rPr>
              <w:fldChar w:fldCharType="separate"/>
            </w:r>
            <w:r w:rsidRPr="00577894">
              <w:rPr>
                <w:rFonts w:ascii="Times New Roman" w:hAnsi="Times New Roman" w:cs="Times New Roman"/>
                <w:iCs/>
                <w:noProof/>
                <w:sz w:val="16"/>
                <w:szCs w:val="16"/>
              </w:rPr>
              <w:t>Hayat et al. (2009)</w:t>
            </w:r>
            <w:r w:rsidRPr="00577894">
              <w:rPr>
                <w:rFonts w:ascii="Times New Roman" w:hAnsi="Times New Roman" w:cs="Times New Roman"/>
                <w:iCs/>
                <w:sz w:val="16"/>
                <w:szCs w:val="16"/>
              </w:rPr>
              <w:fldChar w:fldCharType="end"/>
            </w:r>
          </w:p>
        </w:tc>
      </w:tr>
      <w:tr w:rsidR="0074177B" w:rsidRPr="00577894" w:rsidTr="0074177B">
        <w:tc>
          <w:tcPr>
            <w:tcW w:w="2014"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Pollen production</w:t>
            </w:r>
          </w:p>
        </w:tc>
        <w:tc>
          <w:tcPr>
            <w:tcW w:w="254"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10</w:t>
            </w:r>
            <w:r w:rsidRPr="00577894">
              <w:rPr>
                <w:rFonts w:ascii="Times New Roman" w:hAnsi="Times New Roman" w:cs="Times New Roman"/>
                <w:sz w:val="16"/>
                <w:szCs w:val="16"/>
                <w:vertAlign w:val="superscript"/>
              </w:rPr>
              <w:t>9</w:t>
            </w:r>
            <w:r w:rsidRPr="00577894">
              <w:rPr>
                <w:rFonts w:ascii="Times New Roman" w:hAnsi="Times New Roman" w:cs="Times New Roman"/>
                <w:sz w:val="16"/>
                <w:szCs w:val="16"/>
              </w:rPr>
              <w:t>-2,5x10</w:t>
            </w:r>
            <w:r w:rsidRPr="00577894">
              <w:rPr>
                <w:rFonts w:ascii="Times New Roman" w:hAnsi="Times New Roman" w:cs="Times New Roman"/>
                <w:sz w:val="16"/>
                <w:szCs w:val="16"/>
                <w:vertAlign w:val="superscript"/>
              </w:rPr>
              <w:t>9</w:t>
            </w:r>
            <w:r w:rsidRPr="00577894">
              <w:rPr>
                <w:rFonts w:ascii="Times New Roman" w:hAnsi="Times New Roman" w:cs="Times New Roman"/>
                <w:sz w:val="16"/>
                <w:szCs w:val="16"/>
              </w:rPr>
              <w:t xml:space="preserve"> </w:t>
            </w:r>
          </w:p>
        </w:tc>
        <w:tc>
          <w:tcPr>
            <w:tcW w:w="2325"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fldChar w:fldCharType="begin" w:fldLock="1"/>
            </w:r>
            <w:r>
              <w:rPr>
                <w:rFonts w:ascii="Times New Roman" w:hAnsi="Times New Roman" w:cs="Times New Roman"/>
                <w:sz w:val="16"/>
                <w:szCs w:val="16"/>
              </w:rPr>
              <w:instrText>ADDIN CSL_CITATION { "citationItems" : [ { "id" : "ITEM-1", "itemData" : { "ISBN" : "0048400301822", "ISSN" : "0020-7128", "PMID" : "12783292", "abstract" : "The aim of the present study was to forecast the start and duration of the pollen season of Ambrosia from meteorological data, in order to provide early information to allergists and allergic people. We used the airborne pollen data from Lyon (France), sampled using a Hirst trap from 1987 to 1999, and the meteorological data for the same period: air temperature (minimal, maximal, and average), rainfall, relative humidity, sunshine duration and soil temperature. Two forecasting models were used, one summing the temperatures and the other making use of a multiple regression on 10-day or monthly meteorological parameters. The start of the pollen season was predicted with both methods, results being more accurate with the regression (the errors between the predicted and the observed SDP ranging from 0 to 3 days). The duration of the pollen season was predicted by a regression model, errors ranging from 0 to 7 days. The models were later tested with satisfactory results from 2 additional years (2000 and 2001). Such forecasting models are helpful for allergic people, who have to begin their anti-allergic treatment before the start of the pollen season and not when the symptoms have appeared, since a preventive treatment is more efficient than a curative one. The regression allows predictions to be made 3-5 weeks in advance and so it is of particular interest. The forecasts will be broadcast on the Internet.", "author" : [ { "dropping-particle" : "", "family" : "Laaidi", "given" : "Mohamed", "non-dropping-particle" : "", "parse-names" : false, "suffix" : "" }, { "dropping-particle" : "", "family" : "Thibaudon", "given" : "M.", "non-dropping-particle" : "", "parse-names" : false, "suffix" : "" }, { "dropping-particle" : "", "family" : "Besancenot", "given" : "Jean-Pierre", "non-dropping-particle" : "", "parse-names" : false, "suffix" : "" } ], "container-title" : "International Journal of Biometeorology", "id" : "ITEM-1", "issue" : "2", "issued" : { "date-parts" : [ [ "2003", "12" ] ] }, "page" : "65-73", "title" : "Two statistical approaches to forecasting the start and duration of the pollen season of Ambrosia in the area of Lyon (France).", "type" : "article-journal", "volume" : "48" }, "uris" : [ "http://www.mendeley.com/documents/?uuid=d0a15353-eaaa-49f6-9694-a9bb1fbccd44" ] }, { "id" : "ITEM-2", "itemData" : { "author" : [ { "dropping-particle" : "", "family" : "Fumanal", "given" : "Boris", "non-dropping-particle" : "", "parse-names" : false, "suffix" : "" }, { "dropping-particle" : "", "family" : "Chauvel", "given" : "Bruno", "non-dropping-particle" : "", "parse-names" : false, "suffix" : "" }, { "dropping-particle" : "", "family" : "Bretagnolle", "given" : "Fran\u00e7ois", "non-dropping-particle" : "", "parse-names" : false, "suffix" : "" } ], "container-title" : "Annals of Agricultural and Environmental Medicine", "id" : "ITEM-2", "issued" : { "date-parts" : [ [ "2007" ] ] }, "page" : "233-236", "title" : "Estimation of pollen and seed production of common ragweed in France", "type" : "article-journal", "volume" : "14" }, "uris" : [ "http://www.mendeley.com/documents/?uuid=9e0ac2e9-276b-410a-ac55-208803a9d4a7" ] } ], "mendeley" : { "formattedCitation" : "(Fumanal et al. 2007; Laaidi et al. 2003)", "manualFormatting" : "Fumanal et al. (2007); Laaidi et al. (2003b)", "plainTextFormattedCitation" : "(Fumanal et al. 2007; Laaidi et al. 2003)", "previouslyFormattedCitation" : "(Fumanal et al. 2007; Laaidi et al. 2003)" }, "properties" : { "noteIndex" : 0 }, "schema" : "https://github.com/citation-style-language/schema/raw/master/csl-citation.json" }</w:instrText>
            </w:r>
            <w:r w:rsidRPr="00577894">
              <w:rPr>
                <w:rFonts w:ascii="Times New Roman" w:hAnsi="Times New Roman" w:cs="Times New Roman"/>
                <w:sz w:val="16"/>
                <w:szCs w:val="16"/>
              </w:rPr>
              <w:fldChar w:fldCharType="separate"/>
            </w:r>
            <w:r w:rsidRPr="00577894">
              <w:rPr>
                <w:rFonts w:ascii="Times New Roman" w:hAnsi="Times New Roman" w:cs="Times New Roman"/>
                <w:noProof/>
                <w:sz w:val="16"/>
                <w:szCs w:val="16"/>
              </w:rPr>
              <w:t>Fumanal et al. (2007); Laaidi et al. (2003b)</w:t>
            </w:r>
            <w:r w:rsidRPr="00577894">
              <w:rPr>
                <w:rFonts w:ascii="Times New Roman" w:hAnsi="Times New Roman" w:cs="Times New Roman"/>
                <w:sz w:val="16"/>
                <w:szCs w:val="16"/>
              </w:rPr>
              <w:fldChar w:fldCharType="end"/>
            </w:r>
          </w:p>
        </w:tc>
        <w:tc>
          <w:tcPr>
            <w:tcW w:w="236"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199"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Style w:val="Kommentarzeichen"/>
                <w:rFonts w:ascii="Times New Roman" w:hAnsi="Times New Roman" w:cs="Times New Roman"/>
                <w:lang w:val="de-DE" w:eastAsia="x-none"/>
              </w:rPr>
              <w:t>3,19 x 10</w:t>
            </w:r>
            <w:r w:rsidRPr="00577894">
              <w:rPr>
                <w:rStyle w:val="Kommentarzeichen"/>
                <w:rFonts w:ascii="Times New Roman" w:hAnsi="Times New Roman" w:cs="Times New Roman"/>
                <w:vertAlign w:val="superscript"/>
                <w:lang w:val="de-DE" w:eastAsia="x-none"/>
              </w:rPr>
              <w:t>9</w:t>
            </w:r>
          </w:p>
        </w:tc>
        <w:tc>
          <w:tcPr>
            <w:tcW w:w="2417" w:type="dxa"/>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iCs/>
                <w:sz w:val="16"/>
                <w:szCs w:val="16"/>
              </w:rPr>
            </w:pPr>
            <w:r w:rsidRPr="00577894">
              <w:rPr>
                <w:rFonts w:ascii="Times New Roman" w:hAnsi="Times New Roman" w:cs="Times New Roman"/>
                <w:iCs/>
                <w:sz w:val="16"/>
                <w:szCs w:val="16"/>
              </w:rPr>
              <w:fldChar w:fldCharType="begin" w:fldLock="1"/>
            </w:r>
            <w:r>
              <w:rPr>
                <w:rFonts w:ascii="Times New Roman" w:hAnsi="Times New Roman" w:cs="Times New Roman"/>
                <w:iCs/>
                <w:sz w:val="16"/>
                <w:szCs w:val="16"/>
              </w:rPr>
              <w:instrText>ADDIN CSL_CITATION { "citationItems" : [ { "id" : "ITEM-1", "itemData" : { "author" : [ { "dropping-particle" : "", "family" : "Piotrowska", "given" : "Krystyna", "non-dropping-particle" : "", "parse-names" : false, "suffix" : "" } ], "container-title" : "Acta Agrobotanica", "id" : "ITEM-1", "issue" : "1", "issued" : { "date-parts" : [ [ "2008" ] ] }, "page" : "41-52", "title" : "Pollen production in selected species of anemophilous plants", "type" : "article-journal", "volume" : "61" }, "uris" : [ "http://www.mendeley.com/documents/?uuid=572ab06c-e327-48cc-a2a3-c18906b31b76" ] }, { "id" : "ITEM-2", "itemData" : { "ISBN" : "0168-1923", "ISSN" : "01681923", "abstract" : "This paper aims to address some gaps in current knowledge by studying temporal and spatial variations in Artemisia pollen counts (2000-2009) at 13 sites located in different biogeographical areas of Central and Eastern Europe. Analysis showed that start dates of Artemisia pollen seasons are greatly dependent on temperature during June and July, with hot summer temperatures having a tendency to delay summer flowering. However, this relationship is not linear and the rate at which seasons become later increases when mean minimum June-July temperatures reach a threshold of about 13. \u00b0C. No explanation for variations in pollen season intensity could be found. The geographical location or amount of urbanisation did not influence, either positively or negatively, the seasonal pollen index. Second peaks in Artemisia pollen seasons can be described as the pollen seasons of late flowering Artemisia species, and mainly occurred in the geographical area south of the Carpathian Mountains. These second peaks can significantly influence the seasonal pollen index, contributing over 50% to the season's total Artemisia pollen recorded at one site. \u00a9 2012 Elsevier B.V.", "author" : [ { "dropping-particle" : "", "family" : "Grewling", "given" : "L.", "non-dropping-particle" : "", "parse-names" : false, "suffix" : "" }, { "dropping-particle" : "", "family" : "\u0160ikoparija", "given" : "B.", "non-dropping-particle" : "", "parse-names" : false, "suffix" : "" }, { "dropping-particle" : "", "family" : "Skj\u00f8th", "given" : "C. A.", "non-dropping-particle" : "", "parse-names" : false, "suffix" : "" }, { "dropping-particle" : "", "family" : "Radi\u0161i\u0107", "given" : "P.", "non-dropping-particle" : "", "parse-names" : false, "suffix" : "" }, { "dropping-particle" : "", "family" : "Apatini", "given" : "D.", "non-dropping-particle" : "", "parse-names" : false, "suffix" : "" }, { "dropping-particle" : "", "family" : "Magyar", "given" : "D.", "non-dropping-particle" : "", "parse-names" : false, "suffix" : "" }, { "dropping-particle" : "", "family" : "P\u00e1ldy", "given" : "A.", "non-dropping-particle" : "", "parse-names" : false, "suffix" : "" }, { "dropping-particle" : "", "family" : "Yankova", "given" : "R.", "non-dropping-particle" : "", "parse-names" : false, "suffix" : "" }, { "dropping-particle" : "", "family" : "Sommer", "given" : "J.", "non-dropping-particle" : "", "parse-names" : false, "suffix" : "" }, { "dropping-particle" : "", "family" : "Kasprzyk", "given" : "I.", "non-dropping-particle" : "", "parse-names" : false, "suffix" : "" }, { "dropping-particle" : "", "family" : "Myszkowska", "given" : "D.", "non-dropping-particle" : "", "parse-names" : false, "suffix" : "" }, { "dropping-particle" : "", "family" : "Uruska", "given" : "A.", "non-dropping-particle" : "", "parse-names" : false, "suffix" : "" }, { "dropping-particle" : "", "family" : "Zimny", "given" : "M.", "non-dropping-particle" : "", "parse-names" : false, "suffix" : "" }, { "dropping-particle" : "", "family" : "Puc", "given" : "M.", "non-dropping-particle" : "", "parse-names" : false, "suffix" : "" }, { "dropping-particle" : "", "family" : "J\u00e4ger", "given" : "S.", "non-dropping-particle" : "", "parse-names" : false, "suffix" : "" }, { "dropping-particle" : "", "family" : "Smith", "given" : "M.", "non-dropping-particle" : "", "parse-names" : false, "suffix" : "" } ], "container-title" : "Agricultural and Forest Meteorology", "id" : "ITEM-2", "issued" : { "date-parts" : [ [ "2012" ] ] }, "page" : "48-59", "title" : "Variation in Artemisia pollen seasons in Central and Eastern Europe", "type" : "article-journal", "volume" : "160" }, "uris" : [ "http://www.mendeley.com/documents/?uuid=5c0554b4-c3bb-4f7d-a9c7-b9c87fa6861f" ] } ], "mendeley" : { "formattedCitation" : "(Grewling et al. 2012; Piotrowska 2008)", "manualFormatting" : "Grewling et al. (2012); Piotrowska (2008)", "plainTextFormattedCitation" : "(Grewling et al. 2012; Piotrowska 2008)", "previouslyFormattedCitation" : "(Grewling et al. 2012; Piotrowska 2008)" }, "properties" : { "noteIndex" : 0 }, "schema" : "https://github.com/citation-style-language/schema/raw/master/csl-citation.json" }</w:instrText>
            </w:r>
            <w:r w:rsidRPr="00577894">
              <w:rPr>
                <w:rFonts w:ascii="Times New Roman" w:hAnsi="Times New Roman" w:cs="Times New Roman"/>
                <w:iCs/>
                <w:sz w:val="16"/>
                <w:szCs w:val="16"/>
              </w:rPr>
              <w:fldChar w:fldCharType="separate"/>
            </w:r>
            <w:r w:rsidRPr="00577894">
              <w:rPr>
                <w:rFonts w:ascii="Times New Roman" w:hAnsi="Times New Roman" w:cs="Times New Roman"/>
                <w:iCs/>
                <w:noProof/>
                <w:sz w:val="16"/>
                <w:szCs w:val="16"/>
              </w:rPr>
              <w:t>Grewling et al. (2012); Piotrowska (2008)</w:t>
            </w:r>
            <w:r w:rsidRPr="00577894">
              <w:rPr>
                <w:rFonts w:ascii="Times New Roman" w:hAnsi="Times New Roman" w:cs="Times New Roman"/>
                <w:iCs/>
                <w:sz w:val="16"/>
                <w:szCs w:val="16"/>
              </w:rPr>
              <w:fldChar w:fldCharType="end"/>
            </w:r>
          </w:p>
        </w:tc>
      </w:tr>
      <w:tr w:rsidR="0074177B" w:rsidRPr="00577894" w:rsidTr="0074177B">
        <w:tc>
          <w:tcPr>
            <w:tcW w:w="2014"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b/>
                <w:sz w:val="16"/>
                <w:szCs w:val="16"/>
              </w:rPr>
            </w:pPr>
            <w:r w:rsidRPr="00577894">
              <w:rPr>
                <w:rFonts w:ascii="Times New Roman" w:hAnsi="Times New Roman" w:cs="Times New Roman"/>
                <w:b/>
                <w:sz w:val="16"/>
                <w:szCs w:val="16"/>
              </w:rPr>
              <w:t>Prevalence in atopic individuals</w:t>
            </w:r>
          </w:p>
        </w:tc>
        <w:tc>
          <w:tcPr>
            <w:tcW w:w="254"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p>
        </w:tc>
        <w:tc>
          <w:tcPr>
            <w:tcW w:w="3060"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Europe: 35-80 %</w:t>
            </w:r>
          </w:p>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North America: 45 %</w:t>
            </w:r>
          </w:p>
        </w:tc>
        <w:tc>
          <w:tcPr>
            <w:tcW w:w="2325"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lang w:val="de-DE"/>
              </w:rPr>
            </w:pPr>
            <w:r w:rsidRPr="00577894">
              <w:rPr>
                <w:rFonts w:ascii="Times New Roman" w:hAnsi="Times New Roman" w:cs="Times New Roman"/>
                <w:sz w:val="16"/>
                <w:szCs w:val="16"/>
                <w:lang w:val="de-DE"/>
              </w:rPr>
              <w:fldChar w:fldCharType="begin" w:fldLock="1"/>
            </w:r>
            <w:r>
              <w:rPr>
                <w:rFonts w:ascii="Times New Roman" w:hAnsi="Times New Roman" w:cs="Times New Roman"/>
                <w:sz w:val="16"/>
                <w:szCs w:val="16"/>
              </w:rPr>
              <w:instrText>ADDIN CSL_CITATION { "citationItems" : [ { "id" : "ITEM-1", "itemData" : { "author" : [ { "dropping-particle" : "", "family" : "Bundesamt f\u00fcr Gesundheit", "given" : "", "non-dropping-particle" : "", "parse-names" : false, "suffix" : "" } ], "id" : "ITEM-1", "issued" : { "date-parts" : [ [ "2005" ] ] }, "title" : "Bulletin 30/05: Ambrosia-eine Pflanze, die die Gesundheit Millionen kostet", "type" : "article-journal" }, "uris" : [ "http://www.mendeley.com/documents/?uuid=f006aa79-868c-4a3c-a122-5e4e61b4034f" ] }, { "id" : "ITEM-2", "itemData" : { "ISSN" : "1018-2438", "PMID" : "16254437", "abstract" : "Ragweed and mugwort are important allergenic weeds belonging to the Asteraceae or Compositae plant family. Pollen of mugwort is one of the main causes of allergic reactions in late summer and autumn in Europe and affects about 10-14% of the patients suffering from pollinosis. Ragweed pollen represents the major source of allergenic protein in the United States, with a prevalence of about 50% in atopic individuals. In Europe, ragweed allergy is now rapidly increasing particularly in certain areas in France, Italy, Austria, Hungary, Croatia, and Bulgaria. Amb a 1 and Art v 1, the major allergens of ragweed and mugwort, respectively, are unrelated proteins. Amb a 1 is an acidic 38-kDa nonglycosylated protein. The natural protein undergoes proteolysis during purification and is cleaved into a 26-kDa alpha chain, which associates noncovalently with the beta chain of 12 kDa. The two-chain form seems to be immunologically indistinguishable from the full-length molecule. Art v 1 is a basic glycoprotein comprising two domains: an N-terminal cysteine-rich, defensin-like domain and a C-terminal proline/hydroxyproline-rich module. The proline/hydroxyproline-rich domain was recently shown to contain two types of glycosylation: (1) a large hydroxyproline-linked arabinogalactan composed of a short beta1,6-galactan core substituted by a variable number (5-28) of alpha-arabinofuranose residues forming branched side chains with 5-, 2,5-, 3,5-, and 2,3,5-substituted arabinoses, and (2) single and adjacent beta-arabinofuranoses linked to hydroxyproline. As described for other pollen, ragweed and mugwort pollen also contain the pan-allergen profilin and calcium-binding proteins, which are responsible for extensive cross-reactivity among pollen-sensitized patients.", "author" : [ { "dropping-particle" : "", "family" : "Wopfner", "given" : "Nicole", "non-dropping-particle" : "", "parse-names" : false, "suffix" : "" }, { "dropping-particle" : "", "family" : "Gadermaier", "given" : "Gabriele", "non-dropping-particle" : "", "parse-names" : false, "suffix" : "" }, { "dropping-particle" : "", "family" : "Egger", "given" : "Matthias", "non-dropping-particle" : "", "parse-names" : false, "suffix" : "" }, { "dropping-particle" : "", "family" : "Asero", "given" : "Riccardo", "non-dropping-particle" : "", "parse-names" : false, "suffix" : "" }, { "dropping-particle" : "", "family" : "Ebner", "given" : "Christof", "non-dropping-particle" : "", "parse-names" : false, "suffix" : "" }, { "dropping-particle" : "", "family" : "Jahn-Schmid", "given" : "Beatrice", "non-dropping-particle" : "", "parse-names" : false, "suffix" : "" }, { "dropping-particle" : "", "family" : "Ferreira", "given" : "Fatima", "non-dropping-particle" : "", "parse-names" : false, "suffix" : "" } ], "container-title" : "International Archives of Allergy and Immunology", "id" : "ITEM-2", "issue" : "4", "issued" : { "date-parts" : [ [ "2005", "12" ] ] }, "page" : "337-346", "title" : "The spectrum of allergens in ragweed and mugwort pollen.", "type" : "article-journal", "volume" : "138" }, "uris" : [ "http://www.mendeley.com/documents/?uuid=06e5efd1-88a9-43c5-9c89-32f143ad9b29" ] } ], "mendeley" : { "formattedCitation" : "(Bundesamt f\u00fcr Gesundheit 2005; Wopfner et al. 2005)", "manualFormatting" : "Bundesamt f\u00fcr Gesundheit (2005); Wopfner et al. (2005)", "plainTextFormattedCitation" : "(Bundesamt f\u00fcr Gesundheit 2005; Wopfner et al. 2005)", "previouslyFormattedCitation" : "(Bundesamt f\u00fcr Gesundheit 2005; Wopfner et al. 2005)" }, "properties" : { "noteIndex" : 0 }, "schema" : "https://github.com/citation-style-language/schema/raw/master/csl-citation.json" }</w:instrText>
            </w:r>
            <w:r w:rsidRPr="00577894">
              <w:rPr>
                <w:rFonts w:ascii="Times New Roman" w:hAnsi="Times New Roman" w:cs="Times New Roman"/>
                <w:sz w:val="16"/>
                <w:szCs w:val="16"/>
                <w:lang w:val="de-DE"/>
              </w:rPr>
              <w:fldChar w:fldCharType="separate"/>
            </w:r>
            <w:r w:rsidRPr="00577894">
              <w:rPr>
                <w:rFonts w:ascii="Times New Roman" w:hAnsi="Times New Roman" w:cs="Times New Roman"/>
                <w:noProof/>
                <w:sz w:val="16"/>
                <w:szCs w:val="16"/>
                <w:lang w:val="de-DE"/>
              </w:rPr>
              <w:t>Bundesamt für Gesundheit (2005); Wopfner et al. (2005)</w:t>
            </w:r>
            <w:r w:rsidRPr="00577894">
              <w:rPr>
                <w:rFonts w:ascii="Times New Roman" w:hAnsi="Times New Roman" w:cs="Times New Roman"/>
                <w:sz w:val="16"/>
                <w:szCs w:val="16"/>
                <w:lang w:val="de-DE"/>
              </w:rPr>
              <w:fldChar w:fldCharType="end"/>
            </w:r>
          </w:p>
        </w:tc>
        <w:tc>
          <w:tcPr>
            <w:tcW w:w="236"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lang w:val="de-DE"/>
              </w:rPr>
            </w:pPr>
          </w:p>
        </w:tc>
        <w:tc>
          <w:tcPr>
            <w:tcW w:w="3199"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Europe: 14 %</w:t>
            </w:r>
          </w:p>
          <w:p w:rsidR="0074177B" w:rsidRPr="00577894" w:rsidRDefault="0074177B" w:rsidP="0074177B">
            <w:pPr>
              <w:spacing w:before="100" w:after="100" w:line="240" w:lineRule="auto"/>
              <w:rPr>
                <w:rFonts w:ascii="Times New Roman" w:hAnsi="Times New Roman" w:cs="Times New Roman"/>
                <w:sz w:val="16"/>
                <w:szCs w:val="16"/>
              </w:rPr>
            </w:pPr>
            <w:r w:rsidRPr="00577894">
              <w:rPr>
                <w:rFonts w:ascii="Times New Roman" w:hAnsi="Times New Roman" w:cs="Times New Roman"/>
                <w:sz w:val="16"/>
                <w:szCs w:val="16"/>
              </w:rPr>
              <w:t xml:space="preserve">North America: </w:t>
            </w:r>
            <w:proofErr w:type="spellStart"/>
            <w:r w:rsidRPr="00577894">
              <w:rPr>
                <w:rFonts w:ascii="Times New Roman" w:hAnsi="Times New Roman" w:cs="Times New Roman"/>
                <w:sz w:val="16"/>
                <w:szCs w:val="16"/>
              </w:rPr>
              <w:t>n.k</w:t>
            </w:r>
            <w:proofErr w:type="spellEnd"/>
            <w:r w:rsidRPr="00577894">
              <w:rPr>
                <w:rFonts w:ascii="Times New Roman" w:hAnsi="Times New Roman" w:cs="Times New Roman"/>
                <w:sz w:val="16"/>
                <w:szCs w:val="16"/>
              </w:rPr>
              <w:t>.</w:t>
            </w:r>
          </w:p>
        </w:tc>
        <w:tc>
          <w:tcPr>
            <w:tcW w:w="2417" w:type="dxa"/>
            <w:tcBorders>
              <w:bottom w:val="single" w:sz="4" w:space="0" w:color="000000"/>
            </w:tcBorders>
            <w:shd w:val="clear" w:color="auto" w:fill="auto"/>
            <w:tcMar>
              <w:top w:w="85" w:type="dxa"/>
              <w:left w:w="108" w:type="dxa"/>
              <w:bottom w:w="85" w:type="dxa"/>
              <w:right w:w="108" w:type="dxa"/>
            </w:tcMar>
          </w:tcPr>
          <w:p w:rsidR="0074177B" w:rsidRPr="00577894" w:rsidRDefault="0074177B" w:rsidP="0074177B">
            <w:pPr>
              <w:spacing w:before="100" w:after="100" w:line="240" w:lineRule="auto"/>
              <w:rPr>
                <w:rFonts w:ascii="Times New Roman" w:hAnsi="Times New Roman" w:cs="Times New Roman"/>
                <w:iCs/>
                <w:sz w:val="16"/>
                <w:szCs w:val="16"/>
              </w:rPr>
            </w:pPr>
            <w:r w:rsidRPr="00577894">
              <w:rPr>
                <w:rFonts w:ascii="Times New Roman" w:hAnsi="Times New Roman" w:cs="Times New Roman"/>
                <w:iCs/>
                <w:sz w:val="16"/>
                <w:szCs w:val="16"/>
              </w:rPr>
              <w:fldChar w:fldCharType="begin" w:fldLock="1"/>
            </w:r>
            <w:r>
              <w:rPr>
                <w:rFonts w:ascii="Times New Roman" w:hAnsi="Times New Roman" w:cs="Times New Roman"/>
                <w:iCs/>
                <w:sz w:val="16"/>
                <w:szCs w:val="16"/>
              </w:rPr>
              <w:instrText>ADDIN CSL_CITATION { "citationItems" : [ { "id" : "ITEM-1", "itemData" : { "author" : [ { "dropping-particle" : "", "family" : "Spieksma", "given" : "F.Th.M.", "non-dropping-particle" : "", "parse-names" : false, "suffix" : "" }, { "dropping-particle" : "", "family" : "Charpin", "given" : "H.", "non-dropping-particle" : "", "parse-names" : false, "suffix" : "" }, { "dropping-particle" : "", "family" : "Nolard", "given" : "N.", "non-dropping-particle" : "", "parse-names" : false, "suffix" : "" }, { "dropping-particle" : "", "family" : "Stix", "given" : "E.", "non-dropping-particle" : "", "parse-names" : false, "suffix" : "" } ], "container-title" : "Clinical Allergy", "id" : "ITEM-1", "issued" : { "date-parts" : [ [ "1980" ] ] }, "page" : "319-329", "title" : "City spore concentrations in the European Economic Community ( EEC ) IV. Summer weed pollen (Rumex. Plantago. Chenopodiaceae. Artemisia), 1976 and 1977", "type" : "article-journal", "volume" : "10" }, "uris" : [ "http://www.mendeley.com/documents/?uuid=5d10a03a-db3b-4617-8141-4022ddb73a87" ] } ], "mendeley" : { "formattedCitation" : "(Spieksma et al. 1980)", "manualFormatting" : "Spieksma et al. (1980)", "plainTextFormattedCitation" : "(Spieksma et al. 1980)", "previouslyFormattedCitation" : "(Spieksma et al. 1980)" }, "properties" : { "noteIndex" : 0 }, "schema" : "https://github.com/citation-style-language/schema/raw/master/csl-citation.json" }</w:instrText>
            </w:r>
            <w:r w:rsidRPr="00577894">
              <w:rPr>
                <w:rFonts w:ascii="Times New Roman" w:hAnsi="Times New Roman" w:cs="Times New Roman"/>
                <w:iCs/>
                <w:sz w:val="16"/>
                <w:szCs w:val="16"/>
              </w:rPr>
              <w:fldChar w:fldCharType="separate"/>
            </w:r>
            <w:r w:rsidRPr="00577894">
              <w:rPr>
                <w:rFonts w:ascii="Times New Roman" w:hAnsi="Times New Roman" w:cs="Times New Roman"/>
                <w:iCs/>
                <w:noProof/>
                <w:sz w:val="16"/>
                <w:szCs w:val="16"/>
              </w:rPr>
              <w:t>Spieksma et al. (1980)</w:t>
            </w:r>
            <w:r w:rsidRPr="00577894">
              <w:rPr>
                <w:rFonts w:ascii="Times New Roman" w:hAnsi="Times New Roman" w:cs="Times New Roman"/>
                <w:iCs/>
                <w:sz w:val="16"/>
                <w:szCs w:val="16"/>
              </w:rPr>
              <w:fldChar w:fldCharType="end"/>
            </w:r>
          </w:p>
        </w:tc>
      </w:tr>
    </w:tbl>
    <w:p w:rsidR="0074177B" w:rsidRDefault="0074177B" w:rsidP="00026868">
      <w:pPr>
        <w:spacing w:before="240" w:line="360" w:lineRule="auto"/>
        <w:rPr>
          <w:rFonts w:ascii="Times New Roman" w:hAnsi="Times New Roman" w:cs="Times New Roman"/>
          <w:b/>
          <w:sz w:val="20"/>
          <w:szCs w:val="20"/>
        </w:rPr>
        <w:sectPr w:rsidR="0074177B" w:rsidSect="0074177B">
          <w:pgSz w:w="15840" w:h="12240" w:orient="landscape"/>
          <w:pgMar w:top="1417" w:right="1134" w:bottom="1417" w:left="1417" w:header="708" w:footer="708" w:gutter="0"/>
          <w:cols w:space="708"/>
          <w:docGrid w:linePitch="360"/>
        </w:sectPr>
      </w:pPr>
    </w:p>
    <w:p w:rsidR="00026868" w:rsidRPr="00E35FEB" w:rsidRDefault="00026868" w:rsidP="00026868">
      <w:pPr>
        <w:spacing w:before="240" w:after="0" w:line="360" w:lineRule="auto"/>
        <w:rPr>
          <w:rFonts w:ascii="Times New Roman" w:hAnsi="Times New Roman" w:cs="Times New Roman"/>
          <w:bCs/>
          <w:sz w:val="20"/>
          <w:szCs w:val="20"/>
        </w:rPr>
      </w:pPr>
      <w:r w:rsidRPr="00E35FEB">
        <w:rPr>
          <w:rFonts w:ascii="Times New Roman" w:hAnsi="Times New Roman" w:cs="Times New Roman"/>
          <w:b/>
          <w:bCs/>
          <w:sz w:val="20"/>
          <w:szCs w:val="20"/>
        </w:rPr>
        <w:lastRenderedPageBreak/>
        <w:t xml:space="preserve">Table </w:t>
      </w:r>
      <w:r w:rsidR="009C373F">
        <w:rPr>
          <w:rFonts w:ascii="Times New Roman" w:hAnsi="Times New Roman" w:cs="Times New Roman"/>
          <w:b/>
          <w:bCs/>
          <w:sz w:val="20"/>
          <w:szCs w:val="20"/>
        </w:rPr>
        <w:t>E</w:t>
      </w:r>
      <w:r w:rsidRPr="00E35FEB">
        <w:rPr>
          <w:rFonts w:ascii="Times New Roman" w:hAnsi="Times New Roman" w:cs="Times New Roman"/>
          <w:b/>
          <w:bCs/>
          <w:sz w:val="20"/>
          <w:szCs w:val="20"/>
        </w:rPr>
        <w:t>S</w:t>
      </w:r>
      <w:r w:rsidR="009C373F">
        <w:rPr>
          <w:rFonts w:ascii="Times New Roman" w:hAnsi="Times New Roman" w:cs="Times New Roman"/>
          <w:b/>
          <w:bCs/>
          <w:sz w:val="20"/>
          <w:szCs w:val="20"/>
        </w:rPr>
        <w:t>M</w:t>
      </w:r>
      <w:r w:rsidR="0074177B">
        <w:rPr>
          <w:rFonts w:ascii="Times New Roman" w:hAnsi="Times New Roman" w:cs="Times New Roman"/>
          <w:b/>
          <w:bCs/>
          <w:sz w:val="20"/>
          <w:szCs w:val="20"/>
        </w:rPr>
        <w:t>2</w:t>
      </w:r>
      <w:r w:rsidRPr="00E35FEB">
        <w:rPr>
          <w:rFonts w:ascii="Times New Roman" w:hAnsi="Times New Roman" w:cs="Times New Roman"/>
          <w:bCs/>
          <w:sz w:val="20"/>
          <w:szCs w:val="20"/>
        </w:rPr>
        <w:t xml:space="preserve"> Start-up and mounting blank measurements (+ DNA detected on blank sample; - no DNA detected;</w:t>
      </w:r>
      <w:r w:rsidRPr="00E35FEB">
        <w:rPr>
          <w:rFonts w:ascii="Times New Roman" w:hAnsi="Times New Roman" w:cs="Times New Roman"/>
          <w:bCs/>
          <w:sz w:val="20"/>
          <w:szCs w:val="20"/>
          <w:lang w:val="en-GB"/>
        </w:rPr>
        <w:t xml:space="preserve"> </w:t>
      </w:r>
      <w:proofErr w:type="spellStart"/>
      <w:proofErr w:type="gramStart"/>
      <w:r w:rsidRPr="00E35FEB">
        <w:rPr>
          <w:rFonts w:ascii="Times New Roman" w:hAnsi="Times New Roman" w:cs="Times New Roman"/>
          <w:bCs/>
          <w:sz w:val="20"/>
          <w:szCs w:val="20"/>
          <w:lang w:val="en-GB"/>
        </w:rPr>
        <w:t>n.a</w:t>
      </w:r>
      <w:proofErr w:type="spellEnd"/>
      <w:proofErr w:type="gramEnd"/>
      <w:r w:rsidRPr="00E35FEB">
        <w:rPr>
          <w:rFonts w:ascii="Times New Roman" w:hAnsi="Times New Roman" w:cs="Times New Roman"/>
          <w:bCs/>
          <w:sz w:val="20"/>
          <w:szCs w:val="20"/>
        </w:rPr>
        <w:t>. not analyzed)</w:t>
      </w:r>
    </w:p>
    <w:tbl>
      <w:tblPr>
        <w:tblpPr w:leftFromText="180" w:rightFromText="180" w:vertAnchor="text" w:horzAnchor="margin" w:tblpX="36" w:tblpY="438"/>
        <w:tblW w:w="8549" w:type="dxa"/>
        <w:tblBorders>
          <w:top w:val="single" w:sz="4" w:space="0" w:color="auto"/>
          <w:bottom w:val="single" w:sz="18" w:space="0" w:color="auto"/>
        </w:tblBorders>
        <w:tblLayout w:type="fixed"/>
        <w:tblLook w:val="04A0" w:firstRow="1" w:lastRow="0" w:firstColumn="1" w:lastColumn="0" w:noHBand="0" w:noVBand="1"/>
      </w:tblPr>
      <w:tblGrid>
        <w:gridCol w:w="2232"/>
        <w:gridCol w:w="1440"/>
        <w:gridCol w:w="1902"/>
        <w:gridCol w:w="1355"/>
        <w:gridCol w:w="1620"/>
      </w:tblGrid>
      <w:tr w:rsidR="00026868" w:rsidRPr="00E35FEB" w:rsidTr="007601F1">
        <w:trPr>
          <w:trHeight w:val="315"/>
        </w:trPr>
        <w:tc>
          <w:tcPr>
            <w:tcW w:w="2232" w:type="dxa"/>
            <w:tcBorders>
              <w:top w:val="single" w:sz="4" w:space="0" w:color="auto"/>
              <w:bottom w:val="single" w:sz="4" w:space="0" w:color="auto"/>
            </w:tcBorders>
            <w:shd w:val="clear" w:color="auto" w:fill="BFBFBF"/>
            <w:noWrap/>
          </w:tcPr>
          <w:p w:rsidR="00026868" w:rsidRPr="00E35FEB" w:rsidRDefault="00026868" w:rsidP="007601F1">
            <w:pPr>
              <w:spacing w:before="240" w:line="240" w:lineRule="auto"/>
              <w:jc w:val="center"/>
              <w:rPr>
                <w:rFonts w:ascii="Times New Roman" w:hAnsi="Times New Roman" w:cs="Times New Roman"/>
                <w:b/>
                <w:sz w:val="20"/>
                <w:szCs w:val="20"/>
              </w:rPr>
            </w:pPr>
            <w:r w:rsidRPr="00E35FEB">
              <w:rPr>
                <w:rFonts w:ascii="Times New Roman" w:hAnsi="Times New Roman" w:cs="Times New Roman"/>
                <w:b/>
                <w:sz w:val="20"/>
                <w:szCs w:val="20"/>
              </w:rPr>
              <w:t>Description</w:t>
            </w:r>
          </w:p>
        </w:tc>
        <w:tc>
          <w:tcPr>
            <w:tcW w:w="1440" w:type="dxa"/>
            <w:tcBorders>
              <w:top w:val="single" w:sz="4" w:space="0" w:color="auto"/>
              <w:bottom w:val="single" w:sz="4" w:space="0" w:color="auto"/>
            </w:tcBorders>
            <w:shd w:val="clear" w:color="auto" w:fill="BFBFBF"/>
            <w:noWrap/>
          </w:tcPr>
          <w:p w:rsidR="00026868" w:rsidRPr="00E35FEB" w:rsidRDefault="00026868" w:rsidP="007601F1">
            <w:pPr>
              <w:spacing w:before="240" w:line="240" w:lineRule="auto"/>
              <w:jc w:val="center"/>
              <w:rPr>
                <w:rFonts w:ascii="Times New Roman" w:hAnsi="Times New Roman" w:cs="Times New Roman"/>
                <w:b/>
                <w:sz w:val="20"/>
                <w:szCs w:val="20"/>
              </w:rPr>
            </w:pPr>
            <w:r w:rsidRPr="00E35FEB">
              <w:rPr>
                <w:rFonts w:ascii="Times New Roman" w:hAnsi="Times New Roman" w:cs="Times New Roman"/>
                <w:b/>
                <w:sz w:val="20"/>
                <w:szCs w:val="20"/>
              </w:rPr>
              <w:t>Sampling Date</w:t>
            </w:r>
          </w:p>
        </w:tc>
        <w:tc>
          <w:tcPr>
            <w:tcW w:w="1902" w:type="dxa"/>
            <w:tcBorders>
              <w:top w:val="single" w:sz="4" w:space="0" w:color="auto"/>
              <w:bottom w:val="single" w:sz="4" w:space="0" w:color="auto"/>
            </w:tcBorders>
            <w:shd w:val="clear" w:color="auto" w:fill="BFBFBF"/>
            <w:noWrap/>
          </w:tcPr>
          <w:p w:rsidR="00026868" w:rsidRPr="00E35FEB" w:rsidRDefault="00026868" w:rsidP="007601F1">
            <w:pPr>
              <w:spacing w:before="240" w:line="240" w:lineRule="auto"/>
              <w:jc w:val="center"/>
              <w:rPr>
                <w:rFonts w:ascii="Times New Roman" w:hAnsi="Times New Roman" w:cs="Times New Roman"/>
                <w:b/>
                <w:sz w:val="20"/>
                <w:szCs w:val="20"/>
              </w:rPr>
            </w:pPr>
            <w:r w:rsidRPr="00E35FEB">
              <w:rPr>
                <w:rFonts w:ascii="Times New Roman" w:hAnsi="Times New Roman" w:cs="Times New Roman"/>
                <w:b/>
                <w:sz w:val="20"/>
                <w:szCs w:val="20"/>
              </w:rPr>
              <w:t>Sampling period (in days)</w:t>
            </w:r>
          </w:p>
        </w:tc>
        <w:tc>
          <w:tcPr>
            <w:tcW w:w="1355" w:type="dxa"/>
            <w:tcBorders>
              <w:top w:val="single" w:sz="4" w:space="0" w:color="auto"/>
              <w:bottom w:val="single" w:sz="4" w:space="0" w:color="auto"/>
            </w:tcBorders>
            <w:shd w:val="clear" w:color="auto" w:fill="BFBFBF"/>
          </w:tcPr>
          <w:p w:rsidR="00026868" w:rsidRPr="00E35FEB" w:rsidRDefault="00026868" w:rsidP="007601F1">
            <w:pPr>
              <w:spacing w:before="240" w:line="240" w:lineRule="auto"/>
              <w:jc w:val="center"/>
              <w:rPr>
                <w:rFonts w:ascii="Times New Roman" w:hAnsi="Times New Roman" w:cs="Times New Roman"/>
                <w:b/>
                <w:i/>
                <w:sz w:val="20"/>
                <w:szCs w:val="20"/>
              </w:rPr>
            </w:pPr>
            <w:r w:rsidRPr="00E35FEB">
              <w:rPr>
                <w:rFonts w:ascii="Times New Roman" w:hAnsi="Times New Roman" w:cs="Times New Roman"/>
                <w:b/>
                <w:i/>
                <w:sz w:val="20"/>
                <w:szCs w:val="20"/>
              </w:rPr>
              <w:t>Artemisia vulgaris</w:t>
            </w:r>
          </w:p>
        </w:tc>
        <w:tc>
          <w:tcPr>
            <w:tcW w:w="1620" w:type="dxa"/>
            <w:tcBorders>
              <w:top w:val="single" w:sz="4" w:space="0" w:color="auto"/>
              <w:bottom w:val="single" w:sz="4" w:space="0" w:color="auto"/>
            </w:tcBorders>
            <w:shd w:val="clear" w:color="auto" w:fill="BFBFBF"/>
          </w:tcPr>
          <w:p w:rsidR="00026868" w:rsidRPr="00E35FEB" w:rsidRDefault="00026868" w:rsidP="007601F1">
            <w:pPr>
              <w:spacing w:before="240" w:line="240" w:lineRule="auto"/>
              <w:jc w:val="center"/>
              <w:rPr>
                <w:rFonts w:ascii="Times New Roman" w:hAnsi="Times New Roman" w:cs="Times New Roman"/>
                <w:b/>
                <w:i/>
                <w:sz w:val="20"/>
                <w:szCs w:val="20"/>
              </w:rPr>
            </w:pPr>
            <w:r w:rsidRPr="00E35FEB">
              <w:rPr>
                <w:rFonts w:ascii="Times New Roman" w:hAnsi="Times New Roman" w:cs="Times New Roman"/>
                <w:b/>
                <w:i/>
                <w:sz w:val="20"/>
                <w:szCs w:val="20"/>
              </w:rPr>
              <w:t xml:space="preserve">Ambrosia </w:t>
            </w:r>
            <w:proofErr w:type="spellStart"/>
            <w:r w:rsidRPr="00E35FEB">
              <w:rPr>
                <w:rFonts w:ascii="Times New Roman" w:hAnsi="Times New Roman" w:cs="Times New Roman"/>
                <w:b/>
                <w:i/>
                <w:sz w:val="20"/>
                <w:szCs w:val="20"/>
              </w:rPr>
              <w:t>artemisiifolia</w:t>
            </w:r>
            <w:proofErr w:type="spellEnd"/>
          </w:p>
        </w:tc>
      </w:tr>
      <w:tr w:rsidR="00026868" w:rsidRPr="00E35FEB" w:rsidTr="007601F1">
        <w:trPr>
          <w:trHeight w:val="300"/>
        </w:trPr>
        <w:tc>
          <w:tcPr>
            <w:tcW w:w="2232" w:type="dxa"/>
            <w:tcBorders>
              <w:top w:val="single" w:sz="4" w:space="0" w:color="auto"/>
            </w:tcBorders>
            <w:shd w:val="clear" w:color="auto" w:fill="auto"/>
            <w:noWrap/>
            <w:vAlign w:val="bottom"/>
          </w:tcPr>
          <w:p w:rsidR="00026868" w:rsidRPr="00E35FEB" w:rsidRDefault="00026868" w:rsidP="007601F1">
            <w:pPr>
              <w:spacing w:before="240" w:line="240" w:lineRule="auto"/>
              <w:rPr>
                <w:rFonts w:ascii="Times New Roman" w:hAnsi="Times New Roman" w:cs="Times New Roman"/>
                <w:sz w:val="20"/>
                <w:szCs w:val="20"/>
              </w:rPr>
            </w:pPr>
            <w:r w:rsidRPr="00E35FEB">
              <w:rPr>
                <w:rFonts w:ascii="Times New Roman" w:hAnsi="Times New Roman" w:cs="Times New Roman"/>
                <w:sz w:val="20"/>
                <w:szCs w:val="20"/>
              </w:rPr>
              <w:t>MZ 48a</w:t>
            </w:r>
          </w:p>
        </w:tc>
        <w:tc>
          <w:tcPr>
            <w:tcW w:w="1440" w:type="dxa"/>
            <w:tcBorders>
              <w:top w:val="single" w:sz="4" w:space="0" w:color="auto"/>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2006-08-02</w:t>
            </w:r>
          </w:p>
        </w:tc>
        <w:tc>
          <w:tcPr>
            <w:tcW w:w="1902" w:type="dxa"/>
            <w:tcBorders>
              <w:top w:val="single" w:sz="4" w:space="0" w:color="auto"/>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single" w:sz="4" w:space="0" w:color="auto"/>
              <w:bottom w:val="nil"/>
            </w:tcBorders>
            <w:shd w:val="clear" w:color="auto" w:fill="auto"/>
            <w:vAlign w:val="center"/>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single" w:sz="4" w:space="0" w:color="auto"/>
              <w:bottom w:val="nil"/>
            </w:tcBorders>
            <w:shd w:val="clear" w:color="auto" w:fill="auto"/>
            <w:vAlign w:val="center"/>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48b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2006-08-02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49a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2006-08-02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296"/>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49b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2006-08-02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56a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2006-09-11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56b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2006-09-11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58a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2006-09-11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58b</w:t>
            </w:r>
          </w:p>
        </w:tc>
        <w:tc>
          <w:tcPr>
            <w:tcW w:w="1440"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2006-09-11</w:t>
            </w:r>
          </w:p>
        </w:tc>
        <w:tc>
          <w:tcPr>
            <w:tcW w:w="190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132a</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2007-09-06</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132b</w:t>
            </w:r>
          </w:p>
        </w:tc>
        <w:tc>
          <w:tcPr>
            <w:tcW w:w="1440"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2007-09-07</w:t>
            </w:r>
          </w:p>
        </w:tc>
        <w:tc>
          <w:tcPr>
            <w:tcW w:w="190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133a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2007-09-07</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133b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2007-09-07</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140a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2007-10-11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140b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2007-10-11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141a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2007-10-11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141b</w:t>
            </w:r>
          </w:p>
        </w:tc>
        <w:tc>
          <w:tcPr>
            <w:tcW w:w="1440"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2007-10-11</w:t>
            </w:r>
          </w:p>
        </w:tc>
        <w:tc>
          <w:tcPr>
            <w:tcW w:w="190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201a</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2008-08-07</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201b</w:t>
            </w:r>
          </w:p>
        </w:tc>
        <w:tc>
          <w:tcPr>
            <w:tcW w:w="1440"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2008-08-07</w:t>
            </w:r>
          </w:p>
        </w:tc>
        <w:tc>
          <w:tcPr>
            <w:tcW w:w="190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202a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2008-08-07</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202b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2008-08-07</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207a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2008-09-04</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91F6F">
        <w:trPr>
          <w:trHeight w:val="300"/>
        </w:trPr>
        <w:tc>
          <w:tcPr>
            <w:tcW w:w="223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207b</w:t>
            </w:r>
          </w:p>
        </w:tc>
        <w:tc>
          <w:tcPr>
            <w:tcW w:w="1440"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2008-09-04</w:t>
            </w:r>
          </w:p>
        </w:tc>
        <w:tc>
          <w:tcPr>
            <w:tcW w:w="190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91F6F">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208a</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2008-09-04</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91F6F">
        <w:trPr>
          <w:trHeight w:val="300"/>
        </w:trPr>
        <w:tc>
          <w:tcPr>
            <w:tcW w:w="223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208b</w:t>
            </w:r>
          </w:p>
        </w:tc>
        <w:tc>
          <w:tcPr>
            <w:tcW w:w="1440"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2008-09-04</w:t>
            </w:r>
          </w:p>
        </w:tc>
        <w:tc>
          <w:tcPr>
            <w:tcW w:w="190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213a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2008-10-02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lastRenderedPageBreak/>
              <w:t>MZ 213b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2008-10-02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MZ 214a </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2008-10-02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214b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2008-10-02</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271a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2009-07-14</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271b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2009-07-14</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272a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2009-07-14</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272b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2009-07-14</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277a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2009-08-11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277b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2009-08-11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278a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2009-08-11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278b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2009-08-11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281a</w:t>
            </w:r>
          </w:p>
        </w:tc>
        <w:tc>
          <w:tcPr>
            <w:tcW w:w="1440"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2009-09-01</w:t>
            </w:r>
          </w:p>
        </w:tc>
        <w:tc>
          <w:tcPr>
            <w:tcW w:w="190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281b</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2009-09-01</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282a</w:t>
            </w:r>
          </w:p>
        </w:tc>
        <w:tc>
          <w:tcPr>
            <w:tcW w:w="1440"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2009-09-01</w:t>
            </w:r>
          </w:p>
        </w:tc>
        <w:tc>
          <w:tcPr>
            <w:tcW w:w="190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282b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2009-09-01</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290a</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2009-10-13</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290b</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2009-10-13</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291a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2009-10-13</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291b</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2009-10-13</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346a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2010-07-06</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proofErr w:type="spellStart"/>
            <w:r w:rsidRPr="00E35FEB">
              <w:rPr>
                <w:rFonts w:ascii="Times New Roman" w:hAnsi="Times New Roman" w:cs="Times New Roman"/>
                <w:sz w:val="20"/>
                <w:szCs w:val="20"/>
              </w:rPr>
              <w:t>n.a</w:t>
            </w:r>
            <w:proofErr w:type="spellEnd"/>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346b</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2010-07-06</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proofErr w:type="spellStart"/>
            <w:r w:rsidRPr="00E35FEB">
              <w:rPr>
                <w:rFonts w:ascii="Times New Roman" w:hAnsi="Times New Roman" w:cs="Times New Roman"/>
                <w:sz w:val="20"/>
                <w:szCs w:val="20"/>
              </w:rPr>
              <w:t>n.a</w:t>
            </w:r>
            <w:proofErr w:type="spellEnd"/>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347a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2010-07-06</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proofErr w:type="spellStart"/>
            <w:r w:rsidRPr="00E35FEB">
              <w:rPr>
                <w:rFonts w:ascii="Times New Roman" w:hAnsi="Times New Roman" w:cs="Times New Roman"/>
                <w:sz w:val="20"/>
                <w:szCs w:val="20"/>
              </w:rPr>
              <w:t>n.a</w:t>
            </w:r>
            <w:proofErr w:type="spellEnd"/>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347a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2010-07-06</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proofErr w:type="spellStart"/>
            <w:r w:rsidRPr="00E35FEB">
              <w:rPr>
                <w:rFonts w:ascii="Times New Roman" w:hAnsi="Times New Roman" w:cs="Times New Roman"/>
                <w:sz w:val="20"/>
                <w:szCs w:val="20"/>
              </w:rPr>
              <w:t>n.a</w:t>
            </w:r>
            <w:proofErr w:type="spellEnd"/>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353a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2010-08-10</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48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353b</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2010-08-10</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91F6F">
        <w:trPr>
          <w:trHeight w:val="300"/>
        </w:trPr>
        <w:tc>
          <w:tcPr>
            <w:tcW w:w="2232" w:type="dxa"/>
            <w:tcBorders>
              <w:bottom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354a</w:t>
            </w:r>
          </w:p>
        </w:tc>
        <w:tc>
          <w:tcPr>
            <w:tcW w:w="1440" w:type="dxa"/>
            <w:tcBorders>
              <w:bottom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2010-08-10</w:t>
            </w:r>
          </w:p>
        </w:tc>
        <w:tc>
          <w:tcPr>
            <w:tcW w:w="1902" w:type="dxa"/>
            <w:tcBorders>
              <w:bottom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91F6F">
        <w:trPr>
          <w:trHeight w:val="300"/>
        </w:trPr>
        <w:tc>
          <w:tcPr>
            <w:tcW w:w="2232" w:type="dxa"/>
            <w:tcBorders>
              <w:top w:val="nil"/>
              <w:bottom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354b</w:t>
            </w:r>
          </w:p>
        </w:tc>
        <w:tc>
          <w:tcPr>
            <w:tcW w:w="1440" w:type="dxa"/>
            <w:tcBorders>
              <w:top w:val="nil"/>
              <w:bottom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2010-08-10</w:t>
            </w:r>
          </w:p>
        </w:tc>
        <w:tc>
          <w:tcPr>
            <w:tcW w:w="1902" w:type="dxa"/>
            <w:tcBorders>
              <w:top w:val="nil"/>
              <w:bottom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91F6F">
        <w:trPr>
          <w:trHeight w:val="300"/>
        </w:trPr>
        <w:tc>
          <w:tcPr>
            <w:tcW w:w="2232" w:type="dxa"/>
            <w:tcBorders>
              <w:top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358a</w:t>
            </w:r>
          </w:p>
        </w:tc>
        <w:tc>
          <w:tcPr>
            <w:tcW w:w="1440" w:type="dxa"/>
            <w:tcBorders>
              <w:top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2010-08-31</w:t>
            </w:r>
          </w:p>
        </w:tc>
        <w:tc>
          <w:tcPr>
            <w:tcW w:w="1902" w:type="dxa"/>
            <w:tcBorders>
              <w:top w:val="nil"/>
            </w:tcBorders>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MZ 358b</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2010-08-31</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MZ 359a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2010-08-31</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lastRenderedPageBreak/>
              <w:t>MZ 359b</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2010-08-31</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365a</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2010-10-05</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365b</w:t>
            </w:r>
          </w:p>
        </w:tc>
        <w:tc>
          <w:tcPr>
            <w:tcW w:w="1440" w:type="dxa"/>
            <w:shd w:val="clear" w:color="auto" w:fill="auto"/>
            <w:noWrap/>
          </w:tcPr>
          <w:p w:rsidR="00026868" w:rsidRPr="00E35FEB" w:rsidRDefault="00026868" w:rsidP="007601F1">
            <w:pPr>
              <w:rPr>
                <w:rFonts w:ascii="Times New Roman" w:hAnsi="Times New Roman" w:cs="Times New Roman"/>
              </w:rPr>
            </w:pPr>
            <w:r w:rsidRPr="00E35FEB">
              <w:rPr>
                <w:rFonts w:ascii="Times New Roman" w:hAnsi="Times New Roman" w:cs="Times New Roman"/>
                <w:sz w:val="20"/>
                <w:szCs w:val="20"/>
              </w:rPr>
              <w:t>2010-10-05</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Start-up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366a</w:t>
            </w:r>
          </w:p>
        </w:tc>
        <w:tc>
          <w:tcPr>
            <w:tcW w:w="1440" w:type="dxa"/>
            <w:shd w:val="clear" w:color="auto" w:fill="auto"/>
            <w:noWrap/>
          </w:tcPr>
          <w:p w:rsidR="00026868" w:rsidRPr="00E35FEB" w:rsidRDefault="00026868" w:rsidP="007601F1">
            <w:pPr>
              <w:rPr>
                <w:rFonts w:ascii="Times New Roman" w:hAnsi="Times New Roman" w:cs="Times New Roman"/>
              </w:rPr>
            </w:pPr>
            <w:r w:rsidRPr="00E35FEB">
              <w:rPr>
                <w:rFonts w:ascii="Times New Roman" w:hAnsi="Times New Roman" w:cs="Times New Roman"/>
                <w:sz w:val="20"/>
                <w:szCs w:val="20"/>
              </w:rPr>
              <w:t>2010-10-05</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MZ 366b</w:t>
            </w:r>
          </w:p>
        </w:tc>
        <w:tc>
          <w:tcPr>
            <w:tcW w:w="1440" w:type="dxa"/>
            <w:shd w:val="clear" w:color="auto" w:fill="auto"/>
            <w:noWrap/>
          </w:tcPr>
          <w:p w:rsidR="00026868" w:rsidRPr="00E35FEB" w:rsidRDefault="00026868" w:rsidP="007601F1">
            <w:pPr>
              <w:rPr>
                <w:rFonts w:ascii="Times New Roman" w:hAnsi="Times New Roman" w:cs="Times New Roman"/>
              </w:rPr>
            </w:pPr>
            <w:r w:rsidRPr="00E35FEB">
              <w:rPr>
                <w:rFonts w:ascii="Times New Roman" w:hAnsi="Times New Roman" w:cs="Times New Roman"/>
                <w:sz w:val="20"/>
                <w:szCs w:val="20"/>
              </w:rPr>
              <w:t>2010-10-05</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Mounting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2008-08-06</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2008-08-07</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2008-08-19</w:t>
            </w:r>
          </w:p>
        </w:tc>
        <w:tc>
          <w:tcPr>
            <w:tcW w:w="1902" w:type="dxa"/>
            <w:shd w:val="clear" w:color="auto" w:fill="auto"/>
            <w:noWrap/>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2008-09-17</w:t>
            </w:r>
          </w:p>
        </w:tc>
        <w:tc>
          <w:tcPr>
            <w:tcW w:w="1902" w:type="dxa"/>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2008-11-12</w:t>
            </w:r>
          </w:p>
        </w:tc>
        <w:tc>
          <w:tcPr>
            <w:tcW w:w="190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2008-12-29</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2009-11-03</w:t>
            </w:r>
          </w:p>
        </w:tc>
        <w:tc>
          <w:tcPr>
            <w:tcW w:w="1902" w:type="dxa"/>
            <w:tcBorders>
              <w:top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2009-11-04</w:t>
            </w:r>
          </w:p>
        </w:tc>
        <w:tc>
          <w:tcPr>
            <w:tcW w:w="1902" w:type="dxa"/>
            <w:tcBorders>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2009-11-12</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2010-09-23</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2010-09-23</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r w:rsidR="00026868" w:rsidRPr="00E35FEB" w:rsidTr="007601F1">
        <w:trPr>
          <w:trHeight w:val="300"/>
        </w:trPr>
        <w:tc>
          <w:tcPr>
            <w:tcW w:w="223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 xml:space="preserve">Ex </w:t>
            </w:r>
            <w:proofErr w:type="spellStart"/>
            <w:r w:rsidRPr="00E35FEB">
              <w:rPr>
                <w:rFonts w:ascii="Times New Roman" w:hAnsi="Times New Roman" w:cs="Times New Roman"/>
                <w:sz w:val="20"/>
                <w:szCs w:val="20"/>
              </w:rPr>
              <w:t>Blk</w:t>
            </w:r>
            <w:proofErr w:type="spellEnd"/>
            <w:r w:rsidRPr="00E35FEB">
              <w:rPr>
                <w:rFonts w:ascii="Times New Roman" w:hAnsi="Times New Roman" w:cs="Times New Roman"/>
                <w:sz w:val="20"/>
                <w:szCs w:val="20"/>
              </w:rPr>
              <w:t xml:space="preserve"> </w:t>
            </w:r>
          </w:p>
        </w:tc>
        <w:tc>
          <w:tcPr>
            <w:tcW w:w="1440"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2010-11-17</w:t>
            </w:r>
          </w:p>
        </w:tc>
        <w:tc>
          <w:tcPr>
            <w:tcW w:w="1902" w:type="dxa"/>
            <w:tcBorders>
              <w:top w:val="nil"/>
              <w:bottom w:val="nil"/>
            </w:tcBorders>
            <w:shd w:val="clear" w:color="auto" w:fill="auto"/>
            <w:noWrap/>
            <w:vAlign w:val="bottom"/>
          </w:tcPr>
          <w:p w:rsidR="00026868" w:rsidRPr="00E35FEB" w:rsidRDefault="00026868" w:rsidP="007601F1">
            <w:pPr>
              <w:spacing w:line="240" w:lineRule="auto"/>
              <w:rPr>
                <w:rFonts w:ascii="Times New Roman" w:hAnsi="Times New Roman" w:cs="Times New Roman"/>
                <w:sz w:val="20"/>
                <w:szCs w:val="20"/>
              </w:rPr>
            </w:pPr>
            <w:r w:rsidRPr="00E35FEB">
              <w:rPr>
                <w:rFonts w:ascii="Times New Roman" w:hAnsi="Times New Roman" w:cs="Times New Roman"/>
                <w:sz w:val="20"/>
                <w:szCs w:val="20"/>
              </w:rPr>
              <w:t>Extraction blank</w:t>
            </w:r>
          </w:p>
        </w:tc>
        <w:tc>
          <w:tcPr>
            <w:tcW w:w="1355"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c>
          <w:tcPr>
            <w:tcW w:w="1620" w:type="dxa"/>
            <w:tcBorders>
              <w:top w:val="nil"/>
              <w:bottom w:val="nil"/>
            </w:tcBorders>
            <w:shd w:val="clear" w:color="auto" w:fill="auto"/>
          </w:tcPr>
          <w:p w:rsidR="00026868" w:rsidRPr="00E35FEB" w:rsidRDefault="00026868" w:rsidP="007601F1">
            <w:pPr>
              <w:spacing w:line="240" w:lineRule="auto"/>
              <w:jc w:val="center"/>
              <w:rPr>
                <w:rFonts w:ascii="Times New Roman" w:hAnsi="Times New Roman" w:cs="Times New Roman"/>
                <w:sz w:val="20"/>
                <w:szCs w:val="20"/>
              </w:rPr>
            </w:pPr>
            <w:r w:rsidRPr="00E35FEB">
              <w:rPr>
                <w:rFonts w:ascii="Times New Roman" w:hAnsi="Times New Roman" w:cs="Times New Roman"/>
                <w:sz w:val="20"/>
                <w:szCs w:val="20"/>
              </w:rPr>
              <w:t>-</w:t>
            </w:r>
          </w:p>
        </w:tc>
      </w:tr>
    </w:tbl>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p>
    <w:p w:rsidR="00336599" w:rsidRDefault="00336599" w:rsidP="00336599">
      <w:pPr>
        <w:rPr>
          <w:rFonts w:ascii="Times New Roman" w:hAnsi="Times New Roman" w:cs="Times New Roman"/>
          <w:b/>
          <w:sz w:val="20"/>
          <w:szCs w:val="20"/>
        </w:rPr>
      </w:pPr>
      <w:r>
        <w:rPr>
          <w:rFonts w:ascii="Times New Roman" w:hAnsi="Times New Roman" w:cs="Times New Roman"/>
          <w:b/>
          <w:sz w:val="20"/>
          <w:szCs w:val="20"/>
        </w:rPr>
        <w:br w:type="page"/>
      </w:r>
    </w:p>
    <w:p w:rsidR="00026868" w:rsidRPr="00E35FEB" w:rsidRDefault="00026868" w:rsidP="00026868">
      <w:pPr>
        <w:spacing w:line="240" w:lineRule="auto"/>
        <w:ind w:right="630"/>
        <w:jc w:val="both"/>
        <w:rPr>
          <w:rFonts w:ascii="Times New Roman" w:hAnsi="Times New Roman" w:cs="Times New Roman"/>
          <w:sz w:val="20"/>
          <w:szCs w:val="20"/>
        </w:rPr>
      </w:pPr>
      <w:r w:rsidRPr="00E35FEB">
        <w:rPr>
          <w:rFonts w:ascii="Times New Roman" w:hAnsi="Times New Roman" w:cs="Times New Roman"/>
          <w:b/>
          <w:sz w:val="20"/>
          <w:szCs w:val="20"/>
        </w:rPr>
        <w:lastRenderedPageBreak/>
        <w:t xml:space="preserve">Table </w:t>
      </w:r>
      <w:r w:rsidR="009C373F">
        <w:rPr>
          <w:rFonts w:ascii="Times New Roman" w:hAnsi="Times New Roman" w:cs="Times New Roman"/>
          <w:b/>
          <w:sz w:val="20"/>
          <w:szCs w:val="20"/>
        </w:rPr>
        <w:t>E</w:t>
      </w:r>
      <w:r w:rsidRPr="00E35FEB">
        <w:rPr>
          <w:rFonts w:ascii="Times New Roman" w:hAnsi="Times New Roman" w:cs="Times New Roman"/>
          <w:b/>
          <w:sz w:val="20"/>
          <w:szCs w:val="20"/>
        </w:rPr>
        <w:t>S</w:t>
      </w:r>
      <w:r w:rsidR="009C373F">
        <w:rPr>
          <w:rFonts w:ascii="Times New Roman" w:hAnsi="Times New Roman" w:cs="Times New Roman"/>
          <w:b/>
          <w:sz w:val="20"/>
          <w:szCs w:val="20"/>
        </w:rPr>
        <w:t>M</w:t>
      </w:r>
      <w:r w:rsidR="0074177B">
        <w:rPr>
          <w:rFonts w:ascii="Times New Roman" w:hAnsi="Times New Roman" w:cs="Times New Roman"/>
          <w:b/>
          <w:sz w:val="20"/>
          <w:szCs w:val="20"/>
        </w:rPr>
        <w:t>3</w:t>
      </w:r>
      <w:r w:rsidR="007107C2" w:rsidRPr="00E35FEB">
        <w:rPr>
          <w:rFonts w:ascii="Times New Roman" w:hAnsi="Times New Roman" w:cs="Times New Roman"/>
          <w:sz w:val="20"/>
          <w:szCs w:val="20"/>
        </w:rPr>
        <w:t xml:space="preserve"> DNA copies</w:t>
      </w:r>
      <w:r w:rsidR="00057A0B" w:rsidRPr="00E35FEB">
        <w:rPr>
          <w:rFonts w:ascii="Times New Roman" w:hAnsi="Times New Roman" w:cs="Times New Roman"/>
          <w:sz w:val="18"/>
          <w:szCs w:val="18"/>
        </w:rPr>
        <w:t xml:space="preserve"> per cubic meter of air; m</w:t>
      </w:r>
      <w:r w:rsidR="00057A0B" w:rsidRPr="00E35FEB">
        <w:rPr>
          <w:rFonts w:ascii="Times New Roman" w:hAnsi="Times New Roman" w:cs="Times New Roman"/>
          <w:sz w:val="18"/>
          <w:szCs w:val="18"/>
          <w:vertAlign w:val="superscript"/>
        </w:rPr>
        <w:t>3</w:t>
      </w:r>
      <w:r w:rsidRPr="00E35FEB">
        <w:rPr>
          <w:rFonts w:ascii="Times New Roman" w:hAnsi="Times New Roman" w:cs="Times New Roman"/>
          <w:sz w:val="20"/>
          <w:szCs w:val="20"/>
        </w:rPr>
        <w:t xml:space="preserve"> are given for mugwort (a) and for ragweed (b) in the sampling period from 2006-2010</w:t>
      </w:r>
    </w:p>
    <w:p w:rsidR="00026868" w:rsidRPr="00E35FEB" w:rsidRDefault="00026868" w:rsidP="00026868">
      <w:pPr>
        <w:numPr>
          <w:ilvl w:val="0"/>
          <w:numId w:val="11"/>
        </w:numPr>
        <w:spacing w:line="240" w:lineRule="auto"/>
        <w:ind w:right="630"/>
        <w:jc w:val="both"/>
        <w:rPr>
          <w:rFonts w:ascii="Times New Roman" w:hAnsi="Times New Roman" w:cs="Times New Roman"/>
          <w:sz w:val="24"/>
          <w:szCs w:val="24"/>
        </w:rPr>
      </w:pPr>
      <w:r w:rsidRPr="00E35FEB">
        <w:rPr>
          <w:rFonts w:ascii="Times New Roman" w:hAnsi="Times New Roman" w:cs="Times New Roman"/>
          <w:b/>
          <w:sz w:val="20"/>
          <w:szCs w:val="20"/>
        </w:rPr>
        <w:t>Mugwort</w:t>
      </w:r>
    </w:p>
    <w:tbl>
      <w:tblPr>
        <w:tblW w:w="9087" w:type="dxa"/>
        <w:tblInd w:w="93" w:type="dxa"/>
        <w:tblCellMar>
          <w:left w:w="10" w:type="dxa"/>
          <w:right w:w="10" w:type="dxa"/>
        </w:tblCellMar>
        <w:tblLook w:val="0000" w:firstRow="0" w:lastRow="0" w:firstColumn="0" w:lastColumn="0" w:noHBand="0" w:noVBand="0"/>
      </w:tblPr>
      <w:tblGrid>
        <w:gridCol w:w="1059"/>
        <w:gridCol w:w="1786"/>
        <w:gridCol w:w="1973"/>
        <w:gridCol w:w="1559"/>
        <w:gridCol w:w="1293"/>
        <w:gridCol w:w="1417"/>
      </w:tblGrid>
      <w:tr w:rsidR="00026868" w:rsidRPr="00E35FEB" w:rsidTr="00336599">
        <w:trPr>
          <w:trHeight w:val="315"/>
        </w:trPr>
        <w:tc>
          <w:tcPr>
            <w:tcW w:w="1059"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86"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(2006)</w:t>
            </w:r>
          </w:p>
        </w:tc>
        <w:tc>
          <w:tcPr>
            <w:tcW w:w="1973"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9"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293"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7"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057A0B">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336599" w:rsidRPr="00E35FEB" w:rsidTr="00336599">
        <w:trPr>
          <w:trHeight w:val="315"/>
        </w:trPr>
        <w:tc>
          <w:tcPr>
            <w:tcW w:w="1059" w:type="dxa"/>
            <w:tcBorders>
              <w:top w:val="single" w:sz="8" w:space="0" w:color="000000"/>
            </w:tcBorders>
            <w:shd w:val="clear" w:color="auto" w:fill="auto"/>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MZ 24</w:t>
            </w:r>
          </w:p>
        </w:tc>
        <w:tc>
          <w:tcPr>
            <w:tcW w:w="1786" w:type="dxa"/>
            <w:tcBorders>
              <w:top w:val="single" w:sz="8" w:space="0" w:color="000000"/>
            </w:tcBorders>
            <w:shd w:val="clear" w:color="auto" w:fill="auto"/>
            <w:noWrap/>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05-18 / 05-22</w:t>
            </w:r>
          </w:p>
        </w:tc>
        <w:tc>
          <w:tcPr>
            <w:tcW w:w="1973" w:type="dxa"/>
            <w:tcBorders>
              <w:top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1703</w:t>
            </w:r>
          </w:p>
        </w:tc>
        <w:tc>
          <w:tcPr>
            <w:tcW w:w="1559"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95</w:t>
            </w:r>
          </w:p>
        </w:tc>
        <w:tc>
          <w:tcPr>
            <w:tcW w:w="1293"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99</w:t>
            </w:r>
          </w:p>
        </w:tc>
        <w:tc>
          <w:tcPr>
            <w:tcW w:w="1417"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194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41</w:t>
            </w:r>
          </w:p>
        </w:tc>
        <w:tc>
          <w:tcPr>
            <w:tcW w:w="1786" w:type="dxa"/>
            <w:shd w:val="clear" w:color="auto" w:fill="auto"/>
            <w:noWrap/>
            <w:tcMar>
              <w:top w:w="0" w:type="dxa"/>
              <w:left w:w="108" w:type="dxa"/>
              <w:bottom w:w="0" w:type="dxa"/>
              <w:right w:w="108" w:type="dxa"/>
            </w:tcMar>
          </w:tcPr>
          <w:p w:rsidR="00336599" w:rsidRPr="00E35FEB" w:rsidRDefault="00336599" w:rsidP="007601F1">
            <w:pPr>
              <w:spacing w:after="0"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07-04 / 07-11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298</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315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42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07-11 / 07-14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1315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86</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120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43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07-14 / 07-17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1288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63</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89</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47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07-26 / 08-02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39</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08-02 / 08-09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2931</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2247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2247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08-09 / 08-16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3849</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193</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4042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08-16 / 08-23</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2197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2197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08-23 / 08-30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3054</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21</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327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08-30 / 09-06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3087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179</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179</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09-06 / 09-11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2139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121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121</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09-11 / 09-18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2916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26</w:t>
            </w:r>
          </w:p>
        </w:tc>
      </w:tr>
      <w:tr w:rsidR="00336599" w:rsidRPr="00E35FEB" w:rsidTr="00336599">
        <w:trPr>
          <w:trHeight w:val="330"/>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60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09-18 / 09-</w:t>
            </w:r>
            <w:r w:rsidRPr="00E35FEB">
              <w:rPr>
                <w:rFonts w:ascii="Times New Roman" w:eastAsia="Times New Roman" w:hAnsi="Times New Roman" w:cs="Times New Roman"/>
                <w:color w:val="000000"/>
                <w:sz w:val="20"/>
                <w:szCs w:val="20"/>
                <w:lang w:val="de-DE"/>
              </w:rPr>
              <w:t>25</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3073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32</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MZ 61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09-</w:t>
            </w:r>
            <w:r w:rsidRPr="00E35FEB">
              <w:rPr>
                <w:rFonts w:ascii="Times New Roman" w:eastAsia="Times New Roman" w:hAnsi="Times New Roman" w:cs="Times New Roman"/>
                <w:color w:val="000000"/>
                <w:sz w:val="20"/>
                <w:szCs w:val="20"/>
                <w:lang w:val="de-DE"/>
              </w:rPr>
              <w:t>25 / 10-02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MZ 62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10-02 / 10-09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12</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417"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13</w:t>
            </w:r>
          </w:p>
        </w:tc>
      </w:tr>
      <w:tr w:rsidR="00336599" w:rsidRPr="00E35FEB" w:rsidTr="00336599">
        <w:trPr>
          <w:trHeight w:val="315"/>
        </w:trPr>
        <w:tc>
          <w:tcPr>
            <w:tcW w:w="1059" w:type="dxa"/>
            <w:tcBorders>
              <w:bottom w:val="single" w:sz="8" w:space="0" w:color="000000"/>
            </w:tcBorders>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MZ 76</w:t>
            </w:r>
          </w:p>
        </w:tc>
        <w:tc>
          <w:tcPr>
            <w:tcW w:w="1786" w:type="dxa"/>
            <w:tcBorders>
              <w:bottom w:val="single" w:sz="8" w:space="0" w:color="000000"/>
            </w:tcBorders>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12-07 / 12-14</w:t>
            </w:r>
          </w:p>
        </w:tc>
        <w:tc>
          <w:tcPr>
            <w:tcW w:w="1973" w:type="dxa"/>
            <w:tcBorders>
              <w:bottom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3058</w:t>
            </w:r>
          </w:p>
        </w:tc>
        <w:tc>
          <w:tcPr>
            <w:tcW w:w="1559"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5</w:t>
            </w:r>
          </w:p>
        </w:tc>
        <w:tc>
          <w:tcPr>
            <w:tcW w:w="1293"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36</w:t>
            </w:r>
          </w:p>
        </w:tc>
        <w:tc>
          <w:tcPr>
            <w:tcW w:w="1417"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41</w:t>
            </w:r>
          </w:p>
        </w:tc>
      </w:tr>
      <w:tr w:rsidR="00026868" w:rsidRPr="00E35FEB" w:rsidTr="00336599">
        <w:trPr>
          <w:trHeight w:val="315"/>
        </w:trPr>
        <w:tc>
          <w:tcPr>
            <w:tcW w:w="1059"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lang w:val="de-DE"/>
              </w:rPr>
            </w:pPr>
            <w:r w:rsidRPr="00E35FEB">
              <w:rPr>
                <w:rFonts w:ascii="Times New Roman" w:eastAsia="Times New Roman" w:hAnsi="Times New Roman" w:cs="Times New Roman"/>
                <w:b/>
                <w:bCs/>
                <w:color w:val="000000"/>
                <w:sz w:val="20"/>
                <w:szCs w:val="20"/>
                <w:lang w:val="de-DE"/>
              </w:rPr>
              <w:t>Filter ID</w:t>
            </w:r>
          </w:p>
        </w:tc>
        <w:tc>
          <w:tcPr>
            <w:tcW w:w="1786"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lang w:val="de-DE"/>
              </w:rPr>
              <w:t>Sam</w:t>
            </w:r>
            <w:proofErr w:type="spellStart"/>
            <w:r w:rsidRPr="00E35FEB">
              <w:rPr>
                <w:rFonts w:ascii="Times New Roman" w:eastAsia="Times New Roman" w:hAnsi="Times New Roman" w:cs="Times New Roman"/>
                <w:b/>
                <w:bCs/>
                <w:color w:val="000000"/>
                <w:sz w:val="20"/>
                <w:szCs w:val="20"/>
              </w:rPr>
              <w:t>pling</w:t>
            </w:r>
            <w:proofErr w:type="spellEnd"/>
            <w:r w:rsidRPr="00E35FEB">
              <w:rPr>
                <w:rFonts w:ascii="Times New Roman" w:eastAsia="Times New Roman" w:hAnsi="Times New Roman" w:cs="Times New Roman"/>
                <w:b/>
                <w:bCs/>
                <w:color w:val="000000"/>
                <w:sz w:val="20"/>
                <w:szCs w:val="20"/>
              </w:rPr>
              <w:t xml:space="preserve"> period (2007)</w:t>
            </w:r>
          </w:p>
        </w:tc>
        <w:tc>
          <w:tcPr>
            <w:tcW w:w="1973"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9"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293"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7"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336599" w:rsidRPr="00E35FEB" w:rsidTr="00336599">
        <w:trPr>
          <w:trHeight w:val="315"/>
        </w:trPr>
        <w:tc>
          <w:tcPr>
            <w:tcW w:w="1059" w:type="dxa"/>
            <w:tcBorders>
              <w:top w:val="single" w:sz="8" w:space="0" w:color="000000"/>
            </w:tcBorders>
            <w:shd w:val="clear" w:color="auto" w:fill="auto"/>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MZ 108</w:t>
            </w:r>
          </w:p>
        </w:tc>
        <w:tc>
          <w:tcPr>
            <w:tcW w:w="1786" w:type="dxa"/>
            <w:tcBorders>
              <w:top w:val="single" w:sz="8" w:space="0" w:color="000000"/>
            </w:tcBorders>
            <w:shd w:val="clear" w:color="auto" w:fill="auto"/>
            <w:noWrap/>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05-10 / 05-17</w:t>
            </w:r>
          </w:p>
        </w:tc>
        <w:tc>
          <w:tcPr>
            <w:tcW w:w="1973" w:type="dxa"/>
            <w:tcBorders>
              <w:top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3025</w:t>
            </w:r>
          </w:p>
        </w:tc>
        <w:tc>
          <w:tcPr>
            <w:tcW w:w="1559"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w:t>
            </w:r>
          </w:p>
        </w:tc>
        <w:tc>
          <w:tcPr>
            <w:tcW w:w="1293"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131</w:t>
            </w:r>
          </w:p>
        </w:tc>
        <w:tc>
          <w:tcPr>
            <w:tcW w:w="1417" w:type="dxa"/>
            <w:tcBorders>
              <w:top w:val="single" w:sz="8" w:space="0" w:color="000000"/>
            </w:tcBorders>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133</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07-05 / 07-12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3034</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58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07-12 / 07-19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3076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301</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07-19 / 07-26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3001</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2114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103</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2217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07-26 / 08-02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5404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38</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5442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08-02 / 08-09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3064</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7646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16</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7662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lastRenderedPageBreak/>
              <w:t>MZ 128</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08-09 / 08-16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17056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22</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17078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08-16 / 08-23</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1701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1710</w:t>
            </w:r>
          </w:p>
        </w:tc>
      </w:tr>
      <w:tr w:rsidR="00336599" w:rsidRPr="00E35FEB" w:rsidTr="00336599">
        <w:trPr>
          <w:trHeight w:val="330"/>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08-23 / 08-30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776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776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08-30 / 09-06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3025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09-06 / 09-13</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09-13 / 09-20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364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364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09-20 / 09-27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3072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09-27 / 10-04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138</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10-04 / 10-11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11</w:t>
            </w:r>
          </w:p>
        </w:tc>
      </w:tr>
      <w:tr w:rsidR="00336599" w:rsidRPr="00E35FEB" w:rsidTr="00336599">
        <w:trPr>
          <w:trHeight w:val="315"/>
        </w:trPr>
        <w:tc>
          <w:tcPr>
            <w:tcW w:w="1059" w:type="dxa"/>
            <w:tcBorders>
              <w:bottom w:val="single" w:sz="8" w:space="0" w:color="000000"/>
            </w:tcBorders>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153</w:t>
            </w:r>
          </w:p>
        </w:tc>
        <w:tc>
          <w:tcPr>
            <w:tcW w:w="1786" w:type="dxa"/>
            <w:tcBorders>
              <w:bottom w:val="single" w:sz="8" w:space="0" w:color="000000"/>
            </w:tcBorders>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12-06 / 12-13</w:t>
            </w:r>
          </w:p>
        </w:tc>
        <w:tc>
          <w:tcPr>
            <w:tcW w:w="1973" w:type="dxa"/>
            <w:tcBorders>
              <w:bottom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3052</w:t>
            </w:r>
          </w:p>
        </w:tc>
        <w:tc>
          <w:tcPr>
            <w:tcW w:w="1559"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276</w:t>
            </w:r>
          </w:p>
        </w:tc>
        <w:tc>
          <w:tcPr>
            <w:tcW w:w="1293"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33</w:t>
            </w:r>
          </w:p>
        </w:tc>
        <w:tc>
          <w:tcPr>
            <w:tcW w:w="1417" w:type="dxa"/>
            <w:tcBorders>
              <w:bottom w:val="single" w:sz="8" w:space="0" w:color="000000"/>
            </w:tcBorders>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309</w:t>
            </w:r>
          </w:p>
        </w:tc>
      </w:tr>
      <w:tr w:rsidR="00026868" w:rsidRPr="00E35FEB" w:rsidTr="00336599">
        <w:trPr>
          <w:trHeight w:val="315"/>
        </w:trPr>
        <w:tc>
          <w:tcPr>
            <w:tcW w:w="1059"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86"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(2008)</w:t>
            </w:r>
          </w:p>
        </w:tc>
        <w:tc>
          <w:tcPr>
            <w:tcW w:w="1973"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9"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293"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7"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r w:rsidRPr="00E35FEB">
              <w:rPr>
                <w:rFonts w:ascii="Times New Roman" w:eastAsia="Times New Roman" w:hAnsi="Times New Roman" w:cs="Times New Roman"/>
                <w:b/>
                <w:bCs/>
                <w:color w:val="000000"/>
                <w:sz w:val="20"/>
                <w:szCs w:val="20"/>
              </w:rPr>
              <w:t xml:space="preserve"> </w:t>
            </w:r>
          </w:p>
        </w:tc>
      </w:tr>
      <w:tr w:rsidR="00336599" w:rsidRPr="00E35FEB" w:rsidTr="00336599">
        <w:trPr>
          <w:trHeight w:val="315"/>
        </w:trPr>
        <w:tc>
          <w:tcPr>
            <w:tcW w:w="1059" w:type="dxa"/>
            <w:tcBorders>
              <w:top w:val="single" w:sz="8" w:space="0" w:color="000000"/>
            </w:tcBorders>
            <w:shd w:val="clear" w:color="auto" w:fill="auto"/>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MZ 181</w:t>
            </w:r>
          </w:p>
        </w:tc>
        <w:tc>
          <w:tcPr>
            <w:tcW w:w="1786" w:type="dxa"/>
            <w:tcBorders>
              <w:top w:val="single" w:sz="8" w:space="0" w:color="000000"/>
            </w:tcBorders>
            <w:shd w:val="clear" w:color="auto" w:fill="auto"/>
            <w:noWrap/>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04-24 / 05-01</w:t>
            </w:r>
          </w:p>
        </w:tc>
        <w:tc>
          <w:tcPr>
            <w:tcW w:w="1973" w:type="dxa"/>
            <w:tcBorders>
              <w:top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3046</w:t>
            </w:r>
          </w:p>
        </w:tc>
        <w:tc>
          <w:tcPr>
            <w:tcW w:w="1559"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w:t>
            </w:r>
          </w:p>
        </w:tc>
        <w:tc>
          <w:tcPr>
            <w:tcW w:w="1293"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23</w:t>
            </w:r>
          </w:p>
        </w:tc>
        <w:tc>
          <w:tcPr>
            <w:tcW w:w="1417" w:type="dxa"/>
            <w:tcBorders>
              <w:top w:val="single" w:sz="8" w:space="0" w:color="000000"/>
            </w:tcBorders>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194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07-03 / 07-10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3006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13</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82</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95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197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07-10 / 07-17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2995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406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409</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198</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07-17 / 07-24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3082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28</w:t>
            </w:r>
          </w:p>
        </w:tc>
      </w:tr>
      <w:tr w:rsidR="00336599" w:rsidRPr="00E35FEB" w:rsidTr="00336599">
        <w:trPr>
          <w:trHeight w:val="330"/>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199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07-24 / 07-31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1140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1140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07-31 / 08-07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3078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12333</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12333</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08-07 / 08-14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2058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2058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08-14 / 08-21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3147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260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260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08-21 / 08-28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2969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08-28 / 09-04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3106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 xml:space="preserve"> 09-04 / 09-11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51</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09-11 / 09-18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1687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09-18 / 09-25</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09-25 / 10-02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3080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10-02 / 10-09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2994</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16</w:t>
            </w:r>
          </w:p>
        </w:tc>
      </w:tr>
      <w:tr w:rsidR="00336599" w:rsidRPr="00E35FEB" w:rsidTr="00336599">
        <w:trPr>
          <w:trHeight w:val="315"/>
        </w:trPr>
        <w:tc>
          <w:tcPr>
            <w:tcW w:w="1059" w:type="dxa"/>
            <w:tcBorders>
              <w:bottom w:val="single" w:sz="8" w:space="0" w:color="000000"/>
            </w:tcBorders>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229</w:t>
            </w:r>
          </w:p>
        </w:tc>
        <w:tc>
          <w:tcPr>
            <w:tcW w:w="1786" w:type="dxa"/>
            <w:tcBorders>
              <w:bottom w:val="single" w:sz="8" w:space="0" w:color="000000"/>
            </w:tcBorders>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12-11 / 12-18</w:t>
            </w:r>
          </w:p>
        </w:tc>
        <w:tc>
          <w:tcPr>
            <w:tcW w:w="1973" w:type="dxa"/>
            <w:tcBorders>
              <w:bottom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3125</w:t>
            </w:r>
          </w:p>
        </w:tc>
        <w:tc>
          <w:tcPr>
            <w:tcW w:w="1559"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50</w:t>
            </w:r>
          </w:p>
        </w:tc>
        <w:tc>
          <w:tcPr>
            <w:tcW w:w="1293"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60</w:t>
            </w:r>
          </w:p>
        </w:tc>
        <w:tc>
          <w:tcPr>
            <w:tcW w:w="1417" w:type="dxa"/>
            <w:tcBorders>
              <w:bottom w:val="single" w:sz="8" w:space="0" w:color="000000"/>
            </w:tcBorders>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110</w:t>
            </w:r>
          </w:p>
        </w:tc>
      </w:tr>
      <w:tr w:rsidR="00026868" w:rsidRPr="00E35FEB" w:rsidTr="00336599">
        <w:trPr>
          <w:trHeight w:val="315"/>
        </w:trPr>
        <w:tc>
          <w:tcPr>
            <w:tcW w:w="1059"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lastRenderedPageBreak/>
              <w:t>Filter ID</w:t>
            </w:r>
          </w:p>
        </w:tc>
        <w:tc>
          <w:tcPr>
            <w:tcW w:w="1786"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(2009)</w:t>
            </w:r>
          </w:p>
        </w:tc>
        <w:tc>
          <w:tcPr>
            <w:tcW w:w="1973"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9"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293"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7"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MZ 261</w:t>
            </w:r>
          </w:p>
        </w:tc>
        <w:tc>
          <w:tcPr>
            <w:tcW w:w="1786" w:type="dxa"/>
            <w:shd w:val="clear" w:color="auto" w:fill="auto"/>
            <w:noWrap/>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05-19 / 05-26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3078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269</w:t>
            </w:r>
          </w:p>
        </w:tc>
        <w:tc>
          <w:tcPr>
            <w:tcW w:w="1786" w:type="dxa"/>
            <w:shd w:val="clear" w:color="auto" w:fill="auto"/>
            <w:noWrap/>
            <w:tcMar>
              <w:top w:w="0" w:type="dxa"/>
              <w:left w:w="108" w:type="dxa"/>
              <w:bottom w:w="0" w:type="dxa"/>
              <w:right w:w="108" w:type="dxa"/>
            </w:tcMar>
          </w:tcPr>
          <w:p w:rsidR="00336599" w:rsidRPr="00E35FEB" w:rsidRDefault="00336599" w:rsidP="007601F1">
            <w:pPr>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06-30 / 07-07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3171</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418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48</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466</w:t>
            </w:r>
          </w:p>
        </w:tc>
      </w:tr>
      <w:tr w:rsidR="00336599" w:rsidRPr="00E35FEB" w:rsidTr="00336599">
        <w:trPr>
          <w:trHeight w:val="330"/>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07-07 / 07-14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3021</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497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497</w:t>
            </w:r>
          </w:p>
        </w:tc>
      </w:tr>
      <w:tr w:rsidR="00336599" w:rsidRPr="00E35FEB" w:rsidTr="00336599">
        <w:trPr>
          <w:trHeight w:val="390"/>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07-14 / 07-21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3065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1531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1531</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07-21 / 07-28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2942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3339</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18</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3357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07-28 / 08-04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3119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19097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199</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19296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08-04 / 08-11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1055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1055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08-11 / 08-18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406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406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08-18 / 08-25</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08-25 / 09-01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09-01 / 09-08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09-08 / 09-15</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2986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09-15 / 09-22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09-22 / 09-29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84</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128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288</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09-29 / 10-06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10-06 / 10-</w:t>
            </w:r>
            <w:r w:rsidRPr="00E35FEB">
              <w:rPr>
                <w:rFonts w:ascii="Times New Roman" w:eastAsia="Times New Roman" w:hAnsi="Times New Roman" w:cs="Times New Roman"/>
                <w:color w:val="000000"/>
                <w:sz w:val="20"/>
                <w:szCs w:val="20"/>
                <w:lang w:val="de-DE"/>
              </w:rPr>
              <w:t>13</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97</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MZ 292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 xml:space="preserve">13 / </w:t>
            </w: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20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2982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MZ 293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 xml:space="preserve">20 / </w:t>
            </w: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27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3045</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0</w:t>
            </w:r>
          </w:p>
        </w:tc>
      </w:tr>
      <w:tr w:rsidR="00336599" w:rsidRPr="00E35FEB" w:rsidTr="00336599">
        <w:trPr>
          <w:trHeight w:val="315"/>
        </w:trPr>
        <w:tc>
          <w:tcPr>
            <w:tcW w:w="1059" w:type="dxa"/>
            <w:tcBorders>
              <w:bottom w:val="single" w:sz="8" w:space="0" w:color="000000"/>
            </w:tcBorders>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MZ 297</w:t>
            </w:r>
          </w:p>
        </w:tc>
        <w:tc>
          <w:tcPr>
            <w:tcW w:w="1786" w:type="dxa"/>
            <w:tcBorders>
              <w:bottom w:val="single" w:sz="8" w:space="0" w:color="000000"/>
            </w:tcBorders>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11-03 / 11-10</w:t>
            </w:r>
          </w:p>
        </w:tc>
        <w:tc>
          <w:tcPr>
            <w:tcW w:w="1973" w:type="dxa"/>
            <w:tcBorders>
              <w:bottom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3047</w:t>
            </w:r>
          </w:p>
        </w:tc>
        <w:tc>
          <w:tcPr>
            <w:tcW w:w="1559"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16</w:t>
            </w:r>
          </w:p>
        </w:tc>
        <w:tc>
          <w:tcPr>
            <w:tcW w:w="1293" w:type="dxa"/>
            <w:tcBorders>
              <w:bottom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tcBorders>
              <w:bottom w:val="single" w:sz="8" w:space="0" w:color="000000"/>
            </w:tcBorders>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16</w:t>
            </w:r>
          </w:p>
        </w:tc>
      </w:tr>
      <w:tr w:rsidR="00026868" w:rsidRPr="00E35FEB" w:rsidTr="00336599">
        <w:trPr>
          <w:trHeight w:val="315"/>
        </w:trPr>
        <w:tc>
          <w:tcPr>
            <w:tcW w:w="1059"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86"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(2010)</w:t>
            </w:r>
          </w:p>
        </w:tc>
        <w:tc>
          <w:tcPr>
            <w:tcW w:w="1973" w:type="dxa"/>
            <w:tcBorders>
              <w:top w:val="single" w:sz="8" w:space="0" w:color="000000"/>
              <w:bottom w:val="single" w:sz="8"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9"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293"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7" w:type="dxa"/>
            <w:tcBorders>
              <w:top w:val="single" w:sz="8" w:space="0" w:color="000000"/>
              <w:bottom w:val="single" w:sz="8"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336599" w:rsidRPr="00E35FEB" w:rsidTr="00336599">
        <w:trPr>
          <w:trHeight w:val="315"/>
        </w:trPr>
        <w:tc>
          <w:tcPr>
            <w:tcW w:w="1059" w:type="dxa"/>
            <w:tcBorders>
              <w:top w:val="single" w:sz="8" w:space="0" w:color="000000"/>
            </w:tcBorders>
            <w:shd w:val="clear" w:color="auto" w:fill="auto"/>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MZ 335</w:t>
            </w:r>
          </w:p>
        </w:tc>
        <w:tc>
          <w:tcPr>
            <w:tcW w:w="1786" w:type="dxa"/>
            <w:tcBorders>
              <w:top w:val="single" w:sz="8" w:space="0" w:color="000000"/>
            </w:tcBorders>
            <w:shd w:val="clear" w:color="auto" w:fill="auto"/>
            <w:noWrap/>
            <w:tcMar>
              <w:top w:w="0" w:type="dxa"/>
              <w:left w:w="108" w:type="dxa"/>
              <w:bottom w:w="0" w:type="dxa"/>
              <w:right w:w="108" w:type="dxa"/>
            </w:tcMar>
          </w:tcPr>
          <w:p w:rsidR="00336599" w:rsidRPr="00E35FEB" w:rsidRDefault="00336599" w:rsidP="007601F1">
            <w:pPr>
              <w:rPr>
                <w:rFonts w:ascii="Times New Roman" w:hAnsi="Times New Roman" w:cs="Times New Roman"/>
                <w:sz w:val="20"/>
                <w:szCs w:val="20"/>
                <w:lang w:val="de-DE"/>
              </w:rPr>
            </w:pPr>
            <w:r w:rsidRPr="00E35FEB">
              <w:rPr>
                <w:rFonts w:ascii="Times New Roman" w:hAnsi="Times New Roman" w:cs="Times New Roman"/>
                <w:sz w:val="20"/>
                <w:szCs w:val="20"/>
                <w:lang w:val="de-DE"/>
              </w:rPr>
              <w:t xml:space="preserve">05-04 / 05-11 </w:t>
            </w:r>
          </w:p>
        </w:tc>
        <w:tc>
          <w:tcPr>
            <w:tcW w:w="1973" w:type="dxa"/>
            <w:tcBorders>
              <w:top w:val="single" w:sz="8" w:space="0" w:color="000000"/>
            </w:tcBorders>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3031</w:t>
            </w:r>
          </w:p>
        </w:tc>
        <w:tc>
          <w:tcPr>
            <w:tcW w:w="1559"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w:t>
            </w:r>
          </w:p>
        </w:tc>
        <w:tc>
          <w:tcPr>
            <w:tcW w:w="1293" w:type="dxa"/>
            <w:tcBorders>
              <w:top w:val="single" w:sz="8" w:space="0" w:color="000000"/>
            </w:tcBorders>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tcBorders>
              <w:top w:val="single" w:sz="8" w:space="0" w:color="000000"/>
            </w:tcBorders>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345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06-29 / 07-06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3006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302</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302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348</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07-06 / 07-13</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3120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345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345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349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07-13 / 07-20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1890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1890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350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07-20 / 07-27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3126</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1678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154</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1832</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lastRenderedPageBreak/>
              <w:t>MZ 351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07-27 / 08-03</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7948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7948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352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08-03 / 08-10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3131</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7721</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7721</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355</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08-10 / 08-17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3038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16047</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397</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16444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356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08-17 / 08-24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3007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1136</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1145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357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08-24 / 08-31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3022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792</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32</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824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08-31 / 09-07</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3020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99</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99</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361</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09-07 / 09-14</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3142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420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420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362</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09-14 / 09-21</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3042</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120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120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09-21 / 09-28</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2931</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154</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155</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09-28 / 10-05</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3294</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88</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367</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10-05 / 10-12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3129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773</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105</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878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368</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10-12 / 10-19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2978</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89</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89</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369</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10-19 / 10-26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3050</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9</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809</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818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370</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10-26 / 11-02</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2939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28</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28</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373</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11-02 / 11-09</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3047</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22</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62</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84</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374</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lang w:val="de-DE"/>
              </w:rPr>
              <w:t>11-09 / 11-</w:t>
            </w:r>
            <w:r w:rsidRPr="00E35FEB">
              <w:rPr>
                <w:rFonts w:ascii="Times New Roman" w:eastAsia="Times New Roman" w:hAnsi="Times New Roman" w:cs="Times New Roman"/>
                <w:bCs/>
                <w:color w:val="000000"/>
                <w:sz w:val="20"/>
                <w:szCs w:val="20"/>
              </w:rPr>
              <w:t>16</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3019</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0</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0</w:t>
            </w:r>
          </w:p>
        </w:tc>
      </w:tr>
      <w:tr w:rsidR="00336599" w:rsidRPr="00E35FEB" w:rsidTr="00336599">
        <w:trPr>
          <w:trHeight w:val="315"/>
        </w:trPr>
        <w:tc>
          <w:tcPr>
            <w:tcW w:w="1059" w:type="dxa"/>
            <w:shd w:val="clear" w:color="auto" w:fill="auto"/>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376</w:t>
            </w:r>
          </w:p>
        </w:tc>
        <w:tc>
          <w:tcPr>
            <w:tcW w:w="1786" w:type="dxa"/>
            <w:shd w:val="clear" w:color="auto" w:fill="auto"/>
            <w:noWrap/>
            <w:tcMar>
              <w:top w:w="0" w:type="dxa"/>
              <w:left w:w="108" w:type="dxa"/>
              <w:bottom w:w="0" w:type="dxa"/>
              <w:right w:w="108" w:type="dxa"/>
            </w:tcMar>
          </w:tcPr>
          <w:p w:rsidR="00336599" w:rsidRPr="00E35FEB" w:rsidRDefault="00336599"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lang w:val="de-DE"/>
              </w:rPr>
              <w:t>11-</w:t>
            </w:r>
            <w:r w:rsidRPr="00E35FEB">
              <w:rPr>
                <w:rFonts w:ascii="Times New Roman" w:eastAsia="Times New Roman" w:hAnsi="Times New Roman" w:cs="Times New Roman"/>
                <w:bCs/>
                <w:color w:val="000000"/>
                <w:sz w:val="20"/>
                <w:szCs w:val="20"/>
              </w:rPr>
              <w:t xml:space="preserve">23 / </w:t>
            </w:r>
            <w:r w:rsidRPr="00E35FEB">
              <w:rPr>
                <w:rFonts w:ascii="Times New Roman" w:eastAsia="Times New Roman" w:hAnsi="Times New Roman" w:cs="Times New Roman"/>
                <w:bCs/>
                <w:color w:val="000000"/>
                <w:sz w:val="20"/>
                <w:szCs w:val="20"/>
                <w:lang w:val="de-DE"/>
              </w:rPr>
              <w:t>11-</w:t>
            </w:r>
            <w:r w:rsidRPr="00E35FEB">
              <w:rPr>
                <w:rFonts w:ascii="Times New Roman" w:eastAsia="Times New Roman" w:hAnsi="Times New Roman" w:cs="Times New Roman"/>
                <w:bCs/>
                <w:color w:val="000000"/>
                <w:sz w:val="20"/>
                <w:szCs w:val="20"/>
              </w:rPr>
              <w:t>30</w:t>
            </w:r>
          </w:p>
        </w:tc>
        <w:tc>
          <w:tcPr>
            <w:tcW w:w="1973" w:type="dxa"/>
            <w:shd w:val="clear" w:color="auto" w:fill="auto"/>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3083</w:t>
            </w:r>
          </w:p>
        </w:tc>
        <w:tc>
          <w:tcPr>
            <w:tcW w:w="1559"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55</w:t>
            </w:r>
          </w:p>
        </w:tc>
        <w:tc>
          <w:tcPr>
            <w:tcW w:w="1293" w:type="dxa"/>
            <w:shd w:val="clear" w:color="auto" w:fill="auto"/>
            <w:noWrap/>
            <w:tcMar>
              <w:top w:w="0" w:type="dxa"/>
              <w:left w:w="108" w:type="dxa"/>
              <w:bottom w:w="0" w:type="dxa"/>
              <w:right w:w="108" w:type="dxa"/>
            </w:tcMar>
            <w:vAlign w:val="bottom"/>
          </w:tcPr>
          <w:p w:rsidR="00336599" w:rsidRPr="00E35FEB" w:rsidRDefault="00336599" w:rsidP="007601F1">
            <w:pPr>
              <w:rPr>
                <w:rFonts w:ascii="Times New Roman" w:hAnsi="Times New Roman" w:cs="Times New Roman"/>
                <w:sz w:val="20"/>
                <w:szCs w:val="20"/>
              </w:rPr>
            </w:pPr>
            <w:r w:rsidRPr="00E35FEB">
              <w:rPr>
                <w:rFonts w:ascii="Times New Roman" w:hAnsi="Times New Roman" w:cs="Times New Roman"/>
                <w:sz w:val="20"/>
                <w:szCs w:val="20"/>
              </w:rPr>
              <w:t>194</w:t>
            </w:r>
          </w:p>
        </w:tc>
        <w:tc>
          <w:tcPr>
            <w:tcW w:w="1417" w:type="dxa"/>
            <w:shd w:val="clear" w:color="auto" w:fill="auto"/>
            <w:noWrap/>
            <w:tcMar>
              <w:top w:w="0" w:type="dxa"/>
              <w:left w:w="108" w:type="dxa"/>
              <w:bottom w:w="0" w:type="dxa"/>
              <w:right w:w="108" w:type="dxa"/>
            </w:tcMar>
            <w:vAlign w:val="center"/>
          </w:tcPr>
          <w:p w:rsidR="00336599" w:rsidRPr="00E35FEB" w:rsidRDefault="00336599"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249</w:t>
            </w:r>
          </w:p>
        </w:tc>
      </w:tr>
    </w:tbl>
    <w:p w:rsidR="00026868" w:rsidRPr="00E35FEB" w:rsidRDefault="00026868" w:rsidP="00026868">
      <w:pPr>
        <w:spacing w:line="240" w:lineRule="auto"/>
        <w:ind w:right="630"/>
        <w:jc w:val="both"/>
        <w:rPr>
          <w:rFonts w:ascii="Times New Roman" w:hAnsi="Times New Roman" w:cs="Times New Roman"/>
          <w:sz w:val="24"/>
          <w:szCs w:val="24"/>
        </w:rPr>
      </w:pPr>
    </w:p>
    <w:p w:rsidR="00026868" w:rsidRPr="00E35FEB" w:rsidRDefault="00026868" w:rsidP="00026868">
      <w:pPr>
        <w:numPr>
          <w:ilvl w:val="0"/>
          <w:numId w:val="11"/>
        </w:numPr>
        <w:spacing w:line="240" w:lineRule="auto"/>
        <w:ind w:right="630"/>
        <w:jc w:val="both"/>
        <w:rPr>
          <w:rFonts w:ascii="Times New Roman" w:hAnsi="Times New Roman" w:cs="Times New Roman"/>
          <w:sz w:val="24"/>
          <w:szCs w:val="24"/>
        </w:rPr>
      </w:pPr>
      <w:r w:rsidRPr="00E35FEB">
        <w:rPr>
          <w:rFonts w:ascii="Times New Roman" w:hAnsi="Times New Roman" w:cs="Times New Roman"/>
          <w:b/>
          <w:sz w:val="20"/>
          <w:szCs w:val="20"/>
        </w:rPr>
        <w:t>Ragweed</w:t>
      </w:r>
    </w:p>
    <w:tbl>
      <w:tblPr>
        <w:tblW w:w="9268" w:type="dxa"/>
        <w:tblInd w:w="93" w:type="dxa"/>
        <w:tblCellMar>
          <w:left w:w="10" w:type="dxa"/>
          <w:right w:w="10" w:type="dxa"/>
        </w:tblCellMar>
        <w:tblLook w:val="0000" w:firstRow="0" w:lastRow="0" w:firstColumn="0" w:lastColumn="0" w:noHBand="0" w:noVBand="0"/>
      </w:tblPr>
      <w:tblGrid>
        <w:gridCol w:w="1065"/>
        <w:gridCol w:w="1778"/>
        <w:gridCol w:w="2002"/>
        <w:gridCol w:w="1553"/>
        <w:gridCol w:w="1414"/>
        <w:gridCol w:w="1456"/>
      </w:tblGrid>
      <w:tr w:rsidR="00026868" w:rsidRPr="00E35FEB" w:rsidTr="007601F1">
        <w:trPr>
          <w:trHeight w:val="978"/>
        </w:trPr>
        <w:tc>
          <w:tcPr>
            <w:tcW w:w="1065"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78"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(2006)</w:t>
            </w:r>
          </w:p>
        </w:tc>
        <w:tc>
          <w:tcPr>
            <w:tcW w:w="2002"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3"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4"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56"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026868" w:rsidRPr="00E35FEB" w:rsidTr="007601F1">
        <w:trPr>
          <w:trHeight w:val="315"/>
        </w:trPr>
        <w:tc>
          <w:tcPr>
            <w:tcW w:w="1065" w:type="dxa"/>
            <w:tcBorders>
              <w:top w:val="single" w:sz="4" w:space="0" w:color="000000"/>
            </w:tcBorders>
            <w:shd w:val="clear" w:color="auto" w:fill="FFFFFF"/>
            <w:tcMar>
              <w:top w:w="0" w:type="dxa"/>
              <w:left w:w="108" w:type="dxa"/>
              <w:bottom w:w="0" w:type="dxa"/>
              <w:right w:w="108" w:type="dxa"/>
            </w:tcMar>
          </w:tcPr>
          <w:p w:rsidR="00026868" w:rsidRPr="00E35FEB" w:rsidRDefault="00026868" w:rsidP="007601F1">
            <w:pPr>
              <w:rPr>
                <w:rFonts w:ascii="Times New Roman" w:hAnsi="Times New Roman" w:cs="Times New Roman"/>
              </w:rPr>
            </w:pPr>
            <w:r w:rsidRPr="00E35FEB">
              <w:rPr>
                <w:rFonts w:ascii="Times New Roman" w:hAnsi="Times New Roman" w:cs="Times New Roman"/>
              </w:rPr>
              <w:t>MZ 24</w:t>
            </w:r>
          </w:p>
        </w:tc>
        <w:tc>
          <w:tcPr>
            <w:tcW w:w="1778" w:type="dxa"/>
            <w:tcBorders>
              <w:top w:val="single" w:sz="4" w:space="0" w:color="000000"/>
            </w:tcBorders>
            <w:shd w:val="clear" w:color="auto" w:fill="FFFFFF"/>
            <w:noWrap/>
            <w:tcMar>
              <w:top w:w="0" w:type="dxa"/>
              <w:left w:w="108" w:type="dxa"/>
              <w:bottom w:w="0" w:type="dxa"/>
              <w:right w:w="108" w:type="dxa"/>
            </w:tcMar>
          </w:tcPr>
          <w:p w:rsidR="00026868" w:rsidRPr="00E35FEB" w:rsidRDefault="00026868" w:rsidP="007601F1">
            <w:pPr>
              <w:rPr>
                <w:rFonts w:ascii="Times New Roman" w:hAnsi="Times New Roman" w:cs="Times New Roman"/>
              </w:rPr>
            </w:pPr>
            <w:r w:rsidRPr="00E35FEB">
              <w:rPr>
                <w:rFonts w:ascii="Times New Roman" w:hAnsi="Times New Roman" w:cs="Times New Roman"/>
                <w:sz w:val="20"/>
                <w:szCs w:val="20"/>
              </w:rPr>
              <w:t>05-18 / 05-22</w:t>
            </w:r>
          </w:p>
        </w:tc>
        <w:tc>
          <w:tcPr>
            <w:tcW w:w="2002" w:type="dxa"/>
            <w:tcBorders>
              <w:top w:val="single" w:sz="4" w:space="0" w:color="000000"/>
            </w:tcBorders>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1703</w:t>
            </w:r>
          </w:p>
        </w:tc>
        <w:tc>
          <w:tcPr>
            <w:tcW w:w="1553" w:type="dxa"/>
            <w:tcBorders>
              <w:top w:val="single" w:sz="4" w:space="0" w:color="000000"/>
            </w:tcBorders>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rPr>
            </w:pPr>
            <w:r w:rsidRPr="00E35FEB">
              <w:rPr>
                <w:rFonts w:ascii="Times New Roman" w:hAnsi="Times New Roman" w:cs="Times New Roman"/>
              </w:rPr>
              <w:t>332</w:t>
            </w:r>
          </w:p>
        </w:tc>
        <w:tc>
          <w:tcPr>
            <w:tcW w:w="1414" w:type="dxa"/>
            <w:tcBorders>
              <w:top w:val="single" w:sz="4" w:space="0" w:color="000000"/>
            </w:tcBorders>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rPr>
            </w:pPr>
            <w:r w:rsidRPr="00E35FEB">
              <w:rPr>
                <w:rFonts w:ascii="Times New Roman" w:hAnsi="Times New Roman" w:cs="Times New Roman"/>
              </w:rPr>
              <w:t>165</w:t>
            </w:r>
          </w:p>
        </w:tc>
        <w:tc>
          <w:tcPr>
            <w:tcW w:w="1456" w:type="dxa"/>
            <w:tcBorders>
              <w:top w:val="single" w:sz="4" w:space="0" w:color="000000"/>
            </w:tcBorders>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rPr>
            </w:pPr>
            <w:r w:rsidRPr="00E35FEB">
              <w:rPr>
                <w:rFonts w:ascii="Times New Roman" w:hAnsi="Times New Roman" w:cs="Times New Roman"/>
              </w:rPr>
              <w:t>497</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50</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08-02 / 08-09</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2980</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101</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58</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159</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51</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08-09 / 08-16</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2990</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196</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51</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247</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52</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08-16 / 08-23</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3081</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274</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41</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315</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53</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08-23 / 08-30</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3104</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249</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101</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350</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54</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08-30 / 09-06</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3137</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2529</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12</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2541</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55</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09-06 / 09-11</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2157</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126</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35</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161</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lastRenderedPageBreak/>
              <w:t>MZ 59</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09-11 / 09-18</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2892</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566</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39</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605</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60</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09-18 / 09-</w:t>
            </w:r>
            <w:r w:rsidRPr="00E35FEB">
              <w:rPr>
                <w:rFonts w:ascii="Times New Roman" w:eastAsia="Times New Roman" w:hAnsi="Times New Roman" w:cs="Times New Roman"/>
                <w:color w:val="000000"/>
                <w:sz w:val="20"/>
                <w:szCs w:val="20"/>
                <w:lang w:val="de-DE"/>
              </w:rPr>
              <w:t>25</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3033</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176</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100</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276</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61</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09-</w:t>
            </w:r>
            <w:r w:rsidRPr="00E35FEB">
              <w:rPr>
                <w:rFonts w:ascii="Times New Roman" w:eastAsia="Times New Roman" w:hAnsi="Times New Roman" w:cs="Times New Roman"/>
                <w:color w:val="000000"/>
                <w:sz w:val="20"/>
                <w:szCs w:val="20"/>
                <w:lang w:val="de-DE"/>
              </w:rPr>
              <w:t>25 / 10-02</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3038</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356</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91</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447</w:t>
            </w:r>
          </w:p>
        </w:tc>
      </w:tr>
      <w:tr w:rsidR="00026868" w:rsidRPr="00E35FEB" w:rsidTr="007601F1">
        <w:trPr>
          <w:trHeight w:val="315"/>
        </w:trPr>
        <w:tc>
          <w:tcPr>
            <w:tcW w:w="1065" w:type="dxa"/>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62</w:t>
            </w:r>
          </w:p>
        </w:tc>
        <w:tc>
          <w:tcPr>
            <w:tcW w:w="1778" w:type="dxa"/>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10-02 / 10-09</w:t>
            </w:r>
          </w:p>
        </w:tc>
        <w:tc>
          <w:tcPr>
            <w:tcW w:w="2002" w:type="dxa"/>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3008</w:t>
            </w:r>
          </w:p>
        </w:tc>
        <w:tc>
          <w:tcPr>
            <w:tcW w:w="1553"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408</w:t>
            </w:r>
          </w:p>
        </w:tc>
        <w:tc>
          <w:tcPr>
            <w:tcW w:w="1414" w:type="dxa"/>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126</w:t>
            </w:r>
          </w:p>
        </w:tc>
        <w:tc>
          <w:tcPr>
            <w:tcW w:w="1456" w:type="dxa"/>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534</w:t>
            </w:r>
          </w:p>
        </w:tc>
      </w:tr>
      <w:tr w:rsidR="00026868" w:rsidRPr="00E35FEB" w:rsidTr="007601F1">
        <w:trPr>
          <w:trHeight w:val="315"/>
        </w:trPr>
        <w:tc>
          <w:tcPr>
            <w:tcW w:w="1065" w:type="dxa"/>
            <w:tcBorders>
              <w:bottom w:val="single" w:sz="4" w:space="0" w:color="000000"/>
            </w:tcBorders>
            <w:shd w:val="clear" w:color="auto" w:fill="FFFFFF"/>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76</w:t>
            </w:r>
          </w:p>
        </w:tc>
        <w:tc>
          <w:tcPr>
            <w:tcW w:w="1778" w:type="dxa"/>
            <w:tcBorders>
              <w:bottom w:val="single" w:sz="4" w:space="0" w:color="000000"/>
            </w:tcBorders>
            <w:shd w:val="clear" w:color="auto" w:fill="FFFFFF"/>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lang w:val="de-DE"/>
              </w:rPr>
              <w:t>12-07 / 12-14</w:t>
            </w:r>
          </w:p>
        </w:tc>
        <w:tc>
          <w:tcPr>
            <w:tcW w:w="2002" w:type="dxa"/>
            <w:tcBorders>
              <w:bottom w:val="single" w:sz="4" w:space="0" w:color="000000"/>
            </w:tcBorders>
            <w:shd w:val="clear" w:color="auto" w:fill="FFFFFF"/>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3058</w:t>
            </w:r>
          </w:p>
        </w:tc>
        <w:tc>
          <w:tcPr>
            <w:tcW w:w="1553" w:type="dxa"/>
            <w:tcBorders>
              <w:bottom w:val="single" w:sz="4" w:space="0" w:color="000000"/>
            </w:tcBorders>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856</w:t>
            </w:r>
          </w:p>
        </w:tc>
        <w:tc>
          <w:tcPr>
            <w:tcW w:w="1414" w:type="dxa"/>
            <w:tcBorders>
              <w:bottom w:val="single" w:sz="4" w:space="0" w:color="000000"/>
            </w:tcBorders>
            <w:shd w:val="clear" w:color="auto" w:fill="FFFFFF"/>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229</w:t>
            </w:r>
          </w:p>
        </w:tc>
        <w:tc>
          <w:tcPr>
            <w:tcW w:w="1456" w:type="dxa"/>
            <w:tcBorders>
              <w:bottom w:val="single" w:sz="4" w:space="0" w:color="000000"/>
            </w:tcBorders>
            <w:shd w:val="clear" w:color="auto" w:fill="FFFFFF"/>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1085</w:t>
            </w:r>
          </w:p>
        </w:tc>
      </w:tr>
      <w:tr w:rsidR="00026868" w:rsidRPr="00E35FEB" w:rsidTr="007601F1">
        <w:trPr>
          <w:trHeight w:val="923"/>
        </w:trPr>
        <w:tc>
          <w:tcPr>
            <w:tcW w:w="1065"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78"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(2007)</w:t>
            </w:r>
          </w:p>
        </w:tc>
        <w:tc>
          <w:tcPr>
            <w:tcW w:w="2002"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3"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4"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56"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026868" w:rsidRPr="00E35FEB" w:rsidTr="007601F1">
        <w:trPr>
          <w:trHeight w:val="315"/>
        </w:trPr>
        <w:tc>
          <w:tcPr>
            <w:tcW w:w="1065" w:type="dxa"/>
            <w:tcBorders>
              <w:top w:val="single" w:sz="4" w:space="0" w:color="000000"/>
            </w:tcBorders>
            <w:shd w:val="clear" w:color="auto" w:fill="auto"/>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MZ 108</w:t>
            </w:r>
          </w:p>
        </w:tc>
        <w:tc>
          <w:tcPr>
            <w:tcW w:w="1778" w:type="dxa"/>
            <w:tcBorders>
              <w:top w:val="single" w:sz="4" w:space="0" w:color="000000"/>
            </w:tcBorders>
            <w:shd w:val="clear" w:color="auto" w:fill="auto"/>
            <w:noWrap/>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05-10 / 05-17</w:t>
            </w:r>
          </w:p>
        </w:tc>
        <w:tc>
          <w:tcPr>
            <w:tcW w:w="2002" w:type="dxa"/>
            <w:tcBorders>
              <w:top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3075</w:t>
            </w:r>
          </w:p>
        </w:tc>
        <w:tc>
          <w:tcPr>
            <w:tcW w:w="1553"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268</w:t>
            </w:r>
          </w:p>
        </w:tc>
        <w:tc>
          <w:tcPr>
            <w:tcW w:w="1414"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163</w:t>
            </w:r>
          </w:p>
        </w:tc>
        <w:tc>
          <w:tcPr>
            <w:tcW w:w="1456" w:type="dxa"/>
            <w:tcBorders>
              <w:top w:val="single" w:sz="4" w:space="0" w:color="000000"/>
            </w:tcBorders>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431</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127</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08-02 / 08-09</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3140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40</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128</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08-09 / 08-16</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3115</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195</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128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323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129</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08-16 / 08-23</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3088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130</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62</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192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130</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08-23 / 08-30</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3033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537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593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131</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08-30 / 09-06</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3100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7</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134</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09-06 / 09-13</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3092</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15</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57</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135</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09-13 / 09-20</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3093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1513</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1576</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136</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09-20 / 09-27</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3123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2186</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119</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2305</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137</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09-27 / 10-04</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3097</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130</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221</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138</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10-04 / 10-11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3056</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391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211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602</w:t>
            </w:r>
          </w:p>
        </w:tc>
      </w:tr>
      <w:tr w:rsidR="00026868" w:rsidRPr="00E35FEB" w:rsidTr="007601F1">
        <w:trPr>
          <w:trHeight w:val="315"/>
        </w:trPr>
        <w:tc>
          <w:tcPr>
            <w:tcW w:w="1065" w:type="dxa"/>
            <w:tcBorders>
              <w:bottom w:val="single" w:sz="4" w:space="0" w:color="000000"/>
            </w:tcBorders>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153</w:t>
            </w:r>
          </w:p>
        </w:tc>
        <w:tc>
          <w:tcPr>
            <w:tcW w:w="1778" w:type="dxa"/>
            <w:tcBorders>
              <w:bottom w:val="single" w:sz="4" w:space="0" w:color="000000"/>
            </w:tcBorders>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12-06 / 12-13</w:t>
            </w:r>
          </w:p>
        </w:tc>
        <w:tc>
          <w:tcPr>
            <w:tcW w:w="2002" w:type="dxa"/>
            <w:tcBorders>
              <w:bottom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3102</w:t>
            </w:r>
          </w:p>
        </w:tc>
        <w:tc>
          <w:tcPr>
            <w:tcW w:w="1553" w:type="dxa"/>
            <w:tcBorders>
              <w:bottom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413</w:t>
            </w:r>
          </w:p>
        </w:tc>
        <w:tc>
          <w:tcPr>
            <w:tcW w:w="1414" w:type="dxa"/>
            <w:tcBorders>
              <w:bottom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191</w:t>
            </w:r>
          </w:p>
        </w:tc>
        <w:tc>
          <w:tcPr>
            <w:tcW w:w="1456" w:type="dxa"/>
            <w:tcBorders>
              <w:bottom w:val="single" w:sz="4" w:space="0" w:color="000000"/>
            </w:tcBorders>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604</w:t>
            </w:r>
          </w:p>
        </w:tc>
      </w:tr>
      <w:tr w:rsidR="00026868" w:rsidRPr="00E35FEB" w:rsidTr="007601F1">
        <w:trPr>
          <w:trHeight w:val="978"/>
        </w:trPr>
        <w:tc>
          <w:tcPr>
            <w:tcW w:w="1065"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78"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(2008)</w:t>
            </w:r>
          </w:p>
        </w:tc>
        <w:tc>
          <w:tcPr>
            <w:tcW w:w="2002"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3"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 xml:space="preserve">Coarse filters </w:t>
            </w:r>
            <w:r w:rsidR="00057A0B" w:rsidRPr="00E35FEB">
              <w:rPr>
                <w:rFonts w:ascii="Times New Roman" w:eastAsia="Times New Roman" w:hAnsi="Times New Roman" w:cs="Times New Roman"/>
                <w:b/>
                <w:bCs/>
                <w:color w:val="000000"/>
                <w:sz w:val="20"/>
                <w:szCs w:val="20"/>
              </w:rPr>
              <w:t>[</w:t>
            </w:r>
            <w:r w:rsidRPr="00E35FEB">
              <w:rPr>
                <w:rFonts w:ascii="Times New Roman" w:eastAsia="Times New Roman" w:hAnsi="Times New Roman" w:cs="Times New Roman"/>
                <w:b/>
                <w:bCs/>
                <w:color w:val="000000"/>
                <w:sz w:val="20"/>
                <w:szCs w:val="20"/>
              </w:rPr>
              <w:t>m</w:t>
            </w:r>
            <w:r w:rsidRPr="00E35FEB">
              <w:rPr>
                <w:rFonts w:ascii="Times New Roman" w:eastAsia="Times New Roman" w:hAnsi="Times New Roman" w:cs="Times New Roman"/>
                <w:b/>
                <w:bCs/>
                <w:color w:val="000000"/>
                <w:sz w:val="20"/>
                <w:szCs w:val="20"/>
                <w:vertAlign w:val="superscript"/>
              </w:rPr>
              <w:softHyphen/>
            </w:r>
            <w:r w:rsidRPr="00E35FEB">
              <w:rPr>
                <w:rFonts w:ascii="Times New Roman" w:eastAsia="Times New Roman" w:hAnsi="Times New Roman" w:cs="Times New Roman"/>
                <w:b/>
                <w:bCs/>
                <w:color w:val="000000"/>
                <w:sz w:val="20"/>
                <w:szCs w:val="20"/>
                <w:vertAlign w:val="superscript"/>
              </w:rPr>
              <w:softHyphen/>
              <w:t>-</w:t>
            </w:r>
            <w:r w:rsidRPr="00E35FEB">
              <w:rPr>
                <w:rFonts w:ascii="Times New Roman" w:eastAsia="Times New Roman" w:hAnsi="Times New Roman" w:cs="Times New Roman"/>
                <w:b/>
                <w:bCs/>
                <w:color w:val="000000"/>
                <w:sz w:val="20"/>
                <w:szCs w:val="20"/>
              </w:rPr>
              <w:t>³]</w:t>
            </w:r>
          </w:p>
        </w:tc>
        <w:tc>
          <w:tcPr>
            <w:tcW w:w="1414"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56"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026868" w:rsidRPr="00E35FEB" w:rsidTr="007601F1">
        <w:trPr>
          <w:trHeight w:val="315"/>
        </w:trPr>
        <w:tc>
          <w:tcPr>
            <w:tcW w:w="1065" w:type="dxa"/>
            <w:tcBorders>
              <w:top w:val="single" w:sz="4" w:space="0" w:color="000000"/>
            </w:tcBorders>
            <w:shd w:val="clear" w:color="auto" w:fill="auto"/>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MZ 181</w:t>
            </w:r>
          </w:p>
        </w:tc>
        <w:tc>
          <w:tcPr>
            <w:tcW w:w="1778" w:type="dxa"/>
            <w:tcBorders>
              <w:top w:val="single" w:sz="4" w:space="0" w:color="000000"/>
            </w:tcBorders>
            <w:shd w:val="clear" w:color="auto" w:fill="auto"/>
            <w:noWrap/>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04-24 / 05-01</w:t>
            </w:r>
          </w:p>
        </w:tc>
        <w:tc>
          <w:tcPr>
            <w:tcW w:w="2002" w:type="dxa"/>
            <w:tcBorders>
              <w:top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2921</w:t>
            </w:r>
          </w:p>
        </w:tc>
        <w:tc>
          <w:tcPr>
            <w:tcW w:w="1553"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99</w:t>
            </w:r>
          </w:p>
        </w:tc>
        <w:tc>
          <w:tcPr>
            <w:tcW w:w="1414"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84</w:t>
            </w:r>
          </w:p>
        </w:tc>
        <w:tc>
          <w:tcPr>
            <w:tcW w:w="1456" w:type="dxa"/>
            <w:tcBorders>
              <w:top w:val="single" w:sz="4" w:space="0" w:color="000000"/>
            </w:tcBorders>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183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200</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07-31 / 08-07</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3027</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126</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76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202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203</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08-07 / 08-14</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2960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204</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350</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554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204</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08-14 / 08-21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3044</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150</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243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205</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08-21 / 08-28</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2920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112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191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303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206</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08-28 / 09-04</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3055</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93</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104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209</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 xml:space="preserve"> 09-04 / 09-11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3018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572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618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lastRenderedPageBreak/>
              <w:t>MZ 210</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09-11 / 09-18</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1659</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3841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2678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6519</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211</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09-18 / 09-25</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3025</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4372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1476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5848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212</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09-25 / 10-02</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2980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952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1337</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2289</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215</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10-02 / 10-09</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2994</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3727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386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4113</w:t>
            </w:r>
          </w:p>
        </w:tc>
      </w:tr>
      <w:tr w:rsidR="00026868" w:rsidRPr="00E35FEB" w:rsidTr="007601F1">
        <w:trPr>
          <w:trHeight w:val="315"/>
        </w:trPr>
        <w:tc>
          <w:tcPr>
            <w:tcW w:w="1065" w:type="dxa"/>
            <w:tcBorders>
              <w:bottom w:val="single" w:sz="4" w:space="0" w:color="000000"/>
            </w:tcBorders>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229</w:t>
            </w:r>
          </w:p>
        </w:tc>
        <w:tc>
          <w:tcPr>
            <w:tcW w:w="1778" w:type="dxa"/>
            <w:tcBorders>
              <w:bottom w:val="single" w:sz="4" w:space="0" w:color="000000"/>
            </w:tcBorders>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12-11 / 12-18</w:t>
            </w:r>
          </w:p>
        </w:tc>
        <w:tc>
          <w:tcPr>
            <w:tcW w:w="2002" w:type="dxa"/>
            <w:tcBorders>
              <w:bottom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3074</w:t>
            </w:r>
          </w:p>
        </w:tc>
        <w:tc>
          <w:tcPr>
            <w:tcW w:w="1553" w:type="dxa"/>
            <w:tcBorders>
              <w:bottom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582</w:t>
            </w:r>
          </w:p>
        </w:tc>
        <w:tc>
          <w:tcPr>
            <w:tcW w:w="1414" w:type="dxa"/>
            <w:tcBorders>
              <w:bottom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314</w:t>
            </w:r>
          </w:p>
        </w:tc>
        <w:tc>
          <w:tcPr>
            <w:tcW w:w="1456" w:type="dxa"/>
            <w:tcBorders>
              <w:bottom w:val="single" w:sz="4" w:space="0" w:color="000000"/>
            </w:tcBorders>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896</w:t>
            </w:r>
          </w:p>
        </w:tc>
      </w:tr>
      <w:tr w:rsidR="00026868" w:rsidRPr="00E35FEB" w:rsidTr="007601F1">
        <w:trPr>
          <w:trHeight w:val="315"/>
        </w:trPr>
        <w:tc>
          <w:tcPr>
            <w:tcW w:w="1065"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78"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(2009)</w:t>
            </w:r>
          </w:p>
        </w:tc>
        <w:tc>
          <w:tcPr>
            <w:tcW w:w="2002"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3"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4"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56"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026868" w:rsidRPr="00E35FEB" w:rsidTr="007601F1">
        <w:trPr>
          <w:trHeight w:val="315"/>
        </w:trPr>
        <w:tc>
          <w:tcPr>
            <w:tcW w:w="1065" w:type="dxa"/>
            <w:tcBorders>
              <w:top w:val="single" w:sz="4" w:space="0" w:color="000000"/>
            </w:tcBorders>
            <w:shd w:val="clear" w:color="auto" w:fill="auto"/>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MZ 261</w:t>
            </w:r>
          </w:p>
        </w:tc>
        <w:tc>
          <w:tcPr>
            <w:tcW w:w="1778" w:type="dxa"/>
            <w:tcBorders>
              <w:top w:val="single" w:sz="4" w:space="0" w:color="000000"/>
            </w:tcBorders>
            <w:shd w:val="clear" w:color="auto" w:fill="auto"/>
            <w:noWrap/>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05-19 / 05-26</w:t>
            </w:r>
          </w:p>
        </w:tc>
        <w:tc>
          <w:tcPr>
            <w:tcW w:w="2002" w:type="dxa"/>
            <w:tcBorders>
              <w:top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2664</w:t>
            </w:r>
          </w:p>
        </w:tc>
        <w:tc>
          <w:tcPr>
            <w:tcW w:w="1553"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92</w:t>
            </w:r>
          </w:p>
        </w:tc>
        <w:tc>
          <w:tcPr>
            <w:tcW w:w="1414"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150</w:t>
            </w:r>
          </w:p>
        </w:tc>
        <w:tc>
          <w:tcPr>
            <w:tcW w:w="1456" w:type="dxa"/>
            <w:tcBorders>
              <w:top w:val="single" w:sz="4" w:space="0" w:color="000000"/>
            </w:tcBorders>
            <w:shd w:val="clear" w:color="auto" w:fill="auto"/>
            <w:noWrap/>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242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276</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08-04 / 08-11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2708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461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221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682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279</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08-11 / 08-18</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2729</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327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166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493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280</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08-18 / 08-25</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2634</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1397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181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1578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281</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08-25 / 09-01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2712</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363</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211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574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284</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09-01 / 09-08</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2603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334</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258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592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285</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09-08 / 09-15</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2583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54</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220</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274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286</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09-15 / 09-22</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2678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25</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328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287</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09-22 / 09-29</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2721</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124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288</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09-29 / 10-06</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2468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87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331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418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289</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10-06 / 10-</w:t>
            </w:r>
            <w:r w:rsidRPr="00E35FEB">
              <w:rPr>
                <w:rFonts w:ascii="Times New Roman" w:eastAsia="Times New Roman" w:hAnsi="Times New Roman" w:cs="Times New Roman"/>
                <w:color w:val="000000"/>
                <w:sz w:val="20"/>
                <w:szCs w:val="20"/>
                <w:lang w:val="de-DE"/>
              </w:rPr>
              <w:t>13</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2630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668</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946</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292</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 xml:space="preserve">13 / </w:t>
            </w: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20</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2490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567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625</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293</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lang w:val="de-DE"/>
              </w:rPr>
            </w:pP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 xml:space="preserve">20 / </w:t>
            </w:r>
            <w:r w:rsidRPr="00E35FEB">
              <w:rPr>
                <w:rFonts w:ascii="Times New Roman" w:eastAsia="Times New Roman" w:hAnsi="Times New Roman" w:cs="Times New Roman"/>
                <w:color w:val="000000"/>
                <w:sz w:val="20"/>
                <w:szCs w:val="20"/>
              </w:rPr>
              <w:t>10-</w:t>
            </w:r>
            <w:r w:rsidRPr="00E35FEB">
              <w:rPr>
                <w:rFonts w:ascii="Times New Roman" w:eastAsia="Times New Roman" w:hAnsi="Times New Roman" w:cs="Times New Roman"/>
                <w:color w:val="000000"/>
                <w:sz w:val="20"/>
                <w:szCs w:val="20"/>
                <w:lang w:val="de-DE"/>
              </w:rPr>
              <w:t>27</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2560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401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383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784</w:t>
            </w:r>
          </w:p>
        </w:tc>
      </w:tr>
      <w:tr w:rsidR="00026868" w:rsidRPr="00E35FEB" w:rsidTr="007601F1">
        <w:trPr>
          <w:trHeight w:val="315"/>
        </w:trPr>
        <w:tc>
          <w:tcPr>
            <w:tcW w:w="1065" w:type="dxa"/>
            <w:tcBorders>
              <w:bottom w:val="single" w:sz="4" w:space="0" w:color="000000"/>
            </w:tcBorders>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297</w:t>
            </w:r>
          </w:p>
        </w:tc>
        <w:tc>
          <w:tcPr>
            <w:tcW w:w="1778" w:type="dxa"/>
            <w:tcBorders>
              <w:bottom w:val="single" w:sz="4" w:space="0" w:color="000000"/>
            </w:tcBorders>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11-03 / 11-10</w:t>
            </w:r>
          </w:p>
        </w:tc>
        <w:tc>
          <w:tcPr>
            <w:tcW w:w="2002" w:type="dxa"/>
            <w:tcBorders>
              <w:bottom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2554</w:t>
            </w:r>
          </w:p>
        </w:tc>
        <w:tc>
          <w:tcPr>
            <w:tcW w:w="1553" w:type="dxa"/>
            <w:tcBorders>
              <w:bottom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180</w:t>
            </w:r>
          </w:p>
        </w:tc>
        <w:tc>
          <w:tcPr>
            <w:tcW w:w="1414" w:type="dxa"/>
            <w:tcBorders>
              <w:bottom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20</w:t>
            </w:r>
          </w:p>
        </w:tc>
        <w:tc>
          <w:tcPr>
            <w:tcW w:w="1456" w:type="dxa"/>
            <w:tcBorders>
              <w:bottom w:val="single" w:sz="4" w:space="0" w:color="000000"/>
            </w:tcBorders>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200</w:t>
            </w:r>
          </w:p>
        </w:tc>
      </w:tr>
      <w:tr w:rsidR="00026868" w:rsidRPr="00E35FEB" w:rsidTr="007601F1">
        <w:trPr>
          <w:trHeight w:val="976"/>
        </w:trPr>
        <w:tc>
          <w:tcPr>
            <w:tcW w:w="1065"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Filter ID</w:t>
            </w:r>
          </w:p>
        </w:tc>
        <w:tc>
          <w:tcPr>
            <w:tcW w:w="1778"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Sampling period (2010)</w:t>
            </w:r>
          </w:p>
        </w:tc>
        <w:tc>
          <w:tcPr>
            <w:tcW w:w="2002" w:type="dxa"/>
            <w:tcBorders>
              <w:top w:val="single" w:sz="4" w:space="0" w:color="000000"/>
              <w:bottom w:val="single" w:sz="4" w:space="0" w:color="000000"/>
            </w:tcBorders>
            <w:shd w:val="clear" w:color="auto" w:fill="BFBFBF"/>
            <w:tcMar>
              <w:top w:w="0" w:type="dxa"/>
              <w:left w:w="108" w:type="dxa"/>
              <w:bottom w:w="0" w:type="dxa"/>
              <w:right w:w="108" w:type="dxa"/>
            </w:tcMar>
          </w:tcPr>
          <w:p w:rsidR="00026868" w:rsidRPr="00E35FEB" w:rsidRDefault="00026868" w:rsidP="007601F1">
            <w:pPr>
              <w:spacing w:before="240" w:line="240" w:lineRule="auto"/>
              <w:jc w:val="center"/>
              <w:rPr>
                <w:rFonts w:ascii="Times New Roman" w:eastAsia="Times New Roman" w:hAnsi="Times New Roman" w:cs="Times New Roman"/>
                <w:b/>
                <w:bCs/>
                <w:color w:val="000000"/>
                <w:sz w:val="20"/>
                <w:szCs w:val="20"/>
              </w:rPr>
            </w:pPr>
            <w:r w:rsidRPr="00E35FEB">
              <w:rPr>
                <w:rFonts w:ascii="Times New Roman" w:eastAsia="Times New Roman" w:hAnsi="Times New Roman" w:cs="Times New Roman"/>
                <w:b/>
                <w:bCs/>
                <w:color w:val="000000"/>
                <w:sz w:val="20"/>
                <w:szCs w:val="20"/>
              </w:rPr>
              <w:t>Sampled air volume [m³]</w:t>
            </w:r>
          </w:p>
        </w:tc>
        <w:tc>
          <w:tcPr>
            <w:tcW w:w="1553"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Coarse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14"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Fine filters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c>
          <w:tcPr>
            <w:tcW w:w="1456" w:type="dxa"/>
            <w:tcBorders>
              <w:top w:val="single" w:sz="4" w:space="0" w:color="000000"/>
              <w:bottom w:val="single" w:sz="4" w:space="0" w:color="000000"/>
            </w:tcBorders>
            <w:shd w:val="clear" w:color="auto" w:fill="BFBFBF"/>
            <w:noWrap/>
            <w:tcMar>
              <w:top w:w="0" w:type="dxa"/>
              <w:left w:w="108" w:type="dxa"/>
              <w:bottom w:w="0" w:type="dxa"/>
              <w:right w:w="108" w:type="dxa"/>
            </w:tcMar>
          </w:tcPr>
          <w:p w:rsidR="00026868" w:rsidRPr="00E35FEB" w:rsidRDefault="00057A0B" w:rsidP="007601F1">
            <w:pPr>
              <w:spacing w:before="240" w:line="240" w:lineRule="auto"/>
              <w:jc w:val="center"/>
              <w:rPr>
                <w:rFonts w:ascii="Times New Roman" w:hAnsi="Times New Roman" w:cs="Times New Roman"/>
                <w:sz w:val="20"/>
                <w:szCs w:val="20"/>
              </w:rPr>
            </w:pPr>
            <w:r w:rsidRPr="00E35FEB">
              <w:rPr>
                <w:rFonts w:ascii="Times New Roman" w:eastAsia="Times New Roman" w:hAnsi="Times New Roman" w:cs="Times New Roman"/>
                <w:b/>
                <w:bCs/>
                <w:color w:val="000000"/>
                <w:sz w:val="20"/>
                <w:szCs w:val="20"/>
              </w:rPr>
              <w:t>Air masses  [</w:t>
            </w:r>
            <w:r w:rsidR="00026868" w:rsidRPr="00E35FEB">
              <w:rPr>
                <w:rFonts w:ascii="Times New Roman" w:eastAsia="Times New Roman" w:hAnsi="Times New Roman" w:cs="Times New Roman"/>
                <w:b/>
                <w:bCs/>
                <w:color w:val="000000"/>
                <w:sz w:val="20"/>
                <w:szCs w:val="20"/>
              </w:rPr>
              <w:t>m</w:t>
            </w:r>
            <w:r w:rsidR="00026868" w:rsidRPr="00E35FEB">
              <w:rPr>
                <w:rFonts w:ascii="Times New Roman" w:eastAsia="Times New Roman" w:hAnsi="Times New Roman" w:cs="Times New Roman"/>
                <w:b/>
                <w:bCs/>
                <w:color w:val="000000"/>
                <w:sz w:val="20"/>
                <w:szCs w:val="20"/>
                <w:vertAlign w:val="superscript"/>
              </w:rPr>
              <w:softHyphen/>
            </w:r>
            <w:r w:rsidR="00026868" w:rsidRPr="00E35FEB">
              <w:rPr>
                <w:rFonts w:ascii="Times New Roman" w:eastAsia="Times New Roman" w:hAnsi="Times New Roman" w:cs="Times New Roman"/>
                <w:b/>
                <w:bCs/>
                <w:color w:val="000000"/>
                <w:sz w:val="20"/>
                <w:szCs w:val="20"/>
                <w:vertAlign w:val="superscript"/>
              </w:rPr>
              <w:softHyphen/>
              <w:t>-</w:t>
            </w:r>
            <w:r w:rsidR="00026868" w:rsidRPr="00E35FEB">
              <w:rPr>
                <w:rFonts w:ascii="Times New Roman" w:eastAsia="Times New Roman" w:hAnsi="Times New Roman" w:cs="Times New Roman"/>
                <w:b/>
                <w:bCs/>
                <w:color w:val="000000"/>
                <w:sz w:val="20"/>
                <w:szCs w:val="20"/>
              </w:rPr>
              <w:t>³]</w:t>
            </w:r>
          </w:p>
        </w:tc>
      </w:tr>
      <w:tr w:rsidR="00026868" w:rsidRPr="00E35FEB" w:rsidTr="007601F1">
        <w:trPr>
          <w:trHeight w:val="315"/>
        </w:trPr>
        <w:tc>
          <w:tcPr>
            <w:tcW w:w="1065" w:type="dxa"/>
            <w:tcBorders>
              <w:top w:val="single" w:sz="4" w:space="0" w:color="000000"/>
            </w:tcBorders>
            <w:shd w:val="clear" w:color="auto" w:fill="auto"/>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MZ 335</w:t>
            </w:r>
          </w:p>
        </w:tc>
        <w:tc>
          <w:tcPr>
            <w:tcW w:w="1778" w:type="dxa"/>
            <w:tcBorders>
              <w:top w:val="single" w:sz="4" w:space="0" w:color="000000"/>
            </w:tcBorders>
            <w:shd w:val="clear" w:color="auto" w:fill="auto"/>
            <w:noWrap/>
            <w:tcMar>
              <w:top w:w="0" w:type="dxa"/>
              <w:left w:w="108" w:type="dxa"/>
              <w:bottom w:w="0" w:type="dxa"/>
              <w:right w:w="108" w:type="dxa"/>
            </w:tcMar>
          </w:tcPr>
          <w:p w:rsidR="00026868" w:rsidRPr="00E35FEB" w:rsidRDefault="00026868" w:rsidP="007601F1">
            <w:pPr>
              <w:rPr>
                <w:rFonts w:ascii="Times New Roman" w:hAnsi="Times New Roman" w:cs="Times New Roman"/>
                <w:sz w:val="20"/>
                <w:szCs w:val="20"/>
                <w:lang w:val="de-DE"/>
              </w:rPr>
            </w:pPr>
            <w:r w:rsidRPr="00E35FEB">
              <w:rPr>
                <w:rFonts w:ascii="Times New Roman" w:hAnsi="Times New Roman" w:cs="Times New Roman"/>
                <w:sz w:val="20"/>
                <w:szCs w:val="20"/>
                <w:lang w:val="de-DE"/>
              </w:rPr>
              <w:t>05-04 / 05-11</w:t>
            </w:r>
          </w:p>
        </w:tc>
        <w:tc>
          <w:tcPr>
            <w:tcW w:w="2002" w:type="dxa"/>
            <w:tcBorders>
              <w:top w:val="single" w:sz="4" w:space="0" w:color="000000"/>
            </w:tcBorders>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2981</w:t>
            </w:r>
          </w:p>
        </w:tc>
        <w:tc>
          <w:tcPr>
            <w:tcW w:w="1553"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16</w:t>
            </w:r>
          </w:p>
        </w:tc>
        <w:tc>
          <w:tcPr>
            <w:tcW w:w="1414" w:type="dxa"/>
            <w:tcBorders>
              <w:top w:val="single" w:sz="4" w:space="0" w:color="000000"/>
            </w:tcBorders>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456" w:type="dxa"/>
            <w:tcBorders>
              <w:top w:val="single" w:sz="4" w:space="0" w:color="000000"/>
            </w:tcBorders>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17</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352</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08-03 / 08-10</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3080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48</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49</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355</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08-10 / 08-17</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2988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15</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23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356</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08-17 / 08-24</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2958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45</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46</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357</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08-24 / 08-31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2923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24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lastRenderedPageBreak/>
              <w:t>MZ 360</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08-31 / 09-07</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2921</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35</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361</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09-07 / 09-14</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3039</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92</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10</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102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362</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09-14 / 09-21</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2992</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293</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356</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363</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09-21 / 09-28</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2883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71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74</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364</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09-28 / 10-05</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3240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431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54</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485</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367</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10-05 / 10-12</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3078</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90</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158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368</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10-12 / 10-19</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2930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38</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lang w:val="de-DE"/>
              </w:rPr>
              <w:t>68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MZ 369</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10-19 / 10-26</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3000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23</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19</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42</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370</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10-26 / 11-02</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2770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56</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83</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373</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lang w:val="de-DE"/>
              </w:rPr>
            </w:pPr>
            <w:r w:rsidRPr="00E35FEB">
              <w:rPr>
                <w:rFonts w:ascii="Times New Roman" w:eastAsia="Times New Roman" w:hAnsi="Times New Roman" w:cs="Times New Roman"/>
                <w:bCs/>
                <w:color w:val="000000"/>
                <w:sz w:val="20"/>
                <w:szCs w:val="20"/>
                <w:lang w:val="de-DE"/>
              </w:rPr>
              <w:t>11-02 / 11-09</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2947</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21</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27</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48</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rPr>
              <w:t>MZ 374</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lang w:val="de-DE"/>
              </w:rPr>
              <w:t>11-09 / 11-</w:t>
            </w:r>
            <w:r w:rsidRPr="00E35FEB">
              <w:rPr>
                <w:rFonts w:ascii="Times New Roman" w:eastAsia="Times New Roman" w:hAnsi="Times New Roman" w:cs="Times New Roman"/>
                <w:bCs/>
                <w:color w:val="000000"/>
                <w:sz w:val="20"/>
                <w:szCs w:val="20"/>
              </w:rPr>
              <w:t>16</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2970</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28</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61</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89</w:t>
            </w:r>
          </w:p>
        </w:tc>
      </w:tr>
      <w:tr w:rsidR="00026868" w:rsidRPr="00E35FEB" w:rsidTr="007601F1">
        <w:trPr>
          <w:trHeight w:val="315"/>
        </w:trPr>
        <w:tc>
          <w:tcPr>
            <w:tcW w:w="1065" w:type="dxa"/>
            <w:shd w:val="clear" w:color="auto" w:fill="auto"/>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color w:val="000000"/>
                <w:sz w:val="20"/>
                <w:szCs w:val="20"/>
              </w:rPr>
            </w:pPr>
            <w:r w:rsidRPr="00E35FEB">
              <w:rPr>
                <w:rFonts w:ascii="Times New Roman" w:eastAsia="Times New Roman" w:hAnsi="Times New Roman" w:cs="Times New Roman"/>
                <w:color w:val="000000"/>
                <w:sz w:val="20"/>
                <w:szCs w:val="20"/>
              </w:rPr>
              <w:t>MZ 376</w:t>
            </w:r>
          </w:p>
        </w:tc>
        <w:tc>
          <w:tcPr>
            <w:tcW w:w="1778" w:type="dxa"/>
            <w:shd w:val="clear" w:color="auto" w:fill="auto"/>
            <w:noWrap/>
            <w:tcMar>
              <w:top w:w="0" w:type="dxa"/>
              <w:left w:w="108" w:type="dxa"/>
              <w:bottom w:w="0" w:type="dxa"/>
              <w:right w:w="108" w:type="dxa"/>
            </w:tcMar>
          </w:tcPr>
          <w:p w:rsidR="00026868" w:rsidRPr="00E35FEB" w:rsidRDefault="00026868" w:rsidP="007601F1">
            <w:pPr>
              <w:spacing w:line="240" w:lineRule="auto"/>
              <w:rPr>
                <w:rFonts w:ascii="Times New Roman" w:eastAsia="Times New Roman" w:hAnsi="Times New Roman" w:cs="Times New Roman"/>
                <w:bCs/>
                <w:color w:val="000000"/>
                <w:sz w:val="20"/>
                <w:szCs w:val="20"/>
              </w:rPr>
            </w:pPr>
            <w:r w:rsidRPr="00E35FEB">
              <w:rPr>
                <w:rFonts w:ascii="Times New Roman" w:eastAsia="Times New Roman" w:hAnsi="Times New Roman" w:cs="Times New Roman"/>
                <w:bCs/>
                <w:color w:val="000000"/>
                <w:sz w:val="20"/>
                <w:szCs w:val="20"/>
                <w:lang w:val="de-DE"/>
              </w:rPr>
              <w:t>11-</w:t>
            </w:r>
            <w:r w:rsidRPr="00E35FEB">
              <w:rPr>
                <w:rFonts w:ascii="Times New Roman" w:eastAsia="Times New Roman" w:hAnsi="Times New Roman" w:cs="Times New Roman"/>
                <w:bCs/>
                <w:color w:val="000000"/>
                <w:sz w:val="20"/>
                <w:szCs w:val="20"/>
              </w:rPr>
              <w:t xml:space="preserve">23/ </w:t>
            </w:r>
            <w:r w:rsidRPr="00E35FEB">
              <w:rPr>
                <w:rFonts w:ascii="Times New Roman" w:eastAsia="Times New Roman" w:hAnsi="Times New Roman" w:cs="Times New Roman"/>
                <w:bCs/>
                <w:color w:val="000000"/>
                <w:sz w:val="20"/>
                <w:szCs w:val="20"/>
                <w:lang w:val="de-DE"/>
              </w:rPr>
              <w:t>11-</w:t>
            </w:r>
            <w:r w:rsidRPr="00E35FEB">
              <w:rPr>
                <w:rFonts w:ascii="Times New Roman" w:eastAsia="Times New Roman" w:hAnsi="Times New Roman" w:cs="Times New Roman"/>
                <w:bCs/>
                <w:color w:val="000000"/>
                <w:sz w:val="20"/>
                <w:szCs w:val="20"/>
              </w:rPr>
              <w:t>30</w:t>
            </w:r>
          </w:p>
        </w:tc>
        <w:tc>
          <w:tcPr>
            <w:tcW w:w="2002" w:type="dxa"/>
            <w:shd w:val="clear" w:color="auto" w:fill="auto"/>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3083</w:t>
            </w:r>
          </w:p>
        </w:tc>
        <w:tc>
          <w:tcPr>
            <w:tcW w:w="1553"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5</w:t>
            </w:r>
          </w:p>
        </w:tc>
        <w:tc>
          <w:tcPr>
            <w:tcW w:w="1414" w:type="dxa"/>
            <w:shd w:val="clear" w:color="auto" w:fill="auto"/>
            <w:noWrap/>
            <w:tcMar>
              <w:top w:w="0" w:type="dxa"/>
              <w:left w:w="108" w:type="dxa"/>
              <w:bottom w:w="0" w:type="dxa"/>
              <w:right w:w="108" w:type="dxa"/>
            </w:tcMar>
            <w:vAlign w:val="bottom"/>
          </w:tcPr>
          <w:p w:rsidR="00026868" w:rsidRPr="00E35FEB" w:rsidRDefault="00026868" w:rsidP="007601F1">
            <w:pPr>
              <w:rPr>
                <w:rFonts w:ascii="Times New Roman" w:hAnsi="Times New Roman" w:cs="Times New Roman"/>
                <w:sz w:val="20"/>
                <w:szCs w:val="20"/>
              </w:rPr>
            </w:pPr>
            <w:r w:rsidRPr="00E35FEB">
              <w:rPr>
                <w:rFonts w:ascii="Times New Roman" w:hAnsi="Times New Roman" w:cs="Times New Roman"/>
                <w:sz w:val="20"/>
                <w:szCs w:val="20"/>
              </w:rPr>
              <w:t>22</w:t>
            </w:r>
          </w:p>
        </w:tc>
        <w:tc>
          <w:tcPr>
            <w:tcW w:w="1456" w:type="dxa"/>
            <w:shd w:val="clear" w:color="auto" w:fill="auto"/>
            <w:noWrap/>
            <w:tcMar>
              <w:top w:w="0" w:type="dxa"/>
              <w:left w:w="108" w:type="dxa"/>
              <w:bottom w:w="0" w:type="dxa"/>
              <w:right w:w="108" w:type="dxa"/>
            </w:tcMar>
            <w:vAlign w:val="center"/>
          </w:tcPr>
          <w:p w:rsidR="00026868" w:rsidRPr="00E35FEB" w:rsidRDefault="00026868" w:rsidP="007601F1">
            <w:pPr>
              <w:rPr>
                <w:rFonts w:ascii="Times New Roman" w:hAnsi="Times New Roman" w:cs="Times New Roman"/>
                <w:color w:val="000000"/>
                <w:sz w:val="20"/>
                <w:szCs w:val="20"/>
              </w:rPr>
            </w:pPr>
            <w:r w:rsidRPr="00E35FEB">
              <w:rPr>
                <w:rFonts w:ascii="Times New Roman" w:hAnsi="Times New Roman" w:cs="Times New Roman"/>
                <w:color w:val="000000"/>
                <w:sz w:val="20"/>
                <w:szCs w:val="20"/>
              </w:rPr>
              <w:t>27</w:t>
            </w:r>
          </w:p>
        </w:tc>
      </w:tr>
    </w:tbl>
    <w:p w:rsidR="00026868" w:rsidRPr="00E35FEB" w:rsidRDefault="00026868" w:rsidP="00026868">
      <w:pPr>
        <w:rPr>
          <w:rFonts w:ascii="Times New Roman" w:hAnsi="Times New Roman" w:cs="Times New Roman"/>
          <w:b/>
        </w:rPr>
      </w:pPr>
    </w:p>
    <w:p w:rsidR="00336599" w:rsidRPr="0074177B" w:rsidRDefault="00026868">
      <w:pPr>
        <w:rPr>
          <w:rFonts w:ascii="Times New Roman" w:hAnsi="Times New Roman" w:cs="Times New Roman"/>
          <w:b/>
        </w:rPr>
      </w:pPr>
      <w:r w:rsidRPr="00E35FEB">
        <w:rPr>
          <w:rFonts w:ascii="Times New Roman" w:hAnsi="Times New Roman" w:cs="Times New Roman"/>
          <w:b/>
        </w:rPr>
        <w:br w:type="page"/>
      </w:r>
    </w:p>
    <w:p w:rsidR="00026868" w:rsidRPr="00E35FEB" w:rsidRDefault="00026868" w:rsidP="00026868">
      <w:pPr>
        <w:widowControl w:val="0"/>
        <w:autoSpaceDE w:val="0"/>
        <w:autoSpaceDN w:val="0"/>
        <w:adjustRightInd w:val="0"/>
        <w:spacing w:before="100" w:after="100" w:line="240" w:lineRule="auto"/>
        <w:ind w:left="480" w:hanging="480"/>
        <w:rPr>
          <w:rFonts w:ascii="Times New Roman" w:hAnsi="Times New Roman" w:cs="Times New Roman"/>
          <w:b/>
          <w:sz w:val="20"/>
          <w:szCs w:val="20"/>
        </w:rPr>
      </w:pPr>
      <w:r w:rsidRPr="00E35FEB">
        <w:rPr>
          <w:rFonts w:ascii="Times New Roman" w:hAnsi="Times New Roman" w:cs="Times New Roman"/>
          <w:b/>
          <w:sz w:val="20"/>
          <w:szCs w:val="20"/>
        </w:rPr>
        <w:lastRenderedPageBreak/>
        <w:t xml:space="preserve">References </w:t>
      </w:r>
    </w:p>
    <w:p w:rsidR="00026868" w:rsidRPr="00E35FEB" w:rsidRDefault="00026868" w:rsidP="00026868">
      <w:pPr>
        <w:widowControl w:val="0"/>
        <w:autoSpaceDE w:val="0"/>
        <w:autoSpaceDN w:val="0"/>
        <w:adjustRightInd w:val="0"/>
        <w:spacing w:before="100" w:after="100" w:line="240" w:lineRule="auto"/>
        <w:ind w:left="480" w:hanging="480"/>
        <w:rPr>
          <w:rFonts w:ascii="Times New Roman" w:hAnsi="Times New Roman" w:cs="Times New Roman"/>
          <w:b/>
          <w:sz w:val="20"/>
          <w:szCs w:val="20"/>
        </w:rPr>
      </w:pPr>
    </w:p>
    <w:p w:rsidR="00336599" w:rsidRPr="00336599" w:rsidRDefault="00026868"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E35FEB">
        <w:rPr>
          <w:rFonts w:ascii="Times New Roman" w:hAnsi="Times New Roman" w:cs="Times New Roman"/>
          <w:b/>
          <w:sz w:val="20"/>
          <w:szCs w:val="20"/>
        </w:rPr>
        <w:fldChar w:fldCharType="begin" w:fldLock="1"/>
      </w:r>
      <w:r w:rsidRPr="00E35FEB">
        <w:rPr>
          <w:rFonts w:ascii="Times New Roman" w:hAnsi="Times New Roman" w:cs="Times New Roman"/>
          <w:b/>
          <w:sz w:val="20"/>
          <w:szCs w:val="20"/>
        </w:rPr>
        <w:instrText xml:space="preserve">ADDIN Mendeley Bibliography CSL_BIBLIOGRAPHY </w:instrText>
      </w:r>
      <w:r w:rsidRPr="00E35FEB">
        <w:rPr>
          <w:rFonts w:ascii="Times New Roman" w:hAnsi="Times New Roman" w:cs="Times New Roman"/>
          <w:b/>
          <w:sz w:val="20"/>
          <w:szCs w:val="20"/>
        </w:rPr>
        <w:fldChar w:fldCharType="separate"/>
      </w:r>
      <w:r w:rsidR="00336599" w:rsidRPr="00336599">
        <w:rPr>
          <w:rFonts w:ascii="Times New Roman" w:hAnsi="Times New Roman" w:cs="Times New Roman"/>
          <w:noProof/>
          <w:sz w:val="20"/>
          <w:szCs w:val="24"/>
        </w:rPr>
        <w:t xml:space="preserve">Barney, J. N., &amp; Di Tommaso, A. (2003). The biology of Canadian weeds . 118 . Artemisia vulgaris L. </w:t>
      </w:r>
      <w:r w:rsidR="00336599" w:rsidRPr="00336599">
        <w:rPr>
          <w:rFonts w:ascii="Times New Roman" w:hAnsi="Times New Roman" w:cs="Times New Roman"/>
          <w:i/>
          <w:iCs/>
          <w:noProof/>
          <w:sz w:val="20"/>
          <w:szCs w:val="24"/>
        </w:rPr>
        <w:t>Journal of Plant Science</w:t>
      </w:r>
      <w:r w:rsidR="00336599" w:rsidRPr="00336599">
        <w:rPr>
          <w:rFonts w:ascii="Times New Roman" w:hAnsi="Times New Roman" w:cs="Times New Roman"/>
          <w:noProof/>
          <w:sz w:val="20"/>
          <w:szCs w:val="24"/>
        </w:rPr>
        <w:t xml:space="preserve">, </w:t>
      </w:r>
      <w:r w:rsidR="00336599" w:rsidRPr="00336599">
        <w:rPr>
          <w:rFonts w:ascii="Times New Roman" w:hAnsi="Times New Roman" w:cs="Times New Roman"/>
          <w:i/>
          <w:iCs/>
          <w:noProof/>
          <w:sz w:val="20"/>
          <w:szCs w:val="24"/>
        </w:rPr>
        <w:t>83</w:t>
      </w:r>
      <w:r w:rsidR="00336599" w:rsidRPr="00336599">
        <w:rPr>
          <w:rFonts w:ascii="Times New Roman" w:hAnsi="Times New Roman" w:cs="Times New Roman"/>
          <w:noProof/>
          <w:sz w:val="20"/>
          <w:szCs w:val="24"/>
        </w:rPr>
        <w:t>, 205–215.</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Bassett, L. J., &amp; Crompton, C. W. (1975). The biology of Canadian weeds. 11. Ambrosia artemisiifolia L. and A. psilostachya DC. </w:t>
      </w:r>
      <w:r w:rsidRPr="00336599">
        <w:rPr>
          <w:rFonts w:ascii="Times New Roman" w:hAnsi="Times New Roman" w:cs="Times New Roman"/>
          <w:i/>
          <w:iCs/>
          <w:noProof/>
          <w:sz w:val="20"/>
          <w:szCs w:val="24"/>
        </w:rPr>
        <w:t>Canadian Journal of Plant Sciences</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55</w:t>
      </w:r>
      <w:r w:rsidRPr="00336599">
        <w:rPr>
          <w:rFonts w:ascii="Times New Roman" w:hAnsi="Times New Roman" w:cs="Times New Roman"/>
          <w:noProof/>
          <w:sz w:val="20"/>
          <w:szCs w:val="24"/>
        </w:rPr>
        <w:t>, 463–476.</w:t>
      </w:r>
    </w:p>
    <w:p w:rsidR="00336599" w:rsidRPr="0074177B"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lang w:val="de-DE"/>
        </w:rPr>
      </w:pPr>
      <w:r w:rsidRPr="0074177B">
        <w:rPr>
          <w:rFonts w:ascii="Times New Roman" w:hAnsi="Times New Roman" w:cs="Times New Roman"/>
          <w:noProof/>
          <w:sz w:val="20"/>
          <w:szCs w:val="24"/>
          <w:lang w:val="de-DE"/>
        </w:rPr>
        <w:t>Bundesamt für Gesundheit. (2005). Bulletin 30/05: Ambrosia-eine Pflanze, die die Gesundheit Millionen kostet.</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74177B">
        <w:rPr>
          <w:rFonts w:ascii="Times New Roman" w:hAnsi="Times New Roman" w:cs="Times New Roman"/>
          <w:noProof/>
          <w:sz w:val="20"/>
          <w:szCs w:val="24"/>
          <w:lang w:val="de-DE"/>
        </w:rPr>
        <w:t xml:space="preserve">Buttenschøn, R. M., Waldispühl, S., &amp; Bohren, C. (2009). </w:t>
      </w:r>
      <w:r w:rsidRPr="00336599">
        <w:rPr>
          <w:rFonts w:ascii="Times New Roman" w:hAnsi="Times New Roman" w:cs="Times New Roman"/>
          <w:noProof/>
          <w:sz w:val="20"/>
          <w:szCs w:val="24"/>
        </w:rPr>
        <w:t xml:space="preserve">Guidelines for management of common ragweed, Ambrosia artemisiifolia. </w:t>
      </w:r>
      <w:r w:rsidRPr="00336599">
        <w:rPr>
          <w:rFonts w:ascii="Times New Roman" w:hAnsi="Times New Roman" w:cs="Times New Roman"/>
          <w:i/>
          <w:iCs/>
          <w:noProof/>
          <w:sz w:val="20"/>
          <w:szCs w:val="24"/>
        </w:rPr>
        <w:t>Forest and Landscape</w:t>
      </w:r>
      <w:r w:rsidRPr="00336599">
        <w:rPr>
          <w:rFonts w:ascii="Times New Roman" w:hAnsi="Times New Roman" w:cs="Times New Roman"/>
          <w:noProof/>
          <w:sz w:val="20"/>
          <w:szCs w:val="24"/>
        </w:rPr>
        <w:t>, 1–47.</w:t>
      </w:r>
    </w:p>
    <w:p w:rsidR="00336599" w:rsidRPr="0074177B"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lang w:val="de-DE"/>
        </w:rPr>
      </w:pPr>
      <w:r w:rsidRPr="00336599">
        <w:rPr>
          <w:rFonts w:ascii="Times New Roman" w:hAnsi="Times New Roman" w:cs="Times New Roman"/>
          <w:noProof/>
          <w:sz w:val="20"/>
          <w:szCs w:val="24"/>
        </w:rPr>
        <w:t xml:space="preserve">Dahl, A., Galán, C., Hajkova, L., Pauling, A., Sikoparija, B., Smith, M., &amp; Vokou, D. (2013). The Onset, Course and Intensity of the Pollen Season. In M. Sofiev &amp; K.-C. Bergmann (Eds.), </w:t>
      </w:r>
      <w:r w:rsidRPr="00336599">
        <w:rPr>
          <w:rFonts w:ascii="Times New Roman" w:hAnsi="Times New Roman" w:cs="Times New Roman"/>
          <w:i/>
          <w:iCs/>
          <w:noProof/>
          <w:sz w:val="20"/>
          <w:szCs w:val="24"/>
        </w:rPr>
        <w:t>Allergenic Pollen A Review of the Production, Release, Distribution and Health Impacts</w:t>
      </w:r>
      <w:r w:rsidRPr="00336599">
        <w:rPr>
          <w:rFonts w:ascii="Times New Roman" w:hAnsi="Times New Roman" w:cs="Times New Roman"/>
          <w:noProof/>
          <w:sz w:val="20"/>
          <w:szCs w:val="24"/>
        </w:rPr>
        <w:t xml:space="preserve"> (pp. 29–70). </w:t>
      </w:r>
      <w:r w:rsidRPr="0074177B">
        <w:rPr>
          <w:rFonts w:ascii="Times New Roman" w:hAnsi="Times New Roman" w:cs="Times New Roman"/>
          <w:noProof/>
          <w:sz w:val="20"/>
          <w:szCs w:val="24"/>
          <w:lang w:val="de-DE"/>
        </w:rPr>
        <w:t>Dordrecht, Heidelberg, New York, London: Springer.</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74177B">
        <w:rPr>
          <w:rFonts w:ascii="Times New Roman" w:hAnsi="Times New Roman" w:cs="Times New Roman"/>
          <w:noProof/>
          <w:sz w:val="20"/>
          <w:szCs w:val="24"/>
          <w:lang w:val="de-DE"/>
        </w:rPr>
        <w:t xml:space="preserve">Dahl, A., Strandhede, S., &amp; Wihl, J.-Å. (1999). </w:t>
      </w:r>
      <w:r w:rsidRPr="00336599">
        <w:rPr>
          <w:rFonts w:ascii="Times New Roman" w:hAnsi="Times New Roman" w:cs="Times New Roman"/>
          <w:noProof/>
          <w:sz w:val="20"/>
          <w:szCs w:val="24"/>
        </w:rPr>
        <w:t xml:space="preserve">Ragweed – An allergy risk in Sweden? </w:t>
      </w:r>
      <w:r w:rsidRPr="00336599">
        <w:rPr>
          <w:rFonts w:ascii="Times New Roman" w:hAnsi="Times New Roman" w:cs="Times New Roman"/>
          <w:i/>
          <w:iCs/>
          <w:noProof/>
          <w:sz w:val="20"/>
          <w:szCs w:val="24"/>
        </w:rPr>
        <w:t>Aerobiologia</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15</w:t>
      </w:r>
      <w:r w:rsidRPr="00336599">
        <w:rPr>
          <w:rFonts w:ascii="Times New Roman" w:hAnsi="Times New Roman" w:cs="Times New Roman"/>
          <w:noProof/>
          <w:sz w:val="20"/>
          <w:szCs w:val="24"/>
        </w:rPr>
        <w:t>, 293–297.</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Fumanal, B., Chauvel, B., &amp; Bretagnolle, F. (2007). Estimation of pollen and seed production of common ragweed in France. </w:t>
      </w:r>
      <w:r w:rsidRPr="00336599">
        <w:rPr>
          <w:rFonts w:ascii="Times New Roman" w:hAnsi="Times New Roman" w:cs="Times New Roman"/>
          <w:i/>
          <w:iCs/>
          <w:noProof/>
          <w:sz w:val="20"/>
          <w:szCs w:val="24"/>
        </w:rPr>
        <w:t>Annals of Agricultural and Environmental Medicine</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14</w:t>
      </w:r>
      <w:r w:rsidRPr="00336599">
        <w:rPr>
          <w:rFonts w:ascii="Times New Roman" w:hAnsi="Times New Roman" w:cs="Times New Roman"/>
          <w:noProof/>
          <w:sz w:val="20"/>
          <w:szCs w:val="24"/>
        </w:rPr>
        <w:t>, 233–236.</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Gadermaier, G., Dedic, A., Obermeyer, G., Frank, S., Himly, M., &amp; Ferreira, F. (2004). Biology of weed pollen allergens. </w:t>
      </w:r>
      <w:r w:rsidRPr="00336599">
        <w:rPr>
          <w:rFonts w:ascii="Times New Roman" w:hAnsi="Times New Roman" w:cs="Times New Roman"/>
          <w:i/>
          <w:iCs/>
          <w:noProof/>
          <w:sz w:val="20"/>
          <w:szCs w:val="24"/>
        </w:rPr>
        <w:t>Current Allergy and Asthma Reports</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4</w:t>
      </w:r>
      <w:r w:rsidRPr="00336599">
        <w:rPr>
          <w:rFonts w:ascii="Times New Roman" w:hAnsi="Times New Roman" w:cs="Times New Roman"/>
          <w:noProof/>
          <w:sz w:val="20"/>
          <w:szCs w:val="24"/>
        </w:rPr>
        <w:t>(5), 391–400.</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Grewling, L., Šikoparija, B., Skjøth, C. A., Radišić, P., Apatini, D., Magyar, D., et al. (2012). Variation in Artemisia pollen seasons in Central and Eastern Europe. </w:t>
      </w:r>
      <w:r w:rsidRPr="00336599">
        <w:rPr>
          <w:rFonts w:ascii="Times New Roman" w:hAnsi="Times New Roman" w:cs="Times New Roman"/>
          <w:i/>
          <w:iCs/>
          <w:noProof/>
          <w:sz w:val="20"/>
          <w:szCs w:val="24"/>
        </w:rPr>
        <w:t>Agricultural and Forest Meteorology</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160</w:t>
      </w:r>
      <w:r w:rsidRPr="00336599">
        <w:rPr>
          <w:rFonts w:ascii="Times New Roman" w:hAnsi="Times New Roman" w:cs="Times New Roman"/>
          <w:noProof/>
          <w:sz w:val="20"/>
          <w:szCs w:val="24"/>
        </w:rPr>
        <w:t>, 48–59.</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Hayat, M. Q., Ashraf, M., Khan, M. A., Yasmin, G., Shaheen, N., &amp; Jabeen, S. (2009). Phylogenetic analysis of Artemisia L . ( Asteraceae ) based on micromorphological traits of pollen grains. </w:t>
      </w:r>
      <w:r w:rsidRPr="00336599">
        <w:rPr>
          <w:rFonts w:ascii="Times New Roman" w:hAnsi="Times New Roman" w:cs="Times New Roman"/>
          <w:i/>
          <w:iCs/>
          <w:noProof/>
          <w:sz w:val="20"/>
          <w:szCs w:val="24"/>
        </w:rPr>
        <w:t>African Journal of Biotechnology</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8</w:t>
      </w:r>
      <w:r w:rsidRPr="00336599">
        <w:rPr>
          <w:rFonts w:ascii="Times New Roman" w:hAnsi="Times New Roman" w:cs="Times New Roman"/>
          <w:noProof/>
          <w:sz w:val="20"/>
          <w:szCs w:val="24"/>
        </w:rPr>
        <w:t>(23), 6561–6568.</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Holm, L., Doll, J., Holm, E., Pancho, J., &amp; Herberger, J. (1997). </w:t>
      </w:r>
      <w:r w:rsidRPr="00336599">
        <w:rPr>
          <w:rFonts w:ascii="Times New Roman" w:hAnsi="Times New Roman" w:cs="Times New Roman"/>
          <w:i/>
          <w:iCs/>
          <w:noProof/>
          <w:sz w:val="20"/>
          <w:szCs w:val="24"/>
        </w:rPr>
        <w:t>World Weeds: Natural Histories and Distribution</w:t>
      </w:r>
      <w:r w:rsidRPr="00336599">
        <w:rPr>
          <w:rFonts w:ascii="Times New Roman" w:hAnsi="Times New Roman" w:cs="Times New Roman"/>
          <w:noProof/>
          <w:sz w:val="20"/>
          <w:szCs w:val="24"/>
        </w:rPr>
        <w:t>. New York: John Wiley and Sons.</w:t>
      </w:r>
    </w:p>
    <w:p w:rsidR="00336599" w:rsidRPr="0074177B"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lang w:val="de-DE"/>
        </w:rPr>
      </w:pPr>
      <w:r w:rsidRPr="0074177B">
        <w:rPr>
          <w:rFonts w:ascii="Times New Roman" w:hAnsi="Times New Roman" w:cs="Times New Roman"/>
          <w:noProof/>
          <w:sz w:val="20"/>
          <w:szCs w:val="24"/>
          <w:lang w:val="de-DE"/>
        </w:rPr>
        <w:t xml:space="preserve">Kaminski, U., Alberternst, B., Gabrio, T., Böhme, M., Nawrath, S., &amp; Behrendt, H. (2010). Ambrosia Pollen-Konzentrationen in Baden-Württemberg. </w:t>
      </w:r>
      <w:r w:rsidRPr="0074177B">
        <w:rPr>
          <w:rFonts w:ascii="Times New Roman" w:hAnsi="Times New Roman" w:cs="Times New Roman"/>
          <w:i/>
          <w:iCs/>
          <w:noProof/>
          <w:sz w:val="20"/>
          <w:szCs w:val="24"/>
          <w:lang w:val="de-DE"/>
        </w:rPr>
        <w:t>Umweltmedizin Forschung Praxis</w:t>
      </w:r>
      <w:r w:rsidRPr="0074177B">
        <w:rPr>
          <w:rFonts w:ascii="Times New Roman" w:hAnsi="Times New Roman" w:cs="Times New Roman"/>
          <w:noProof/>
          <w:sz w:val="20"/>
          <w:szCs w:val="24"/>
          <w:lang w:val="de-DE"/>
        </w:rPr>
        <w:t xml:space="preserve">, </w:t>
      </w:r>
      <w:r w:rsidRPr="0074177B">
        <w:rPr>
          <w:rFonts w:ascii="Times New Roman" w:hAnsi="Times New Roman" w:cs="Times New Roman"/>
          <w:i/>
          <w:iCs/>
          <w:noProof/>
          <w:sz w:val="20"/>
          <w:szCs w:val="24"/>
          <w:lang w:val="de-DE"/>
        </w:rPr>
        <w:t>15</w:t>
      </w:r>
      <w:r w:rsidRPr="0074177B">
        <w:rPr>
          <w:rFonts w:ascii="Times New Roman" w:hAnsi="Times New Roman" w:cs="Times New Roman"/>
          <w:noProof/>
          <w:sz w:val="20"/>
          <w:szCs w:val="24"/>
          <w:lang w:val="de-DE"/>
        </w:rPr>
        <w:t>(1), 6–14.</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74177B">
        <w:rPr>
          <w:rFonts w:ascii="Times New Roman" w:hAnsi="Times New Roman" w:cs="Times New Roman"/>
          <w:noProof/>
          <w:sz w:val="20"/>
          <w:szCs w:val="24"/>
          <w:lang w:val="de-DE"/>
        </w:rPr>
        <w:t xml:space="preserve">Laaidi, M., Thibaudon, M., &amp; Besancenot, J.-P. (2003). </w:t>
      </w:r>
      <w:r w:rsidRPr="00336599">
        <w:rPr>
          <w:rFonts w:ascii="Times New Roman" w:hAnsi="Times New Roman" w:cs="Times New Roman"/>
          <w:noProof/>
          <w:sz w:val="20"/>
          <w:szCs w:val="24"/>
        </w:rPr>
        <w:t xml:space="preserve">Two statistical approaches to forecasting the start and duration of the pollen season of Ambrosia in the area of Lyon (France). </w:t>
      </w:r>
      <w:r w:rsidRPr="00336599">
        <w:rPr>
          <w:rFonts w:ascii="Times New Roman" w:hAnsi="Times New Roman" w:cs="Times New Roman"/>
          <w:i/>
          <w:iCs/>
          <w:noProof/>
          <w:sz w:val="20"/>
          <w:szCs w:val="24"/>
        </w:rPr>
        <w:t>International Journal of Biometeorology</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48</w:t>
      </w:r>
      <w:r w:rsidRPr="00336599">
        <w:rPr>
          <w:rFonts w:ascii="Times New Roman" w:hAnsi="Times New Roman" w:cs="Times New Roman"/>
          <w:noProof/>
          <w:sz w:val="20"/>
          <w:szCs w:val="24"/>
        </w:rPr>
        <w:t>(2), 65–73.</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Makra, L., Juhász, M., Borsos, E., &amp; Béczi, R. (2004). Meteorological variables connected with airborne ragweed pollen in Southern Hungary. </w:t>
      </w:r>
      <w:r w:rsidRPr="00336599">
        <w:rPr>
          <w:rFonts w:ascii="Times New Roman" w:hAnsi="Times New Roman" w:cs="Times New Roman"/>
          <w:i/>
          <w:iCs/>
          <w:noProof/>
          <w:sz w:val="20"/>
          <w:szCs w:val="24"/>
        </w:rPr>
        <w:t>International Journal of Biometeorology</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49</w:t>
      </w:r>
      <w:r w:rsidRPr="00336599">
        <w:rPr>
          <w:rFonts w:ascii="Times New Roman" w:hAnsi="Times New Roman" w:cs="Times New Roman"/>
          <w:noProof/>
          <w:sz w:val="20"/>
          <w:szCs w:val="24"/>
        </w:rPr>
        <w:t>(1), 37–47.</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Pawlowski, F., Kapeluszny, T., Kolasa, A., &amp; Lecyk, Z. (1968). Fertility of some species of ruderal weeds. </w:t>
      </w:r>
      <w:r w:rsidRPr="00336599">
        <w:rPr>
          <w:rFonts w:ascii="Times New Roman" w:hAnsi="Times New Roman" w:cs="Times New Roman"/>
          <w:i/>
          <w:iCs/>
          <w:noProof/>
          <w:sz w:val="20"/>
          <w:szCs w:val="24"/>
        </w:rPr>
        <w:t>Annales Universitatis Mariae Curie-Sklodowska. Second Edition, Agriculture</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22</w:t>
      </w:r>
      <w:r w:rsidRPr="00336599">
        <w:rPr>
          <w:rFonts w:ascii="Times New Roman" w:hAnsi="Times New Roman" w:cs="Times New Roman"/>
          <w:noProof/>
          <w:sz w:val="20"/>
          <w:szCs w:val="24"/>
        </w:rPr>
        <w:t>, 221–223.</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Peternel, R., Srnec, L., Hrga, I., Mitic, B., Vukusic, I., &amp; Hrga, I. (2005). Variation in ragweed (Ambrosia artemisiifolia L.) pollen concentration in central Croatia, 2002-2003. </w:t>
      </w:r>
      <w:r w:rsidRPr="00336599">
        <w:rPr>
          <w:rFonts w:ascii="Times New Roman" w:hAnsi="Times New Roman" w:cs="Times New Roman"/>
          <w:i/>
          <w:iCs/>
          <w:noProof/>
          <w:sz w:val="20"/>
          <w:szCs w:val="24"/>
        </w:rPr>
        <w:t>Annals of Agricultural and Environmental Medicine</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12</w:t>
      </w:r>
      <w:r w:rsidRPr="00336599">
        <w:rPr>
          <w:rFonts w:ascii="Times New Roman" w:hAnsi="Times New Roman" w:cs="Times New Roman"/>
          <w:noProof/>
          <w:sz w:val="20"/>
          <w:szCs w:val="24"/>
        </w:rPr>
        <w:t>, 11–16.</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Piotrowska, K. (2008). Pollen production in selected species of anemophilous plants. </w:t>
      </w:r>
      <w:r w:rsidRPr="00336599">
        <w:rPr>
          <w:rFonts w:ascii="Times New Roman" w:hAnsi="Times New Roman" w:cs="Times New Roman"/>
          <w:i/>
          <w:iCs/>
          <w:noProof/>
          <w:sz w:val="20"/>
          <w:szCs w:val="24"/>
        </w:rPr>
        <w:t>Acta Agrobotanica</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61</w:t>
      </w:r>
      <w:r w:rsidRPr="00336599">
        <w:rPr>
          <w:rFonts w:ascii="Times New Roman" w:hAnsi="Times New Roman" w:cs="Times New Roman"/>
          <w:noProof/>
          <w:sz w:val="20"/>
          <w:szCs w:val="24"/>
        </w:rPr>
        <w:t>(1), 41–52.</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Puc, M. (2006). Ragweed and mugwort pollen in Szczecin, Poland. </w:t>
      </w:r>
      <w:r w:rsidRPr="00336599">
        <w:rPr>
          <w:rFonts w:ascii="Times New Roman" w:hAnsi="Times New Roman" w:cs="Times New Roman"/>
          <w:i/>
          <w:iCs/>
          <w:noProof/>
          <w:sz w:val="20"/>
          <w:szCs w:val="24"/>
        </w:rPr>
        <w:t>Aerobiologia</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22</w:t>
      </w:r>
      <w:r w:rsidRPr="00336599">
        <w:rPr>
          <w:rFonts w:ascii="Times New Roman" w:hAnsi="Times New Roman" w:cs="Times New Roman"/>
          <w:noProof/>
          <w:sz w:val="20"/>
          <w:szCs w:val="24"/>
        </w:rPr>
        <w:t>, 67–78.</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szCs w:val="24"/>
        </w:rPr>
      </w:pPr>
      <w:r w:rsidRPr="00336599">
        <w:rPr>
          <w:rFonts w:ascii="Times New Roman" w:hAnsi="Times New Roman" w:cs="Times New Roman"/>
          <w:noProof/>
          <w:sz w:val="20"/>
          <w:szCs w:val="24"/>
        </w:rPr>
        <w:t xml:space="preserve">Spieksma, F. T. M., Charpin, H., Nolard, N., &amp; Stix, E. (1980). City spore concentrations in the European Economic Community ( EEC ) IV. Summer weed pollen (Rumex. Plantago. Chenopodiaceae. Artemisia), 1976 and 1977. </w:t>
      </w:r>
      <w:r w:rsidRPr="00336599">
        <w:rPr>
          <w:rFonts w:ascii="Times New Roman" w:hAnsi="Times New Roman" w:cs="Times New Roman"/>
          <w:i/>
          <w:iCs/>
          <w:noProof/>
          <w:sz w:val="20"/>
          <w:szCs w:val="24"/>
        </w:rPr>
        <w:t>Clinical Allergy</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10</w:t>
      </w:r>
      <w:r w:rsidRPr="00336599">
        <w:rPr>
          <w:rFonts w:ascii="Times New Roman" w:hAnsi="Times New Roman" w:cs="Times New Roman"/>
          <w:noProof/>
          <w:sz w:val="20"/>
          <w:szCs w:val="24"/>
        </w:rPr>
        <w:t>, 319–329.</w:t>
      </w:r>
    </w:p>
    <w:p w:rsidR="00336599" w:rsidRPr="00336599" w:rsidRDefault="00336599" w:rsidP="00336599">
      <w:pPr>
        <w:widowControl w:val="0"/>
        <w:autoSpaceDE w:val="0"/>
        <w:autoSpaceDN w:val="0"/>
        <w:adjustRightInd w:val="0"/>
        <w:spacing w:before="100" w:after="100" w:line="240" w:lineRule="auto"/>
        <w:ind w:left="480" w:hanging="480"/>
        <w:rPr>
          <w:rFonts w:ascii="Times New Roman" w:hAnsi="Times New Roman" w:cs="Times New Roman"/>
          <w:noProof/>
          <w:sz w:val="20"/>
        </w:rPr>
      </w:pPr>
      <w:r w:rsidRPr="0074177B">
        <w:rPr>
          <w:rFonts w:ascii="Times New Roman" w:hAnsi="Times New Roman" w:cs="Times New Roman"/>
          <w:noProof/>
          <w:sz w:val="20"/>
          <w:szCs w:val="24"/>
          <w:lang w:val="de-DE"/>
        </w:rPr>
        <w:t xml:space="preserve">Wopfner, N., Gadermaier, G., Egger, M., Asero, R., Ebner, C., Jahn-Schmid, B., &amp; Ferreira, F. (2005). </w:t>
      </w:r>
      <w:r w:rsidRPr="00336599">
        <w:rPr>
          <w:rFonts w:ascii="Times New Roman" w:hAnsi="Times New Roman" w:cs="Times New Roman"/>
          <w:noProof/>
          <w:sz w:val="20"/>
          <w:szCs w:val="24"/>
        </w:rPr>
        <w:t xml:space="preserve">The spectrum of allergens in ragweed and mugwort pollen. </w:t>
      </w:r>
      <w:r w:rsidRPr="00336599">
        <w:rPr>
          <w:rFonts w:ascii="Times New Roman" w:hAnsi="Times New Roman" w:cs="Times New Roman"/>
          <w:i/>
          <w:iCs/>
          <w:noProof/>
          <w:sz w:val="20"/>
          <w:szCs w:val="24"/>
        </w:rPr>
        <w:t>International Archives of Allergy and Immunology</w:t>
      </w:r>
      <w:r w:rsidRPr="00336599">
        <w:rPr>
          <w:rFonts w:ascii="Times New Roman" w:hAnsi="Times New Roman" w:cs="Times New Roman"/>
          <w:noProof/>
          <w:sz w:val="20"/>
          <w:szCs w:val="24"/>
        </w:rPr>
        <w:t xml:space="preserve">, </w:t>
      </w:r>
      <w:r w:rsidRPr="00336599">
        <w:rPr>
          <w:rFonts w:ascii="Times New Roman" w:hAnsi="Times New Roman" w:cs="Times New Roman"/>
          <w:i/>
          <w:iCs/>
          <w:noProof/>
          <w:sz w:val="20"/>
          <w:szCs w:val="24"/>
        </w:rPr>
        <w:t>138</w:t>
      </w:r>
      <w:r w:rsidRPr="00336599">
        <w:rPr>
          <w:rFonts w:ascii="Times New Roman" w:hAnsi="Times New Roman" w:cs="Times New Roman"/>
          <w:noProof/>
          <w:sz w:val="20"/>
          <w:szCs w:val="24"/>
        </w:rPr>
        <w:t>(4), 337–346.</w:t>
      </w:r>
    </w:p>
    <w:p w:rsidR="00026868" w:rsidRPr="00E35FEB" w:rsidRDefault="00026868" w:rsidP="00336599">
      <w:pPr>
        <w:widowControl w:val="0"/>
        <w:autoSpaceDE w:val="0"/>
        <w:autoSpaceDN w:val="0"/>
        <w:adjustRightInd w:val="0"/>
        <w:spacing w:before="100" w:after="100" w:line="240" w:lineRule="auto"/>
        <w:ind w:left="480" w:hanging="480"/>
        <w:rPr>
          <w:rFonts w:ascii="Times New Roman" w:hAnsi="Times New Roman" w:cs="Times New Roman"/>
          <w:b/>
        </w:rPr>
      </w:pPr>
      <w:r w:rsidRPr="00E35FEB">
        <w:rPr>
          <w:rFonts w:ascii="Times New Roman" w:hAnsi="Times New Roman" w:cs="Times New Roman"/>
          <w:b/>
          <w:sz w:val="20"/>
          <w:szCs w:val="20"/>
        </w:rPr>
        <w:fldChar w:fldCharType="end"/>
      </w:r>
    </w:p>
    <w:p w:rsidR="005359AE" w:rsidRPr="00E35FEB" w:rsidRDefault="005359AE">
      <w:pPr>
        <w:rPr>
          <w:rFonts w:ascii="Times New Roman" w:hAnsi="Times New Roman" w:cs="Times New Roman"/>
        </w:rPr>
      </w:pPr>
    </w:p>
    <w:sectPr w:rsidR="005359AE" w:rsidRPr="00E35FEB" w:rsidSect="00D03A78">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1C1F58"/>
    <w:lvl w:ilvl="0">
      <w:start w:val="1"/>
      <w:numFmt w:val="decimal"/>
      <w:lvlText w:val="%1."/>
      <w:lvlJc w:val="left"/>
      <w:pPr>
        <w:tabs>
          <w:tab w:val="num" w:pos="1492"/>
        </w:tabs>
        <w:ind w:left="1492" w:hanging="360"/>
      </w:pPr>
    </w:lvl>
  </w:abstractNum>
  <w:abstractNum w:abstractNumId="1">
    <w:nsid w:val="FFFFFF7D"/>
    <w:multiLevelType w:val="singleLevel"/>
    <w:tmpl w:val="D898F5D4"/>
    <w:lvl w:ilvl="0">
      <w:start w:val="1"/>
      <w:numFmt w:val="decimal"/>
      <w:lvlText w:val="%1."/>
      <w:lvlJc w:val="left"/>
      <w:pPr>
        <w:tabs>
          <w:tab w:val="num" w:pos="1209"/>
        </w:tabs>
        <w:ind w:left="1209" w:hanging="360"/>
      </w:pPr>
    </w:lvl>
  </w:abstractNum>
  <w:abstractNum w:abstractNumId="2">
    <w:nsid w:val="FFFFFF7E"/>
    <w:multiLevelType w:val="singleLevel"/>
    <w:tmpl w:val="A07C48C2"/>
    <w:lvl w:ilvl="0">
      <w:start w:val="1"/>
      <w:numFmt w:val="decimal"/>
      <w:lvlText w:val="%1."/>
      <w:lvlJc w:val="left"/>
      <w:pPr>
        <w:tabs>
          <w:tab w:val="num" w:pos="926"/>
        </w:tabs>
        <w:ind w:left="926" w:hanging="360"/>
      </w:pPr>
    </w:lvl>
  </w:abstractNum>
  <w:abstractNum w:abstractNumId="3">
    <w:nsid w:val="FFFFFF7F"/>
    <w:multiLevelType w:val="singleLevel"/>
    <w:tmpl w:val="7FC073F8"/>
    <w:lvl w:ilvl="0">
      <w:start w:val="1"/>
      <w:numFmt w:val="decimal"/>
      <w:lvlText w:val="%1."/>
      <w:lvlJc w:val="left"/>
      <w:pPr>
        <w:tabs>
          <w:tab w:val="num" w:pos="643"/>
        </w:tabs>
        <w:ind w:left="643" w:hanging="360"/>
      </w:pPr>
    </w:lvl>
  </w:abstractNum>
  <w:abstractNum w:abstractNumId="4">
    <w:nsid w:val="FFFFFF80"/>
    <w:multiLevelType w:val="singleLevel"/>
    <w:tmpl w:val="C2AA80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090D8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EE4860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5763C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6CB06E"/>
    <w:lvl w:ilvl="0">
      <w:start w:val="1"/>
      <w:numFmt w:val="decimal"/>
      <w:lvlText w:val="%1."/>
      <w:lvlJc w:val="left"/>
      <w:pPr>
        <w:tabs>
          <w:tab w:val="num" w:pos="360"/>
        </w:tabs>
        <w:ind w:left="360" w:hanging="360"/>
      </w:pPr>
    </w:lvl>
  </w:abstractNum>
  <w:abstractNum w:abstractNumId="9">
    <w:nsid w:val="FFFFFF89"/>
    <w:multiLevelType w:val="singleLevel"/>
    <w:tmpl w:val="66F0A578"/>
    <w:lvl w:ilvl="0">
      <w:start w:val="1"/>
      <w:numFmt w:val="bullet"/>
      <w:lvlText w:val=""/>
      <w:lvlJc w:val="left"/>
      <w:pPr>
        <w:tabs>
          <w:tab w:val="num" w:pos="360"/>
        </w:tabs>
        <w:ind w:left="360" w:hanging="360"/>
      </w:pPr>
      <w:rPr>
        <w:rFonts w:ascii="Symbol" w:hAnsi="Symbol" w:hint="default"/>
      </w:rPr>
    </w:lvl>
  </w:abstractNum>
  <w:abstractNum w:abstractNumId="10">
    <w:nsid w:val="37A0345B"/>
    <w:multiLevelType w:val="hybridMultilevel"/>
    <w:tmpl w:val="5A7E2632"/>
    <w:lvl w:ilvl="0" w:tplc="04070017">
      <w:start w:val="1"/>
      <w:numFmt w:val="lowerLetter"/>
      <w:lvlText w:val="%1)"/>
      <w:lvlJc w:val="left"/>
      <w:pPr>
        <w:ind w:left="360" w:hanging="360"/>
      </w:pPr>
      <w:rPr>
        <w:rFonts w:hint="default"/>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73652DE5"/>
    <w:multiLevelType w:val="hybridMultilevel"/>
    <w:tmpl w:val="4A8407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868"/>
    <w:rsid w:val="00026868"/>
    <w:rsid w:val="00057A0B"/>
    <w:rsid w:val="001329D6"/>
    <w:rsid w:val="001F00BC"/>
    <w:rsid w:val="002E7488"/>
    <w:rsid w:val="00336599"/>
    <w:rsid w:val="00415226"/>
    <w:rsid w:val="004546BC"/>
    <w:rsid w:val="00495AE9"/>
    <w:rsid w:val="005359AE"/>
    <w:rsid w:val="0054725B"/>
    <w:rsid w:val="007107C2"/>
    <w:rsid w:val="0074177B"/>
    <w:rsid w:val="007601F1"/>
    <w:rsid w:val="00791F6F"/>
    <w:rsid w:val="00793242"/>
    <w:rsid w:val="007D2909"/>
    <w:rsid w:val="009765C8"/>
    <w:rsid w:val="0098301C"/>
    <w:rsid w:val="009C373F"/>
    <w:rsid w:val="00A22E10"/>
    <w:rsid w:val="00C56FAD"/>
    <w:rsid w:val="00D03A78"/>
    <w:rsid w:val="00E3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6868"/>
  </w:style>
  <w:style w:type="paragraph" w:styleId="berschrift1">
    <w:name w:val="heading 1"/>
    <w:basedOn w:val="Standard"/>
    <w:next w:val="Standard"/>
    <w:link w:val="berschrift1Zchn"/>
    <w:uiPriority w:val="9"/>
    <w:qFormat/>
    <w:rsid w:val="00026868"/>
    <w:pPr>
      <w:keepNext/>
      <w:spacing w:before="240" w:after="60"/>
      <w:outlineLvl w:val="0"/>
    </w:pPr>
    <w:rPr>
      <w:rFonts w:ascii="Cambria" w:eastAsia="Times New Roman" w:hAnsi="Cambria" w:cs="Times New Roman"/>
      <w:b/>
      <w:bCs/>
      <w:kern w:val="32"/>
      <w:sz w:val="32"/>
      <w:szCs w:val="32"/>
      <w:lang w:val="x-none" w:eastAsia="x-none"/>
    </w:rPr>
  </w:style>
  <w:style w:type="paragraph" w:styleId="berschrift3">
    <w:name w:val="heading 3"/>
    <w:basedOn w:val="Standard"/>
    <w:link w:val="berschrift3Zchn"/>
    <w:uiPriority w:val="9"/>
    <w:qFormat/>
    <w:rsid w:val="00026868"/>
    <w:pPr>
      <w:spacing w:before="240" w:after="120" w:line="240" w:lineRule="auto"/>
      <w:outlineLvl w:val="2"/>
    </w:pPr>
    <w:rPr>
      <w:rFonts w:ascii="Times New Roman" w:eastAsia="Times New Roman" w:hAnsi="Times New Roman" w:cs="Times New Roman"/>
      <w:b/>
      <w:bCs/>
      <w:sz w:val="29"/>
      <w:szCs w:val="29"/>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6868"/>
    <w:rPr>
      <w:rFonts w:ascii="Cambria" w:eastAsia="Times New Roman" w:hAnsi="Cambria" w:cs="Times New Roman"/>
      <w:b/>
      <w:bCs/>
      <w:kern w:val="32"/>
      <w:sz w:val="32"/>
      <w:szCs w:val="32"/>
      <w:lang w:val="x-none" w:eastAsia="x-none"/>
    </w:rPr>
  </w:style>
  <w:style w:type="character" w:customStyle="1" w:styleId="berschrift3Zchn">
    <w:name w:val="Überschrift 3 Zchn"/>
    <w:basedOn w:val="Absatz-Standardschriftart"/>
    <w:link w:val="berschrift3"/>
    <w:uiPriority w:val="9"/>
    <w:rsid w:val="00026868"/>
    <w:rPr>
      <w:rFonts w:ascii="Times New Roman" w:eastAsia="Times New Roman" w:hAnsi="Times New Roman" w:cs="Times New Roman"/>
      <w:b/>
      <w:bCs/>
      <w:sz w:val="29"/>
      <w:szCs w:val="29"/>
      <w:lang w:val="x-none" w:eastAsia="x-none"/>
    </w:rPr>
  </w:style>
  <w:style w:type="character" w:styleId="Hyperlink">
    <w:name w:val="Hyperlink"/>
    <w:basedOn w:val="Absatz-Standardschriftart"/>
    <w:uiPriority w:val="99"/>
    <w:unhideWhenUsed/>
    <w:rsid w:val="00026868"/>
    <w:rPr>
      <w:color w:val="0000FF" w:themeColor="hyperlink"/>
      <w:u w:val="single"/>
    </w:rPr>
  </w:style>
  <w:style w:type="paragraph" w:styleId="Kopfzeile">
    <w:name w:val="header"/>
    <w:basedOn w:val="Standard"/>
    <w:link w:val="KopfzeileZchn"/>
    <w:uiPriority w:val="99"/>
    <w:unhideWhenUsed/>
    <w:rsid w:val="0002686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026868"/>
  </w:style>
  <w:style w:type="paragraph" w:styleId="Fuzeile">
    <w:name w:val="footer"/>
    <w:basedOn w:val="Standard"/>
    <w:link w:val="FuzeileZchn"/>
    <w:uiPriority w:val="99"/>
    <w:unhideWhenUsed/>
    <w:rsid w:val="0002686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026868"/>
  </w:style>
  <w:style w:type="character" w:styleId="Kommentarzeichen">
    <w:name w:val="annotation reference"/>
    <w:rsid w:val="00026868"/>
    <w:rPr>
      <w:sz w:val="16"/>
      <w:szCs w:val="16"/>
    </w:rPr>
  </w:style>
  <w:style w:type="paragraph" w:styleId="Kommentartext">
    <w:name w:val="annotation text"/>
    <w:basedOn w:val="Standard"/>
    <w:link w:val="KommentartextZchn"/>
    <w:rsid w:val="00026868"/>
    <w:rPr>
      <w:rFonts w:ascii="Calibri" w:eastAsia="Calibri" w:hAnsi="Calibri" w:cs="Times New Roman"/>
      <w:sz w:val="20"/>
      <w:szCs w:val="20"/>
      <w:lang w:val="x-none" w:eastAsia="x-none"/>
    </w:rPr>
  </w:style>
  <w:style w:type="character" w:customStyle="1" w:styleId="KommentartextZchn">
    <w:name w:val="Kommentartext Zchn"/>
    <w:basedOn w:val="Absatz-Standardschriftart"/>
    <w:link w:val="Kommentartext"/>
    <w:rsid w:val="00026868"/>
    <w:rPr>
      <w:rFonts w:ascii="Calibri" w:eastAsia="Calibri" w:hAnsi="Calibri" w:cs="Times New Roman"/>
      <w:sz w:val="20"/>
      <w:szCs w:val="20"/>
      <w:lang w:val="x-none" w:eastAsia="x-none"/>
    </w:rPr>
  </w:style>
  <w:style w:type="paragraph" w:styleId="Sprechblasentext">
    <w:name w:val="Balloon Text"/>
    <w:basedOn w:val="Standard"/>
    <w:link w:val="SprechblasentextZchn"/>
    <w:uiPriority w:val="99"/>
    <w:semiHidden/>
    <w:unhideWhenUsed/>
    <w:rsid w:val="0002686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6868"/>
    <w:rPr>
      <w:rFonts w:ascii="Tahoma" w:hAnsi="Tahoma" w:cs="Tahoma"/>
      <w:sz w:val="16"/>
      <w:szCs w:val="16"/>
    </w:rPr>
  </w:style>
  <w:style w:type="paragraph" w:styleId="StandardWeb">
    <w:name w:val="Normal (Web)"/>
    <w:basedOn w:val="Standard"/>
    <w:uiPriority w:val="99"/>
    <w:unhideWhenUsed/>
    <w:rsid w:val="00026868"/>
    <w:pPr>
      <w:spacing w:before="100" w:beforeAutospacing="1" w:after="100" w:afterAutospacing="1" w:line="240" w:lineRule="auto"/>
    </w:pPr>
    <w:rPr>
      <w:rFonts w:ascii="Times New Roman" w:eastAsiaTheme="minorEastAsia" w:hAnsi="Times New Roman" w:cs="Times New Roman"/>
      <w:sz w:val="24"/>
      <w:szCs w:val="24"/>
    </w:rPr>
  </w:style>
  <w:style w:type="paragraph" w:styleId="Kommentarthema">
    <w:name w:val="annotation subject"/>
    <w:basedOn w:val="Kommentartext"/>
    <w:next w:val="Kommentartext"/>
    <w:link w:val="KommentarthemaZchn"/>
    <w:uiPriority w:val="99"/>
    <w:semiHidden/>
    <w:unhideWhenUsed/>
    <w:rsid w:val="00026868"/>
    <w:pPr>
      <w:spacing w:line="240" w:lineRule="auto"/>
    </w:pPr>
    <w:rPr>
      <w:rFonts w:asciiTheme="minorHAnsi" w:eastAsiaTheme="minorHAnsi" w:hAnsiTheme="minorHAnsi" w:cstheme="minorBidi"/>
      <w:b/>
      <w:bCs/>
      <w:lang w:val="en-US" w:eastAsia="en-US"/>
    </w:rPr>
  </w:style>
  <w:style w:type="character" w:customStyle="1" w:styleId="KommentarthemaZchn">
    <w:name w:val="Kommentarthema Zchn"/>
    <w:basedOn w:val="KommentartextZchn"/>
    <w:link w:val="Kommentarthema"/>
    <w:uiPriority w:val="99"/>
    <w:semiHidden/>
    <w:rsid w:val="00026868"/>
    <w:rPr>
      <w:rFonts w:ascii="Calibri" w:eastAsia="Calibri" w:hAnsi="Calibri" w:cs="Times New Roman"/>
      <w:b/>
      <w:bCs/>
      <w:sz w:val="20"/>
      <w:szCs w:val="20"/>
      <w:lang w:val="x-none" w:eastAsia="x-none"/>
    </w:rPr>
  </w:style>
  <w:style w:type="paragraph" w:styleId="berarbeitung">
    <w:name w:val="Revision"/>
    <w:hidden/>
    <w:uiPriority w:val="99"/>
    <w:semiHidden/>
    <w:rsid w:val="00026868"/>
    <w:pPr>
      <w:spacing w:after="0" w:line="240" w:lineRule="auto"/>
    </w:pPr>
  </w:style>
  <w:style w:type="paragraph" w:customStyle="1" w:styleId="Listenabsatz1">
    <w:name w:val="Listenabsatz1"/>
    <w:basedOn w:val="Standard"/>
    <w:qFormat/>
    <w:rsid w:val="00026868"/>
    <w:pPr>
      <w:ind w:left="720"/>
      <w:contextualSpacing/>
    </w:pPr>
    <w:rPr>
      <w:rFonts w:ascii="Calibri" w:eastAsia="Calibri" w:hAnsi="Calibri" w:cs="Times New Roman"/>
    </w:rPr>
  </w:style>
  <w:style w:type="paragraph" w:customStyle="1" w:styleId="meth1">
    <w:name w:val="meth1"/>
    <w:basedOn w:val="Standard"/>
    <w:rsid w:val="00026868"/>
    <w:pPr>
      <w:spacing w:after="240" w:line="480" w:lineRule="atLeast"/>
      <w:ind w:firstLine="567"/>
    </w:pPr>
    <w:rPr>
      <w:rFonts w:ascii="Times New Roman" w:eastAsia="Times New Roman" w:hAnsi="Times New Roman" w:cs="Times New Roman"/>
      <w:sz w:val="24"/>
      <w:szCs w:val="20"/>
      <w:lang w:val="en-GB"/>
    </w:rPr>
  </w:style>
  <w:style w:type="paragraph" w:customStyle="1" w:styleId="meth1hd">
    <w:name w:val="meth1hd"/>
    <w:basedOn w:val="Standard"/>
    <w:next w:val="meth1"/>
    <w:rsid w:val="00026868"/>
    <w:pPr>
      <w:spacing w:after="240" w:line="480" w:lineRule="atLeast"/>
    </w:pPr>
    <w:rPr>
      <w:rFonts w:ascii="Times New Roman" w:eastAsia="Times New Roman" w:hAnsi="Times New Roman" w:cs="Times New Roman"/>
      <w:sz w:val="24"/>
      <w:szCs w:val="20"/>
      <w:lang w:val="en-GB"/>
    </w:rPr>
  </w:style>
  <w:style w:type="character" w:customStyle="1" w:styleId="ti2">
    <w:name w:val="ti2"/>
    <w:rsid w:val="00026868"/>
    <w:rPr>
      <w:sz w:val="22"/>
      <w:szCs w:val="22"/>
    </w:rPr>
  </w:style>
  <w:style w:type="character" w:customStyle="1" w:styleId="gsggs1">
    <w:name w:val="gs_ggs1"/>
    <w:basedOn w:val="Absatz-Standardschriftart"/>
    <w:rsid w:val="00026868"/>
  </w:style>
  <w:style w:type="character" w:customStyle="1" w:styleId="gsctg21">
    <w:name w:val="gs_ctg21"/>
    <w:rsid w:val="00026868"/>
    <w:rPr>
      <w:b/>
      <w:bCs/>
      <w:sz w:val="24"/>
      <w:szCs w:val="24"/>
    </w:rPr>
  </w:style>
  <w:style w:type="character" w:customStyle="1" w:styleId="gsa1">
    <w:name w:val="gs_a1"/>
    <w:rsid w:val="00026868"/>
    <w:rPr>
      <w:color w:val="008000"/>
    </w:rPr>
  </w:style>
  <w:style w:type="character" w:styleId="Fett">
    <w:name w:val="Strong"/>
    <w:uiPriority w:val="22"/>
    <w:qFormat/>
    <w:rsid w:val="00026868"/>
    <w:rPr>
      <w:b/>
      <w:bCs/>
    </w:rPr>
  </w:style>
  <w:style w:type="character" w:customStyle="1" w:styleId="FunotentextZchn">
    <w:name w:val="Fußnotentext Zchn"/>
    <w:basedOn w:val="Absatz-Standardschriftart"/>
    <w:link w:val="Funotentext"/>
    <w:uiPriority w:val="99"/>
    <w:semiHidden/>
    <w:rsid w:val="00026868"/>
    <w:rPr>
      <w:rFonts w:ascii="Calibri" w:eastAsia="Calibri" w:hAnsi="Calibri" w:cs="Times New Roman"/>
      <w:sz w:val="20"/>
      <w:szCs w:val="20"/>
    </w:rPr>
  </w:style>
  <w:style w:type="paragraph" w:styleId="Funotentext">
    <w:name w:val="footnote text"/>
    <w:basedOn w:val="Standard"/>
    <w:link w:val="FunotentextZchn"/>
    <w:uiPriority w:val="99"/>
    <w:semiHidden/>
    <w:unhideWhenUsed/>
    <w:rsid w:val="00026868"/>
    <w:rPr>
      <w:rFonts w:ascii="Calibri" w:eastAsia="Calibri" w:hAnsi="Calibri" w:cs="Times New Roman"/>
      <w:sz w:val="20"/>
      <w:szCs w:val="20"/>
    </w:rPr>
  </w:style>
  <w:style w:type="character" w:customStyle="1" w:styleId="FunotentextZchn1">
    <w:name w:val="Fußnotentext Zchn1"/>
    <w:basedOn w:val="Absatz-Standardschriftart"/>
    <w:uiPriority w:val="99"/>
    <w:semiHidden/>
    <w:rsid w:val="00026868"/>
    <w:rPr>
      <w:sz w:val="20"/>
      <w:szCs w:val="20"/>
    </w:rPr>
  </w:style>
  <w:style w:type="character" w:customStyle="1" w:styleId="st1">
    <w:name w:val="st1"/>
    <w:basedOn w:val="Absatz-Standardschriftart"/>
    <w:rsid w:val="00026868"/>
  </w:style>
  <w:style w:type="character" w:customStyle="1" w:styleId="CommentTextChar1">
    <w:name w:val="Comment Text Char1"/>
    <w:basedOn w:val="Absatz-Standardschriftart"/>
    <w:rsid w:val="00026868"/>
  </w:style>
  <w:style w:type="paragraph" w:styleId="Listenabsatz">
    <w:name w:val="List Paragraph"/>
    <w:basedOn w:val="Standard"/>
    <w:uiPriority w:val="34"/>
    <w:qFormat/>
    <w:rsid w:val="00026868"/>
    <w:pPr>
      <w:ind w:left="720"/>
      <w:contextualSpacing/>
    </w:pPr>
  </w:style>
  <w:style w:type="character" w:styleId="Zeilennummer">
    <w:name w:val="line number"/>
    <w:basedOn w:val="Absatz-Standardschriftart"/>
    <w:uiPriority w:val="99"/>
    <w:semiHidden/>
    <w:unhideWhenUsed/>
    <w:rsid w:val="00026868"/>
  </w:style>
  <w:style w:type="paragraph" w:styleId="NurText">
    <w:name w:val="Plain Text"/>
    <w:basedOn w:val="Standard"/>
    <w:link w:val="NurTextZchn"/>
    <w:uiPriority w:val="99"/>
    <w:unhideWhenUsed/>
    <w:rsid w:val="00336599"/>
    <w:pPr>
      <w:spacing w:after="0" w:line="240" w:lineRule="auto"/>
    </w:pPr>
    <w:rPr>
      <w:rFonts w:ascii="Calibri" w:hAnsi="Calibri"/>
      <w:szCs w:val="21"/>
      <w:lang w:val="en-GB"/>
    </w:rPr>
  </w:style>
  <w:style w:type="character" w:customStyle="1" w:styleId="NurTextZchn">
    <w:name w:val="Nur Text Zchn"/>
    <w:basedOn w:val="Absatz-Standardschriftart"/>
    <w:link w:val="NurText"/>
    <w:uiPriority w:val="99"/>
    <w:rsid w:val="00336599"/>
    <w:rPr>
      <w:rFonts w:ascii="Calibri" w:hAnsi="Calibri"/>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6868"/>
  </w:style>
  <w:style w:type="paragraph" w:styleId="berschrift1">
    <w:name w:val="heading 1"/>
    <w:basedOn w:val="Standard"/>
    <w:next w:val="Standard"/>
    <w:link w:val="berschrift1Zchn"/>
    <w:uiPriority w:val="9"/>
    <w:qFormat/>
    <w:rsid w:val="00026868"/>
    <w:pPr>
      <w:keepNext/>
      <w:spacing w:before="240" w:after="60"/>
      <w:outlineLvl w:val="0"/>
    </w:pPr>
    <w:rPr>
      <w:rFonts w:ascii="Cambria" w:eastAsia="Times New Roman" w:hAnsi="Cambria" w:cs="Times New Roman"/>
      <w:b/>
      <w:bCs/>
      <w:kern w:val="32"/>
      <w:sz w:val="32"/>
      <w:szCs w:val="32"/>
      <w:lang w:val="x-none" w:eastAsia="x-none"/>
    </w:rPr>
  </w:style>
  <w:style w:type="paragraph" w:styleId="berschrift3">
    <w:name w:val="heading 3"/>
    <w:basedOn w:val="Standard"/>
    <w:link w:val="berschrift3Zchn"/>
    <w:uiPriority w:val="9"/>
    <w:qFormat/>
    <w:rsid w:val="00026868"/>
    <w:pPr>
      <w:spacing w:before="240" w:after="120" w:line="240" w:lineRule="auto"/>
      <w:outlineLvl w:val="2"/>
    </w:pPr>
    <w:rPr>
      <w:rFonts w:ascii="Times New Roman" w:eastAsia="Times New Roman" w:hAnsi="Times New Roman" w:cs="Times New Roman"/>
      <w:b/>
      <w:bCs/>
      <w:sz w:val="29"/>
      <w:szCs w:val="29"/>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6868"/>
    <w:rPr>
      <w:rFonts w:ascii="Cambria" w:eastAsia="Times New Roman" w:hAnsi="Cambria" w:cs="Times New Roman"/>
      <w:b/>
      <w:bCs/>
      <w:kern w:val="32"/>
      <w:sz w:val="32"/>
      <w:szCs w:val="32"/>
      <w:lang w:val="x-none" w:eastAsia="x-none"/>
    </w:rPr>
  </w:style>
  <w:style w:type="character" w:customStyle="1" w:styleId="berschrift3Zchn">
    <w:name w:val="Überschrift 3 Zchn"/>
    <w:basedOn w:val="Absatz-Standardschriftart"/>
    <w:link w:val="berschrift3"/>
    <w:uiPriority w:val="9"/>
    <w:rsid w:val="00026868"/>
    <w:rPr>
      <w:rFonts w:ascii="Times New Roman" w:eastAsia="Times New Roman" w:hAnsi="Times New Roman" w:cs="Times New Roman"/>
      <w:b/>
      <w:bCs/>
      <w:sz w:val="29"/>
      <w:szCs w:val="29"/>
      <w:lang w:val="x-none" w:eastAsia="x-none"/>
    </w:rPr>
  </w:style>
  <w:style w:type="character" w:styleId="Hyperlink">
    <w:name w:val="Hyperlink"/>
    <w:basedOn w:val="Absatz-Standardschriftart"/>
    <w:uiPriority w:val="99"/>
    <w:unhideWhenUsed/>
    <w:rsid w:val="00026868"/>
    <w:rPr>
      <w:color w:val="0000FF" w:themeColor="hyperlink"/>
      <w:u w:val="single"/>
    </w:rPr>
  </w:style>
  <w:style w:type="paragraph" w:styleId="Kopfzeile">
    <w:name w:val="header"/>
    <w:basedOn w:val="Standard"/>
    <w:link w:val="KopfzeileZchn"/>
    <w:uiPriority w:val="99"/>
    <w:unhideWhenUsed/>
    <w:rsid w:val="0002686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026868"/>
  </w:style>
  <w:style w:type="paragraph" w:styleId="Fuzeile">
    <w:name w:val="footer"/>
    <w:basedOn w:val="Standard"/>
    <w:link w:val="FuzeileZchn"/>
    <w:uiPriority w:val="99"/>
    <w:unhideWhenUsed/>
    <w:rsid w:val="0002686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026868"/>
  </w:style>
  <w:style w:type="character" w:styleId="Kommentarzeichen">
    <w:name w:val="annotation reference"/>
    <w:rsid w:val="00026868"/>
    <w:rPr>
      <w:sz w:val="16"/>
      <w:szCs w:val="16"/>
    </w:rPr>
  </w:style>
  <w:style w:type="paragraph" w:styleId="Kommentartext">
    <w:name w:val="annotation text"/>
    <w:basedOn w:val="Standard"/>
    <w:link w:val="KommentartextZchn"/>
    <w:rsid w:val="00026868"/>
    <w:rPr>
      <w:rFonts w:ascii="Calibri" w:eastAsia="Calibri" w:hAnsi="Calibri" w:cs="Times New Roman"/>
      <w:sz w:val="20"/>
      <w:szCs w:val="20"/>
      <w:lang w:val="x-none" w:eastAsia="x-none"/>
    </w:rPr>
  </w:style>
  <w:style w:type="character" w:customStyle="1" w:styleId="KommentartextZchn">
    <w:name w:val="Kommentartext Zchn"/>
    <w:basedOn w:val="Absatz-Standardschriftart"/>
    <w:link w:val="Kommentartext"/>
    <w:rsid w:val="00026868"/>
    <w:rPr>
      <w:rFonts w:ascii="Calibri" w:eastAsia="Calibri" w:hAnsi="Calibri" w:cs="Times New Roman"/>
      <w:sz w:val="20"/>
      <w:szCs w:val="20"/>
      <w:lang w:val="x-none" w:eastAsia="x-none"/>
    </w:rPr>
  </w:style>
  <w:style w:type="paragraph" w:styleId="Sprechblasentext">
    <w:name w:val="Balloon Text"/>
    <w:basedOn w:val="Standard"/>
    <w:link w:val="SprechblasentextZchn"/>
    <w:uiPriority w:val="99"/>
    <w:semiHidden/>
    <w:unhideWhenUsed/>
    <w:rsid w:val="0002686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6868"/>
    <w:rPr>
      <w:rFonts w:ascii="Tahoma" w:hAnsi="Tahoma" w:cs="Tahoma"/>
      <w:sz w:val="16"/>
      <w:szCs w:val="16"/>
    </w:rPr>
  </w:style>
  <w:style w:type="paragraph" w:styleId="StandardWeb">
    <w:name w:val="Normal (Web)"/>
    <w:basedOn w:val="Standard"/>
    <w:uiPriority w:val="99"/>
    <w:unhideWhenUsed/>
    <w:rsid w:val="00026868"/>
    <w:pPr>
      <w:spacing w:before="100" w:beforeAutospacing="1" w:after="100" w:afterAutospacing="1" w:line="240" w:lineRule="auto"/>
    </w:pPr>
    <w:rPr>
      <w:rFonts w:ascii="Times New Roman" w:eastAsiaTheme="minorEastAsia" w:hAnsi="Times New Roman" w:cs="Times New Roman"/>
      <w:sz w:val="24"/>
      <w:szCs w:val="24"/>
    </w:rPr>
  </w:style>
  <w:style w:type="paragraph" w:styleId="Kommentarthema">
    <w:name w:val="annotation subject"/>
    <w:basedOn w:val="Kommentartext"/>
    <w:next w:val="Kommentartext"/>
    <w:link w:val="KommentarthemaZchn"/>
    <w:uiPriority w:val="99"/>
    <w:semiHidden/>
    <w:unhideWhenUsed/>
    <w:rsid w:val="00026868"/>
    <w:pPr>
      <w:spacing w:line="240" w:lineRule="auto"/>
    </w:pPr>
    <w:rPr>
      <w:rFonts w:asciiTheme="minorHAnsi" w:eastAsiaTheme="minorHAnsi" w:hAnsiTheme="minorHAnsi" w:cstheme="minorBidi"/>
      <w:b/>
      <w:bCs/>
      <w:lang w:val="en-US" w:eastAsia="en-US"/>
    </w:rPr>
  </w:style>
  <w:style w:type="character" w:customStyle="1" w:styleId="KommentarthemaZchn">
    <w:name w:val="Kommentarthema Zchn"/>
    <w:basedOn w:val="KommentartextZchn"/>
    <w:link w:val="Kommentarthema"/>
    <w:uiPriority w:val="99"/>
    <w:semiHidden/>
    <w:rsid w:val="00026868"/>
    <w:rPr>
      <w:rFonts w:ascii="Calibri" w:eastAsia="Calibri" w:hAnsi="Calibri" w:cs="Times New Roman"/>
      <w:b/>
      <w:bCs/>
      <w:sz w:val="20"/>
      <w:szCs w:val="20"/>
      <w:lang w:val="x-none" w:eastAsia="x-none"/>
    </w:rPr>
  </w:style>
  <w:style w:type="paragraph" w:styleId="berarbeitung">
    <w:name w:val="Revision"/>
    <w:hidden/>
    <w:uiPriority w:val="99"/>
    <w:semiHidden/>
    <w:rsid w:val="00026868"/>
    <w:pPr>
      <w:spacing w:after="0" w:line="240" w:lineRule="auto"/>
    </w:pPr>
  </w:style>
  <w:style w:type="paragraph" w:customStyle="1" w:styleId="Listenabsatz1">
    <w:name w:val="Listenabsatz1"/>
    <w:basedOn w:val="Standard"/>
    <w:qFormat/>
    <w:rsid w:val="00026868"/>
    <w:pPr>
      <w:ind w:left="720"/>
      <w:contextualSpacing/>
    </w:pPr>
    <w:rPr>
      <w:rFonts w:ascii="Calibri" w:eastAsia="Calibri" w:hAnsi="Calibri" w:cs="Times New Roman"/>
    </w:rPr>
  </w:style>
  <w:style w:type="paragraph" w:customStyle="1" w:styleId="meth1">
    <w:name w:val="meth1"/>
    <w:basedOn w:val="Standard"/>
    <w:rsid w:val="00026868"/>
    <w:pPr>
      <w:spacing w:after="240" w:line="480" w:lineRule="atLeast"/>
      <w:ind w:firstLine="567"/>
    </w:pPr>
    <w:rPr>
      <w:rFonts w:ascii="Times New Roman" w:eastAsia="Times New Roman" w:hAnsi="Times New Roman" w:cs="Times New Roman"/>
      <w:sz w:val="24"/>
      <w:szCs w:val="20"/>
      <w:lang w:val="en-GB"/>
    </w:rPr>
  </w:style>
  <w:style w:type="paragraph" w:customStyle="1" w:styleId="meth1hd">
    <w:name w:val="meth1hd"/>
    <w:basedOn w:val="Standard"/>
    <w:next w:val="meth1"/>
    <w:rsid w:val="00026868"/>
    <w:pPr>
      <w:spacing w:after="240" w:line="480" w:lineRule="atLeast"/>
    </w:pPr>
    <w:rPr>
      <w:rFonts w:ascii="Times New Roman" w:eastAsia="Times New Roman" w:hAnsi="Times New Roman" w:cs="Times New Roman"/>
      <w:sz w:val="24"/>
      <w:szCs w:val="20"/>
      <w:lang w:val="en-GB"/>
    </w:rPr>
  </w:style>
  <w:style w:type="character" w:customStyle="1" w:styleId="ti2">
    <w:name w:val="ti2"/>
    <w:rsid w:val="00026868"/>
    <w:rPr>
      <w:sz w:val="22"/>
      <w:szCs w:val="22"/>
    </w:rPr>
  </w:style>
  <w:style w:type="character" w:customStyle="1" w:styleId="gsggs1">
    <w:name w:val="gs_ggs1"/>
    <w:basedOn w:val="Absatz-Standardschriftart"/>
    <w:rsid w:val="00026868"/>
  </w:style>
  <w:style w:type="character" w:customStyle="1" w:styleId="gsctg21">
    <w:name w:val="gs_ctg21"/>
    <w:rsid w:val="00026868"/>
    <w:rPr>
      <w:b/>
      <w:bCs/>
      <w:sz w:val="24"/>
      <w:szCs w:val="24"/>
    </w:rPr>
  </w:style>
  <w:style w:type="character" w:customStyle="1" w:styleId="gsa1">
    <w:name w:val="gs_a1"/>
    <w:rsid w:val="00026868"/>
    <w:rPr>
      <w:color w:val="008000"/>
    </w:rPr>
  </w:style>
  <w:style w:type="character" w:styleId="Fett">
    <w:name w:val="Strong"/>
    <w:uiPriority w:val="22"/>
    <w:qFormat/>
    <w:rsid w:val="00026868"/>
    <w:rPr>
      <w:b/>
      <w:bCs/>
    </w:rPr>
  </w:style>
  <w:style w:type="character" w:customStyle="1" w:styleId="FunotentextZchn">
    <w:name w:val="Fußnotentext Zchn"/>
    <w:basedOn w:val="Absatz-Standardschriftart"/>
    <w:link w:val="Funotentext"/>
    <w:uiPriority w:val="99"/>
    <w:semiHidden/>
    <w:rsid w:val="00026868"/>
    <w:rPr>
      <w:rFonts w:ascii="Calibri" w:eastAsia="Calibri" w:hAnsi="Calibri" w:cs="Times New Roman"/>
      <w:sz w:val="20"/>
      <w:szCs w:val="20"/>
    </w:rPr>
  </w:style>
  <w:style w:type="paragraph" w:styleId="Funotentext">
    <w:name w:val="footnote text"/>
    <w:basedOn w:val="Standard"/>
    <w:link w:val="FunotentextZchn"/>
    <w:uiPriority w:val="99"/>
    <w:semiHidden/>
    <w:unhideWhenUsed/>
    <w:rsid w:val="00026868"/>
    <w:rPr>
      <w:rFonts w:ascii="Calibri" w:eastAsia="Calibri" w:hAnsi="Calibri" w:cs="Times New Roman"/>
      <w:sz w:val="20"/>
      <w:szCs w:val="20"/>
    </w:rPr>
  </w:style>
  <w:style w:type="character" w:customStyle="1" w:styleId="FunotentextZchn1">
    <w:name w:val="Fußnotentext Zchn1"/>
    <w:basedOn w:val="Absatz-Standardschriftart"/>
    <w:uiPriority w:val="99"/>
    <w:semiHidden/>
    <w:rsid w:val="00026868"/>
    <w:rPr>
      <w:sz w:val="20"/>
      <w:szCs w:val="20"/>
    </w:rPr>
  </w:style>
  <w:style w:type="character" w:customStyle="1" w:styleId="st1">
    <w:name w:val="st1"/>
    <w:basedOn w:val="Absatz-Standardschriftart"/>
    <w:rsid w:val="00026868"/>
  </w:style>
  <w:style w:type="character" w:customStyle="1" w:styleId="CommentTextChar1">
    <w:name w:val="Comment Text Char1"/>
    <w:basedOn w:val="Absatz-Standardschriftart"/>
    <w:rsid w:val="00026868"/>
  </w:style>
  <w:style w:type="paragraph" w:styleId="Listenabsatz">
    <w:name w:val="List Paragraph"/>
    <w:basedOn w:val="Standard"/>
    <w:uiPriority w:val="34"/>
    <w:qFormat/>
    <w:rsid w:val="00026868"/>
    <w:pPr>
      <w:ind w:left="720"/>
      <w:contextualSpacing/>
    </w:pPr>
  </w:style>
  <w:style w:type="character" w:styleId="Zeilennummer">
    <w:name w:val="line number"/>
    <w:basedOn w:val="Absatz-Standardschriftart"/>
    <w:uiPriority w:val="99"/>
    <w:semiHidden/>
    <w:unhideWhenUsed/>
    <w:rsid w:val="00026868"/>
  </w:style>
  <w:style w:type="paragraph" w:styleId="NurText">
    <w:name w:val="Plain Text"/>
    <w:basedOn w:val="Standard"/>
    <w:link w:val="NurTextZchn"/>
    <w:uiPriority w:val="99"/>
    <w:unhideWhenUsed/>
    <w:rsid w:val="00336599"/>
    <w:pPr>
      <w:spacing w:after="0" w:line="240" w:lineRule="auto"/>
    </w:pPr>
    <w:rPr>
      <w:rFonts w:ascii="Calibri" w:hAnsi="Calibri"/>
      <w:szCs w:val="21"/>
      <w:lang w:val="en-GB"/>
    </w:rPr>
  </w:style>
  <w:style w:type="character" w:customStyle="1" w:styleId="NurTextZchn">
    <w:name w:val="Nur Text Zchn"/>
    <w:basedOn w:val="Absatz-Standardschriftart"/>
    <w:link w:val="NurText"/>
    <w:uiPriority w:val="99"/>
    <w:rsid w:val="00336599"/>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spres@uni-mainz.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AB9C9-FB8C-42D8-B1B6-32325B57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10381</Words>
  <Characters>59177</Characters>
  <Application>Microsoft Office Word</Application>
  <DocSecurity>0</DocSecurity>
  <Lines>493</Lines>
  <Paragraphs>138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Max-Planck-Institut Chemie</Company>
  <LinksUpToDate>false</LinksUpToDate>
  <CharactersWithSpaces>69420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dc:creator>
  <cp:lastModifiedBy>Daniel Pickersgill</cp:lastModifiedBy>
  <cp:revision>4</cp:revision>
  <dcterms:created xsi:type="dcterms:W3CDTF">2017-03-10T14:19:00Z</dcterms:created>
  <dcterms:modified xsi:type="dcterms:W3CDTF">2017-03-15T10:27:00Z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http://www.zotero.org/styles/aerobiologia</vt:lpwstr>
  </property>
  <property fmtid="{D5CDD505-2E9C-101B-9397-08002B2CF9AE}" pid="4" name="Mendeley Recent Style Id 0_1">
    <vt:lpwstr>http://www.zotero.org/styles/aerobiologia</vt:lpwstr>
  </property>
  <property fmtid="{D5CDD505-2E9C-101B-9397-08002B2CF9AE}" pid="5" name="Mendeley Recent Style Name 0_1">
    <vt:lpwstr>Aerobiologia</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http://www.zotero.org/styles/apa</vt:lpwstr>
  </property>
  <property fmtid="{D5CDD505-2E9C-101B-9397-08002B2CF9AE}" pid="11" name="Mendeley Recent Style Name 3_1">
    <vt:lpwstr>American Psychological Association 6th edition</vt:lpwstr>
  </property>
  <property fmtid="{D5CDD505-2E9C-101B-9397-08002B2CF9AE}" pid="12" name="Mendeley Recent Style Id 4_1">
    <vt:lpwstr>http://www.zotero.org/styles/american-sociological-association</vt:lpwstr>
  </property>
  <property fmtid="{D5CDD505-2E9C-101B-9397-08002B2CF9AE}" pid="13" name="Mendeley Recent Style Name 4_1">
    <vt:lpwstr>American Sociological Association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16th edition (author-date)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http://www.zotero.org/styles/pnas</vt:lpwstr>
  </property>
  <property fmtid="{D5CDD505-2E9C-101B-9397-08002B2CF9AE}" pid="23" name="Mendeley Recent Style Name 9_1">
    <vt:lpwstr>Proceedings of the National Academy of Sciences of the United States of America</vt:lpwstr>
  </property>
  <property fmtid="{D5CDD505-2E9C-101B-9397-08002B2CF9AE}" pid="24" name="Mendeley Unique User Id_1">
    <vt:lpwstr>5af1ed18-d290-3b4b-a61b-19260c80b8e0</vt:lpwstr>
  </property>
</Properties>
</file>