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  <w:r w:rsidRPr="00B206A3">
        <w:rPr>
          <w:b/>
          <w:lang w:val="en-US"/>
        </w:rPr>
        <w:t>Supplemental Figure legends</w:t>
      </w: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>Supplemental Figure 1.</w:t>
      </w:r>
      <w:r w:rsidRPr="00B206A3">
        <w:rPr>
          <w:lang w:val="en-US"/>
        </w:rPr>
        <w:t xml:space="preserve"> </w:t>
      </w:r>
      <w:r w:rsidRPr="00B206A3">
        <w:rPr>
          <w:b/>
          <w:lang w:val="en-US"/>
        </w:rPr>
        <w:t>Knockdown efficienc</w:t>
      </w:r>
      <w:r>
        <w:rPr>
          <w:b/>
          <w:lang w:val="en-US"/>
        </w:rPr>
        <w:t>y</w:t>
      </w:r>
      <w:r w:rsidRPr="00B206A3">
        <w:rPr>
          <w:b/>
          <w:lang w:val="en-US"/>
        </w:rPr>
        <w:t>, VEGFR1 expression, and effects of lysosomal inhibitors on VEGFR2 degradation.</w:t>
      </w:r>
      <w:r w:rsidRPr="00B206A3">
        <w:rPr>
          <w:lang w:val="en-US"/>
        </w:rPr>
        <w:t xml:space="preserve"> 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Relative mRNA expression of Rab5C in HUVECs lentivirally transduced with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>-targeting shRNAs was assessed by qPCR and compared to that in HUVECs transduced with a scrambled sequence (set to 100%). Expression is normalized to that of actin, and results are means + SEM of 4 independent experiments.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>) Relative VEGFR1 levels quantified from Western blots and normalized to total protein content. Levels in sh_Ctrl cells were set to 1. Results are means + SEM of 3-4 independent experiments.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 xml:space="preserve">) HUVECs were serum-starved overnight, pre-treated for 30 mins in serum-free medium with Bafilomycin (100nM), Leupeptin (10µM), and Pepstatin (10µM), and subsequently stimulated with 50 ng/ml VEGF for the indicated time-points in the continued presence of the inhibitors. Lysates were subjected to Western blot analysis for VEGFR2, using </w:t>
      </w:r>
      <w:r w:rsidRPr="00D11E2C">
        <w:rPr>
          <w:rFonts w:ascii="Symbol" w:hAnsi="Symbol"/>
        </w:rPr>
        <w:t></w:t>
      </w:r>
      <w:r w:rsidRPr="00B206A3">
        <w:rPr>
          <w:lang w:val="en-US"/>
        </w:rPr>
        <w:t xml:space="preserve">-tubulin as a loading control. Quantification shows the decline in VEGFR2 levels, expressed relative to the levels at t=0. Bars represent means + SEM of 3 independent experiments. 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Figure </w:t>
      </w:r>
      <w:r>
        <w:rPr>
          <w:b/>
          <w:lang w:val="en-US"/>
        </w:rPr>
        <w:t>2</w:t>
      </w:r>
      <w:r w:rsidRPr="00B206A3">
        <w:rPr>
          <w:b/>
          <w:lang w:val="en-US"/>
        </w:rPr>
        <w:t xml:space="preserve">. Rab5C promotes tip cell formation. </w:t>
      </w:r>
      <w:r w:rsidRPr="00B206A3">
        <w:rPr>
          <w:lang w:val="en-US"/>
        </w:rPr>
        <w:t>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Knockdown efficiency of two individual shRNAs targeting Rab5C in HUVECs was assessed by Western blotting, using </w:t>
      </w:r>
      <w:r w:rsidRPr="00B43090">
        <w:rPr>
          <w:rFonts w:ascii="Symbol" w:hAnsi="Symbol"/>
        </w:rPr>
        <w:t></w:t>
      </w:r>
      <w:r w:rsidRPr="00B206A3">
        <w:rPr>
          <w:lang w:val="en-US"/>
        </w:rPr>
        <w:t>-tubulin as a loading control.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 xml:space="preserve">) sh_Ctrl and sh_Rab5C cells were differentially labeled using CellTracker dyes, whereafter they were mixed in a 1:1 ratio on beads and subjected to VEGF-stimulated sprouting in fibrin gels. After 48 hours, cells were fixed and processed for confocal microscopy, and quantification was performed by determining the number of tip cells from confocal z-stacks, normalized to the total number of cells in that color. Results shown are the means + SEM, from 3 pooled independent experiments. Around 10 beads </w:t>
      </w:r>
      <w:r w:rsidRPr="00B206A3">
        <w:rPr>
          <w:lang w:val="en-US"/>
        </w:rPr>
        <w:lastRenderedPageBreak/>
        <w:t>(containing on average 10 tip cells/bead) were analyzed per condition per experiment.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>) Representative merged and single-channel images from mosaic sprouting assays to determine tip cell formation by sh_Ctrl (</w:t>
      </w:r>
      <w:r w:rsidRPr="00B206A3">
        <w:rPr>
          <w:i/>
          <w:lang w:val="en-US"/>
        </w:rPr>
        <w:t>green</w:t>
      </w:r>
      <w:r w:rsidRPr="00B206A3">
        <w:rPr>
          <w:lang w:val="en-US"/>
        </w:rPr>
        <w:t>) or sh_Rab5C cells (</w:t>
      </w:r>
      <w:r w:rsidRPr="00B206A3">
        <w:rPr>
          <w:i/>
          <w:lang w:val="en-US"/>
        </w:rPr>
        <w:t>pseudocolored blue</w:t>
      </w:r>
      <w:r w:rsidRPr="00B206A3">
        <w:rPr>
          <w:lang w:val="en-US"/>
        </w:rPr>
        <w:t>), using two different hairpins against Rab5C. Images show maximum projections of z-stacks, with nuclei stained by Hoechst (</w:t>
      </w:r>
      <w:r w:rsidRPr="00B206A3">
        <w:rPr>
          <w:i/>
          <w:lang w:val="en-US"/>
        </w:rPr>
        <w:t>white</w:t>
      </w:r>
      <w:r w:rsidRPr="00B206A3">
        <w:rPr>
          <w:lang w:val="en-US"/>
        </w:rPr>
        <w:t xml:space="preserve">). Scale bar, 75 </w:t>
      </w:r>
      <w:r w:rsidRPr="00B23838">
        <w:rPr>
          <w:rFonts w:ascii="Symbol" w:hAnsi="Symbol"/>
        </w:rPr>
        <w:t></w:t>
      </w:r>
      <w:r w:rsidRPr="00B206A3">
        <w:rPr>
          <w:lang w:val="en-US"/>
        </w:rPr>
        <w:t>m.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  <w:r w:rsidRPr="00B206A3">
        <w:rPr>
          <w:b/>
          <w:lang w:val="en-US"/>
        </w:rPr>
        <w:t>Supplemental</w:t>
      </w:r>
      <w:r w:rsidRPr="00B206A3">
        <w:rPr>
          <w:lang w:val="en-US"/>
        </w:rPr>
        <w:t xml:space="preserve"> </w:t>
      </w:r>
      <w:r w:rsidRPr="00B206A3">
        <w:rPr>
          <w:b/>
          <w:lang w:val="en-US"/>
        </w:rPr>
        <w:t xml:space="preserve">Figure </w:t>
      </w:r>
      <w:r>
        <w:rPr>
          <w:b/>
          <w:lang w:val="en-US"/>
        </w:rPr>
        <w:t>3</w:t>
      </w:r>
      <w:r w:rsidRPr="00B206A3">
        <w:rPr>
          <w:b/>
          <w:lang w:val="en-US"/>
        </w:rPr>
        <w:t>.</w:t>
      </w:r>
      <w:r w:rsidRPr="00B206A3">
        <w:rPr>
          <w:lang w:val="en-US"/>
        </w:rPr>
        <w:t xml:space="preserve"> </w:t>
      </w:r>
      <w:r w:rsidRPr="00B206A3">
        <w:rPr>
          <w:b/>
          <w:lang w:val="en-US"/>
        </w:rPr>
        <w:t>DN mutations impair Rab5C recruitment to endosomes.</w:t>
      </w:r>
      <w:r w:rsidRPr="00B206A3">
        <w:rPr>
          <w:lang w:val="en-US"/>
        </w:rPr>
        <w:t xml:space="preserve"> 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>) Sequences of the GTP-binding site in human WT and DN Rab5C. The boxed residue is essential for GTP binding and has been substituted in the DN mutant as indicated.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>) Subcellular localization of mCherry-tagged WT and DN Rab5C (</w:t>
      </w:r>
      <w:r w:rsidRPr="00B206A3">
        <w:rPr>
          <w:i/>
          <w:lang w:val="en-US"/>
        </w:rPr>
        <w:t>red</w:t>
      </w:r>
      <w:r w:rsidRPr="00B206A3">
        <w:rPr>
          <w:lang w:val="en-US"/>
        </w:rPr>
        <w:t>) in HUVECs, co-stained for EEA-1 or TGN46 (</w:t>
      </w:r>
      <w:r w:rsidRPr="00B206A3">
        <w:rPr>
          <w:i/>
          <w:lang w:val="en-US"/>
        </w:rPr>
        <w:t>green</w:t>
      </w:r>
      <w:r w:rsidRPr="00B206A3">
        <w:rPr>
          <w:lang w:val="en-US"/>
        </w:rPr>
        <w:t>) and visualized by confocal microcopy. Nuclei are stained with Hoechst (</w:t>
      </w:r>
      <w:r w:rsidRPr="00B206A3">
        <w:rPr>
          <w:i/>
          <w:lang w:val="en-US"/>
        </w:rPr>
        <w:t>blue</w:t>
      </w:r>
      <w:r w:rsidRPr="00B206A3">
        <w:rPr>
          <w:lang w:val="en-US"/>
        </w:rPr>
        <w:t xml:space="preserve">). Scale bar, 20 </w:t>
      </w:r>
      <w:r w:rsidRPr="007729A2">
        <w:rPr>
          <w:rFonts w:ascii="Symbol" w:hAnsi="Symbol"/>
        </w:rPr>
        <w:t></w:t>
      </w:r>
      <w:r w:rsidRPr="00B206A3">
        <w:rPr>
          <w:lang w:val="en-US"/>
        </w:rPr>
        <w:t xml:space="preserve">m. 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Figure </w:t>
      </w:r>
      <w:r>
        <w:rPr>
          <w:b/>
          <w:lang w:val="en-US"/>
        </w:rPr>
        <w:t>4.</w:t>
      </w:r>
      <w:r w:rsidRPr="00B206A3">
        <w:rPr>
          <w:b/>
          <w:lang w:val="en-US"/>
        </w:rPr>
        <w:t xml:space="preserve"> Rab5C regulates tip cell formation </w:t>
      </w:r>
      <w:r w:rsidRPr="00B206A3">
        <w:rPr>
          <w:b/>
          <w:i/>
          <w:lang w:val="en-US"/>
        </w:rPr>
        <w:t>in vivo</w:t>
      </w:r>
      <w:r w:rsidRPr="00B206A3">
        <w:rPr>
          <w:b/>
          <w:lang w:val="en-US"/>
        </w:rPr>
        <w:t xml:space="preserve">. </w:t>
      </w:r>
      <w:r w:rsidRPr="00B206A3">
        <w:rPr>
          <w:lang w:val="en-US"/>
        </w:rPr>
        <w:t>Embryos mosaically expressing mCherry, mCherry-WT-Rab5C, or mCherry-DN-Rab5C were analyzed for the position of the mCherry-labeled endothelial cells (</w:t>
      </w:r>
      <w:r w:rsidRPr="00B206A3">
        <w:rPr>
          <w:i/>
          <w:lang w:val="en-US"/>
        </w:rPr>
        <w:t>red</w:t>
      </w:r>
      <w:r w:rsidRPr="00B206A3">
        <w:rPr>
          <w:lang w:val="en-US"/>
        </w:rPr>
        <w:t>) in the ISVs (</w:t>
      </w:r>
      <w:r w:rsidRPr="00B206A3">
        <w:rPr>
          <w:i/>
          <w:lang w:val="en-US"/>
        </w:rPr>
        <w:t>green</w:t>
      </w:r>
      <w:r w:rsidRPr="00B206A3">
        <w:rPr>
          <w:lang w:val="en-US"/>
        </w:rPr>
        <w:t>) at 30-32 hpf. 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Maximum projection of a confocal z-stack of a </w:t>
      </w:r>
      <w:r w:rsidRPr="00B206A3">
        <w:rPr>
          <w:i/>
          <w:lang w:val="en-US"/>
        </w:rPr>
        <w:t>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embryo at 30 hpf, indicating the vessel location scored for mCherry-positive cell positioning. DA, dorsal aorta; ISV, intersegmental vessel; arrowhead, tip cell; arrow, stalk cell. Scale bar, 20 </w:t>
      </w:r>
      <w:r w:rsidRPr="007729A2">
        <w:rPr>
          <w:rFonts w:ascii="Symbol" w:hAnsi="Symbol"/>
        </w:rPr>
        <w:t></w:t>
      </w:r>
      <w:r w:rsidRPr="00B206A3">
        <w:rPr>
          <w:lang w:val="en-US"/>
        </w:rPr>
        <w:t>m.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 xml:space="preserve">) Graph showing the distribution (tip, stalk, or DA) of mCherry-positive endothelial cells of embryos mosaically expressing mCherry, mCherry-WT-Rab5C, or mCherry-DN-Rab5C (mCherry: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 xml:space="preserve">=12 embryos,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 xml:space="preserve">=342 cells; mCherry-WT-Rab5C: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 xml:space="preserve">=12,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 xml:space="preserve">=419; mCherry-DN-Rab5C: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 xml:space="preserve">=14, 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>=253). Percentages were calculated per embryo, shown are the mean values.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 xml:space="preserve">) Subcellular distribution of mCherry-tagged WT and DN Rab5C in the ISVs of </w:t>
      </w:r>
      <w:r w:rsidRPr="00B206A3">
        <w:rPr>
          <w:i/>
          <w:lang w:val="en-US"/>
        </w:rPr>
        <w:t>Tg(fli1a:mCherry-WT-hRAB5C)</w:t>
      </w:r>
      <w:r w:rsidRPr="00B206A3">
        <w:rPr>
          <w:i/>
          <w:vertAlign w:val="superscript"/>
          <w:lang w:val="en-US"/>
        </w:rPr>
        <w:t>mu227</w:t>
      </w:r>
      <w:r w:rsidRPr="00B206A3">
        <w:rPr>
          <w:i/>
          <w:lang w:val="en-US"/>
        </w:rPr>
        <w:t>;Tg(kdrl:GFP)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and </w:t>
      </w:r>
      <w:r w:rsidRPr="00B206A3">
        <w:rPr>
          <w:i/>
          <w:lang w:val="en-US"/>
        </w:rPr>
        <w:t>Tg(fli1a:mCherry-DN-</w:t>
      </w:r>
      <w:r w:rsidRPr="00B206A3">
        <w:rPr>
          <w:i/>
          <w:lang w:val="en-US"/>
        </w:rPr>
        <w:lastRenderedPageBreak/>
        <w:t>hRAB5C)</w:t>
      </w:r>
      <w:r w:rsidRPr="00B206A3">
        <w:rPr>
          <w:i/>
          <w:vertAlign w:val="superscript"/>
          <w:lang w:val="en-US"/>
        </w:rPr>
        <w:t>mu228</w:t>
      </w:r>
      <w:r w:rsidRPr="00B206A3">
        <w:rPr>
          <w:i/>
          <w:lang w:val="en-US"/>
        </w:rPr>
        <w:t>;Tg(kdrl:GFP)</w:t>
      </w:r>
      <w:r w:rsidRPr="00B206A3">
        <w:rPr>
          <w:i/>
          <w:vertAlign w:val="superscript"/>
          <w:lang w:val="en-US"/>
        </w:rPr>
        <w:t xml:space="preserve">s843 </w:t>
      </w:r>
      <w:r w:rsidRPr="00B206A3">
        <w:rPr>
          <w:lang w:val="en-US"/>
        </w:rPr>
        <w:t xml:space="preserve">zebrafish embryos, visualized by confocal microcopy. Scale bar, 20 </w:t>
      </w:r>
      <w:r w:rsidRPr="007729A2">
        <w:rPr>
          <w:rFonts w:ascii="Symbol" w:hAnsi="Symbol"/>
        </w:rPr>
        <w:t></w:t>
      </w:r>
      <w:r w:rsidRPr="00B206A3">
        <w:rPr>
          <w:lang w:val="en-US"/>
        </w:rPr>
        <w:t>m. (</w:t>
      </w:r>
      <w:r w:rsidRPr="00B206A3">
        <w:rPr>
          <w:b/>
          <w:lang w:val="en-US"/>
        </w:rPr>
        <w:t>D</w:t>
      </w:r>
      <w:r w:rsidRPr="00B206A3">
        <w:rPr>
          <w:lang w:val="en-US"/>
        </w:rPr>
        <w:t xml:space="preserve">) Quantification of the number of vesicles positive for mCherry in </w:t>
      </w:r>
      <w:r w:rsidRPr="00B206A3">
        <w:rPr>
          <w:i/>
          <w:lang w:val="en-US"/>
        </w:rPr>
        <w:t>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zebrafish embryos expressing mCherry, mCherry-WT-Rab5C, or mCherry-DN-Rab5C (</w:t>
      </w:r>
      <w:r w:rsidRPr="00B206A3">
        <w:rPr>
          <w:i/>
          <w:lang w:val="en-US"/>
        </w:rPr>
        <w:t>n</w:t>
      </w:r>
      <w:r w:rsidRPr="00B206A3">
        <w:rPr>
          <w:lang w:val="en-US"/>
        </w:rPr>
        <w:t>=5 cells per condition).</w:t>
      </w: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Figure </w:t>
      </w:r>
      <w:r>
        <w:rPr>
          <w:b/>
          <w:lang w:val="en-US"/>
        </w:rPr>
        <w:t>5</w:t>
      </w:r>
      <w:r w:rsidRPr="00B206A3">
        <w:rPr>
          <w:b/>
          <w:lang w:val="en-US"/>
        </w:rPr>
        <w:t xml:space="preserve">. Design of a </w:t>
      </w:r>
      <w:r w:rsidRPr="00B206A3">
        <w:rPr>
          <w:b/>
          <w:i/>
          <w:lang w:val="en-US"/>
        </w:rPr>
        <w:t>rab5c</w:t>
      </w:r>
      <w:r w:rsidRPr="00B206A3">
        <w:rPr>
          <w:b/>
          <w:lang w:val="en-US"/>
        </w:rPr>
        <w:t xml:space="preserve"> splicing MO and strategy to generate </w:t>
      </w:r>
      <w:r w:rsidRPr="00B206A3">
        <w:rPr>
          <w:b/>
          <w:i/>
          <w:lang w:val="en-US"/>
        </w:rPr>
        <w:t>rab5c</w:t>
      </w:r>
      <w:r w:rsidRPr="00B206A3">
        <w:rPr>
          <w:b/>
          <w:i/>
          <w:vertAlign w:val="superscript"/>
          <w:lang w:val="en-US"/>
        </w:rPr>
        <w:t>mu229/+</w:t>
      </w:r>
      <w:r w:rsidRPr="00B206A3">
        <w:rPr>
          <w:b/>
          <w:lang w:val="en-US"/>
        </w:rPr>
        <w:t xml:space="preserve"> zebrafish by CRISPR/Cas9. </w:t>
      </w:r>
      <w:r w:rsidRPr="00B206A3">
        <w:rPr>
          <w:lang w:val="en-US"/>
        </w:rPr>
        <w:t>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A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splice-blocking MO (</w:t>
      </w:r>
      <w:r w:rsidRPr="00B206A3">
        <w:rPr>
          <w:i/>
          <w:lang w:val="en-US"/>
        </w:rPr>
        <w:t>red line</w:t>
      </w:r>
      <w:r w:rsidRPr="00B206A3">
        <w:rPr>
          <w:lang w:val="en-US"/>
        </w:rPr>
        <w:t xml:space="preserve">) was designed that targets the boundary between exon2 and intron2. Schematic diagrams indicate the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gene, normally-spliced mRNA (Control), and aberrantly-spliced mRNA (e2i2) produced in a </w:t>
      </w:r>
      <w:r w:rsidRPr="00B206A3">
        <w:rPr>
          <w:i/>
          <w:lang w:val="en-US"/>
        </w:rPr>
        <w:t xml:space="preserve">rab5c </w:t>
      </w:r>
      <w:r w:rsidRPr="00B206A3">
        <w:rPr>
          <w:lang w:val="en-US"/>
        </w:rPr>
        <w:t>MO-injected embryo.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 xml:space="preserve">) RT-PCR result confirming the efficiency of the e2i2 splice-blocking MO against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using primers indicated in 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>).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 xml:space="preserve">) Western blot confirming the efficiency of the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translation MO. (</w:t>
      </w:r>
      <w:r w:rsidRPr="00B206A3">
        <w:rPr>
          <w:b/>
          <w:lang w:val="en-US"/>
        </w:rPr>
        <w:t>D</w:t>
      </w:r>
      <w:r w:rsidRPr="00B206A3">
        <w:rPr>
          <w:lang w:val="en-US"/>
        </w:rPr>
        <w:t xml:space="preserve">) Sequencing of </w:t>
      </w:r>
      <w:r w:rsidRPr="00B206A3">
        <w:rPr>
          <w:i/>
          <w:lang w:val="en-US"/>
        </w:rPr>
        <w:t>rab5c</w:t>
      </w:r>
      <w:r w:rsidRPr="00B206A3">
        <w:rPr>
          <w:i/>
          <w:vertAlign w:val="superscript"/>
          <w:lang w:val="en-US"/>
        </w:rPr>
        <w:t>mu229/+</w:t>
      </w:r>
      <w:r w:rsidRPr="00B206A3">
        <w:rPr>
          <w:lang w:val="en-US"/>
        </w:rPr>
        <w:t xml:space="preserve"> reveals a 10 bp deletion, which  generates a premature stop codon (</w:t>
      </w:r>
      <w:r w:rsidRPr="00B206A3">
        <w:rPr>
          <w:b/>
          <w:lang w:val="en-US"/>
        </w:rPr>
        <w:t>E</w:t>
      </w:r>
      <w:r w:rsidRPr="00B206A3">
        <w:rPr>
          <w:lang w:val="en-US"/>
        </w:rPr>
        <w:t>)</w:t>
      </w:r>
      <w:r>
        <w:rPr>
          <w:lang w:val="en-US"/>
        </w:rPr>
        <w:t xml:space="preserve">, </w:t>
      </w:r>
      <w:r w:rsidRPr="00B206A3">
        <w:rPr>
          <w:lang w:val="en-US"/>
        </w:rPr>
        <w:t xml:space="preserve">thus terminating protein synthesis at 29 (instead of 221) amino acids. 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Figure </w:t>
      </w:r>
      <w:r>
        <w:rPr>
          <w:b/>
          <w:lang w:val="en-US"/>
        </w:rPr>
        <w:t>6</w:t>
      </w:r>
      <w:r w:rsidRPr="00B206A3">
        <w:rPr>
          <w:b/>
          <w:lang w:val="en-US"/>
        </w:rPr>
        <w:t xml:space="preserve">. Time-lapse analysis of sprouting, generation of the CA-Rab5C mutant, and effects of Rab5C knockdown on RIN2 expression in HUVECs. </w:t>
      </w:r>
      <w:r w:rsidRPr="00B206A3">
        <w:rPr>
          <w:lang w:val="en-US"/>
        </w:rPr>
        <w:t>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Maximum projections of confocal z-stacks obtained at the indicated time-points by time-lapse analysis in </w:t>
      </w:r>
      <w:r w:rsidRPr="00B206A3">
        <w:rPr>
          <w:i/>
          <w:lang w:val="en-US"/>
        </w:rPr>
        <w:t>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embryos injected with either Control MO (</w:t>
      </w:r>
      <w:r w:rsidRPr="00B206A3">
        <w:rPr>
          <w:i/>
          <w:lang w:val="en-US"/>
        </w:rPr>
        <w:t>top</w:t>
      </w:r>
      <w:r w:rsidRPr="00B206A3">
        <w:rPr>
          <w:lang w:val="en-US"/>
        </w:rPr>
        <w:t xml:space="preserve">) or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ATG MO (</w:t>
      </w:r>
      <w:r w:rsidRPr="00B206A3">
        <w:rPr>
          <w:i/>
          <w:lang w:val="en-US"/>
        </w:rPr>
        <w:t>bottom</w:t>
      </w:r>
      <w:r w:rsidRPr="00B206A3">
        <w:rPr>
          <w:lang w:val="en-US"/>
        </w:rPr>
        <w:t xml:space="preserve">). Scale bars, 10 </w:t>
      </w:r>
      <w:r w:rsidRPr="0040006A">
        <w:rPr>
          <w:rFonts w:ascii="Symbol" w:hAnsi="Symbol"/>
        </w:rPr>
        <w:t></w:t>
      </w:r>
      <w:r w:rsidRPr="00B206A3">
        <w:rPr>
          <w:lang w:val="en-US"/>
        </w:rPr>
        <w:t>m.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>) Sequences of human WT and CA Rab5C. The boxed residue has been substituted in the CA mutant as indicated.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>) Subcellular localization of mScarlet-tagged CA Rab5C (</w:t>
      </w:r>
      <w:r w:rsidRPr="00B206A3">
        <w:rPr>
          <w:i/>
          <w:lang w:val="en-US"/>
        </w:rPr>
        <w:t>red</w:t>
      </w:r>
      <w:r w:rsidRPr="00B206A3">
        <w:rPr>
          <w:lang w:val="en-US"/>
        </w:rPr>
        <w:t>) in HUVECs, co-stained for EEA-1 (</w:t>
      </w:r>
      <w:r w:rsidRPr="00B206A3">
        <w:rPr>
          <w:i/>
          <w:lang w:val="en-US"/>
        </w:rPr>
        <w:t>green</w:t>
      </w:r>
      <w:r w:rsidRPr="00B206A3">
        <w:rPr>
          <w:lang w:val="en-US"/>
        </w:rPr>
        <w:t>) and visualized by confocal microcopy. Nuclei are stained with Hoechst (</w:t>
      </w:r>
      <w:r w:rsidRPr="00B206A3">
        <w:rPr>
          <w:i/>
          <w:lang w:val="en-US"/>
        </w:rPr>
        <w:t>blue</w:t>
      </w:r>
      <w:r w:rsidRPr="00B206A3">
        <w:rPr>
          <w:lang w:val="en-US"/>
        </w:rPr>
        <w:t xml:space="preserve">). Scale bar, 10 </w:t>
      </w:r>
      <w:r w:rsidRPr="007729A2">
        <w:rPr>
          <w:rFonts w:ascii="Symbol" w:hAnsi="Symbol"/>
        </w:rPr>
        <w:t></w:t>
      </w:r>
      <w:r w:rsidRPr="00B206A3">
        <w:rPr>
          <w:lang w:val="en-US"/>
        </w:rPr>
        <w:t>m. (</w:t>
      </w:r>
      <w:r w:rsidRPr="00B206A3">
        <w:rPr>
          <w:b/>
          <w:lang w:val="en-US"/>
        </w:rPr>
        <w:t>D</w:t>
      </w:r>
      <w:r w:rsidRPr="00B206A3">
        <w:rPr>
          <w:lang w:val="en-US"/>
        </w:rPr>
        <w:t>) RIN2 expression in Rab5C-depleted HUVECs. Representative Western blots (</w:t>
      </w:r>
      <w:r w:rsidRPr="00B206A3">
        <w:rPr>
          <w:i/>
          <w:lang w:val="en-US"/>
        </w:rPr>
        <w:t>left</w:t>
      </w:r>
      <w:r w:rsidRPr="00B206A3">
        <w:rPr>
          <w:lang w:val="en-US"/>
        </w:rPr>
        <w:t>) and quantification of RIN2 levels (</w:t>
      </w:r>
      <w:r w:rsidRPr="00B206A3">
        <w:rPr>
          <w:i/>
          <w:lang w:val="en-US"/>
        </w:rPr>
        <w:t>right</w:t>
      </w:r>
      <w:r w:rsidRPr="00B206A3">
        <w:rPr>
          <w:lang w:val="en-US"/>
        </w:rPr>
        <w:t>). Graphs show averages + SEM from n=3.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E16CF7" w:rsidRDefault="0065528D" w:rsidP="0065528D">
      <w:pPr>
        <w:spacing w:line="480" w:lineRule="auto"/>
        <w:jc w:val="both"/>
      </w:pPr>
      <w:r w:rsidRPr="00B206A3">
        <w:rPr>
          <w:b/>
          <w:lang w:val="en-US"/>
        </w:rPr>
        <w:t xml:space="preserve">Supplemental Figure </w:t>
      </w:r>
      <w:r>
        <w:rPr>
          <w:b/>
          <w:lang w:val="en-US"/>
        </w:rPr>
        <w:t>7</w:t>
      </w:r>
      <w:r w:rsidRPr="00B206A3">
        <w:rPr>
          <w:b/>
          <w:lang w:val="en-US"/>
        </w:rPr>
        <w:t xml:space="preserve">. Generation of </w:t>
      </w:r>
      <w:r w:rsidRPr="00B206A3">
        <w:rPr>
          <w:b/>
          <w:i/>
          <w:lang w:val="en-US"/>
        </w:rPr>
        <w:t>rin2</w:t>
      </w:r>
      <w:r w:rsidRPr="00B206A3">
        <w:rPr>
          <w:b/>
          <w:lang w:val="en-US"/>
        </w:rPr>
        <w:t xml:space="preserve"> splice-blocking MO and activation of Notch signaling in MO-injected embryos. </w:t>
      </w:r>
      <w:r w:rsidRPr="00B206A3">
        <w:rPr>
          <w:lang w:val="en-US"/>
        </w:rPr>
        <w:t>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 xml:space="preserve">) A </w:t>
      </w:r>
      <w:r w:rsidRPr="00B206A3">
        <w:rPr>
          <w:i/>
          <w:lang w:val="en-US"/>
        </w:rPr>
        <w:t>rin2</w:t>
      </w:r>
      <w:r w:rsidRPr="00B206A3">
        <w:rPr>
          <w:lang w:val="en-US"/>
        </w:rPr>
        <w:t xml:space="preserve"> splice-blocking MO (</w:t>
      </w:r>
      <w:r w:rsidRPr="00B206A3">
        <w:rPr>
          <w:i/>
          <w:lang w:val="en-US"/>
        </w:rPr>
        <w:t>red line</w:t>
      </w:r>
      <w:r w:rsidRPr="00B206A3">
        <w:rPr>
          <w:lang w:val="en-US"/>
        </w:rPr>
        <w:t xml:space="preserve">) was designed that targets the boundary between exon3 and intron3. Schematic diagrams indicate the </w:t>
      </w:r>
      <w:r w:rsidRPr="00B206A3">
        <w:rPr>
          <w:i/>
          <w:lang w:val="en-US"/>
        </w:rPr>
        <w:t>rin2</w:t>
      </w:r>
      <w:r w:rsidRPr="00B206A3">
        <w:rPr>
          <w:lang w:val="en-US"/>
        </w:rPr>
        <w:t xml:space="preserve"> gene, normally-spliced mRNA (Control), and aberrantly-spliced mRNA (e3i3) produced in a </w:t>
      </w:r>
      <w:r w:rsidRPr="00B206A3">
        <w:rPr>
          <w:i/>
          <w:lang w:val="en-US"/>
        </w:rPr>
        <w:t>rin2</w:t>
      </w:r>
      <w:r w:rsidRPr="00B206A3">
        <w:rPr>
          <w:lang w:val="en-US"/>
        </w:rPr>
        <w:t xml:space="preserve"> MO-injected embryo. (</w:t>
      </w:r>
      <w:r w:rsidRPr="00B206A3">
        <w:rPr>
          <w:b/>
          <w:lang w:val="en-US"/>
        </w:rPr>
        <w:t>B</w:t>
      </w:r>
      <w:r w:rsidRPr="00B206A3">
        <w:rPr>
          <w:lang w:val="en-US"/>
        </w:rPr>
        <w:t xml:space="preserve">) RT-PCR confirming the efficiency of the </w:t>
      </w:r>
      <w:r w:rsidRPr="00B206A3">
        <w:rPr>
          <w:i/>
          <w:lang w:val="en-US"/>
        </w:rPr>
        <w:t>rin2</w:t>
      </w:r>
      <w:r w:rsidRPr="00B206A3">
        <w:rPr>
          <w:lang w:val="en-US"/>
        </w:rPr>
        <w:t xml:space="preserve"> splice-blocking MO using primers indicated in (</w:t>
      </w:r>
      <w:r w:rsidRPr="00B206A3">
        <w:rPr>
          <w:b/>
          <w:lang w:val="en-US"/>
        </w:rPr>
        <w:t>A</w:t>
      </w:r>
      <w:r w:rsidRPr="00B206A3">
        <w:rPr>
          <w:lang w:val="en-US"/>
        </w:rPr>
        <w:t>). (</w:t>
      </w:r>
      <w:r w:rsidRPr="00B206A3">
        <w:rPr>
          <w:b/>
          <w:lang w:val="en-US"/>
        </w:rPr>
        <w:t>C</w:t>
      </w:r>
      <w:r w:rsidRPr="00B206A3">
        <w:rPr>
          <w:lang w:val="en-US"/>
        </w:rPr>
        <w:t xml:space="preserve">) </w:t>
      </w:r>
      <w:r w:rsidRPr="00B206A3">
        <w:rPr>
          <w:i/>
          <w:lang w:val="en-US"/>
        </w:rPr>
        <w:t>Tg(TP1:Venus-PEST);(kdrl-mCherry)</w:t>
      </w:r>
      <w:r w:rsidRPr="00B206A3">
        <w:rPr>
          <w:i/>
          <w:vertAlign w:val="superscript"/>
          <w:lang w:val="en-US"/>
        </w:rPr>
        <w:t>s896</w:t>
      </w:r>
      <w:r w:rsidRPr="00B206A3">
        <w:rPr>
          <w:lang w:val="en-US"/>
        </w:rPr>
        <w:t xml:space="preserve"> zebrafish embryos demonstrating activation of Notch signaling in embryos injected with Control MOs (</w:t>
      </w:r>
      <w:r w:rsidRPr="00B206A3">
        <w:rPr>
          <w:i/>
          <w:lang w:val="en-US"/>
        </w:rPr>
        <w:t>top</w:t>
      </w:r>
      <w:r w:rsidRPr="00B206A3">
        <w:rPr>
          <w:lang w:val="en-US"/>
        </w:rPr>
        <w:t xml:space="preserve">), which is reduced in embryos injected with </w:t>
      </w:r>
      <w:r w:rsidRPr="00B206A3">
        <w:rPr>
          <w:i/>
          <w:lang w:val="en-US"/>
        </w:rPr>
        <w:t>rin2</w:t>
      </w:r>
      <w:r w:rsidRPr="00B206A3">
        <w:rPr>
          <w:lang w:val="en-US"/>
        </w:rPr>
        <w:t xml:space="preserve"> MOs (</w:t>
      </w:r>
      <w:r w:rsidRPr="00B206A3">
        <w:rPr>
          <w:i/>
          <w:lang w:val="en-US"/>
        </w:rPr>
        <w:t>bottom</w:t>
      </w:r>
      <w:r w:rsidRPr="00B206A3">
        <w:rPr>
          <w:lang w:val="en-US"/>
        </w:rPr>
        <w:t xml:space="preserve">). </w:t>
      </w:r>
      <w:r w:rsidRPr="000D6460">
        <w:t xml:space="preserve">Scale bars, 20 </w:t>
      </w:r>
      <w:r w:rsidRPr="000D6460">
        <w:rPr>
          <w:rFonts w:ascii="Symbol" w:hAnsi="Symbol"/>
        </w:rPr>
        <w:t></w:t>
      </w:r>
      <w:r w:rsidRPr="000D6460">
        <w:t>m.</w:t>
      </w:r>
    </w:p>
    <w:p w:rsidR="0065528D" w:rsidRPr="007729A2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  <w:r w:rsidRPr="00B206A3">
        <w:rPr>
          <w:b/>
          <w:lang w:val="en-US"/>
        </w:rPr>
        <w:lastRenderedPageBreak/>
        <w:t>Supplemental tables</w:t>
      </w: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>Supplemental Table 1. The ‘VEGF transcriptome’ as determined by RNA-seq.</w:t>
      </w:r>
      <w:r w:rsidRPr="00B206A3">
        <w:rPr>
          <w:lang w:val="en-US"/>
        </w:rPr>
        <w:t xml:space="preserve"> HUVECs were deprived of growth factors overnight, then stimulated with VEGF for 1 hour. Shown are the genes (in alphabetical order) whose expression is significantly different at t=1 versus t=0 in sh_Ctrl HUVECs (adjusted </w:t>
      </w:r>
      <w:r w:rsidRPr="00B206A3">
        <w:rPr>
          <w:i/>
          <w:lang w:val="en-US"/>
        </w:rPr>
        <w:t>p</w:t>
      </w:r>
      <w:r w:rsidRPr="00B206A3">
        <w:rPr>
          <w:lang w:val="en-US"/>
        </w:rPr>
        <w:t xml:space="preserve"> value&lt;0.05), based on data from 2 independent experiments. Indicated is the overlap with VEGF transcriptomes in previous studies, and genes encoding transcriptional regulators are highlighted in yellow. FC, fold change. 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>Supplemental Table 2. Expression of Rab5 GEFs in HUVECs.</w:t>
      </w:r>
      <w:r w:rsidRPr="00B206A3">
        <w:rPr>
          <w:i/>
          <w:lang w:val="en-US"/>
        </w:rPr>
        <w:t xml:space="preserve"> </w:t>
      </w:r>
      <w:r w:rsidRPr="00B206A3">
        <w:rPr>
          <w:lang w:val="en-US"/>
        </w:rPr>
        <w:t xml:space="preserve">Black and red expression values indicate significant and absent expression, respectively. </w:t>
      </w:r>
      <w:r w:rsidRPr="00B206A3">
        <w:rPr>
          <w:bCs/>
          <w:lang w:val="en-US"/>
        </w:rPr>
        <w:t xml:space="preserve">Column A, </w:t>
      </w:r>
      <w:r w:rsidRPr="00B206A3">
        <w:rPr>
          <w:lang w:val="en-US"/>
        </w:rPr>
        <w:t xml:space="preserve">Gene name as annotated in NCBI_Gene; Column B, Gene ID as annotated in NCBI_Gene; Column C, alternative gene names as annotated in NBCI_Gene; Column D, Affymetrix probe number; Column E, Probes ranked by product size (descending order); Column F, Average expression value in HUVEC-29 as determined with MAS5.0 analysis; Column G, Significant probe expression with MAS5.0 (n = number of samples with expression, 17 maximum); Column H-AK, Dataset GSE ID, PubMed ID, GSM ID, MAS5.0 yes/no. 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  <w:r w:rsidRPr="00B206A3">
        <w:rPr>
          <w:b/>
          <w:lang w:val="en-US"/>
        </w:rPr>
        <w:t>Supplemental Table 3. List of primers used in this study for qPCR.</w:t>
      </w: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lang w:val="en-US"/>
        </w:rPr>
      </w:pPr>
      <w:r w:rsidRPr="00B206A3">
        <w:rPr>
          <w:b/>
          <w:lang w:val="en-US"/>
        </w:rPr>
        <w:t>Supplemental Table 4. List of shRNA sequences used in this study.</w:t>
      </w:r>
    </w:p>
    <w:p w:rsidR="0065528D" w:rsidRPr="00B206A3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Default="0065528D" w:rsidP="0065528D">
      <w:pPr>
        <w:rPr>
          <w:b/>
        </w:rPr>
      </w:pPr>
      <w:r w:rsidRPr="00A8362D">
        <w:rPr>
          <w:b/>
        </w:rPr>
        <w:lastRenderedPageBreak/>
        <w:t xml:space="preserve">Supplemental Table </w:t>
      </w:r>
      <w:r>
        <w:rPr>
          <w:b/>
        </w:rPr>
        <w:t>1</w:t>
      </w:r>
    </w:p>
    <w:p w:rsidR="0065528D" w:rsidRPr="00A8362D" w:rsidRDefault="0065528D" w:rsidP="0065528D">
      <w:pPr>
        <w:rPr>
          <w:b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151"/>
        <w:gridCol w:w="1540"/>
        <w:gridCol w:w="1382"/>
        <w:gridCol w:w="1125"/>
        <w:gridCol w:w="1125"/>
        <w:gridCol w:w="777"/>
        <w:gridCol w:w="1179"/>
        <w:gridCol w:w="1009"/>
      </w:tblGrid>
      <w:tr w:rsidR="0065528D" w:rsidRPr="007729A2" w:rsidTr="006C5DD2">
        <w:trPr>
          <w:trHeight w:val="308"/>
        </w:trPr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65528D" w:rsidRDefault="0065528D" w:rsidP="006C5DD2">
            <w:pPr>
              <w:rPr>
                <w:sz w:val="16"/>
                <w:szCs w:val="16"/>
                <w:lang w:val="en-US"/>
              </w:rPr>
            </w:pPr>
            <w:r w:rsidRPr="0065528D">
              <w:rPr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VEGF-induced genes</w:t>
            </w:r>
            <w:r w:rsidRPr="0065528D">
              <w:rPr>
                <w:sz w:val="16"/>
                <w:szCs w:val="16"/>
                <w:lang w:val="en-US"/>
              </w:rPr>
              <w:t> </w:t>
            </w:r>
            <w:r w:rsidRPr="0065528D">
              <w:rPr>
                <w:b/>
                <w:sz w:val="16"/>
                <w:szCs w:val="16"/>
                <w:lang w:val="en-US"/>
              </w:rPr>
              <w:t>at t=1</w:t>
            </w:r>
          </w:p>
        </w:tc>
        <w:tc>
          <w:tcPr>
            <w:tcW w:w="3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65528D">
              <w:rPr>
                <w:b/>
                <w:bCs/>
                <w:sz w:val="16"/>
                <w:szCs w:val="16"/>
                <w:lang w:val="en-US"/>
              </w:rPr>
              <w:t xml:space="preserve">    </w:t>
            </w:r>
            <w:r w:rsidRPr="007729A2">
              <w:rPr>
                <w:b/>
                <w:bCs/>
                <w:sz w:val="16"/>
                <w:szCs w:val="16"/>
              </w:rPr>
              <w:t>Overlap with previous studies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hgnc_symbol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Ensembl_gene_id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Entrez gene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LogFC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Adjusted p-value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Fish et al., 2017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Schweighofer et al., 2009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b/>
                <w:bCs/>
                <w:sz w:val="16"/>
                <w:szCs w:val="16"/>
              </w:rPr>
            </w:pPr>
            <w:r w:rsidRPr="007729A2">
              <w:rPr>
                <w:b/>
                <w:bCs/>
                <w:sz w:val="16"/>
                <w:szCs w:val="16"/>
              </w:rPr>
              <w:t>Shin  et al., 2008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AHDC1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ENSG00000126705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27245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-0.491188652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0.048641746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ARL4C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ENSG00000188042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10123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0.620160812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0.018797292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F918D4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F918D4">
              <w:rPr>
                <w:i/>
                <w:iCs/>
                <w:sz w:val="16"/>
                <w:szCs w:val="16"/>
                <w:highlight w:val="yellow"/>
              </w:rPr>
              <w:t>ATF3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ENSG00000162772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467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2.366105771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0.001071673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F918D4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F918D4">
              <w:rPr>
                <w:i/>
                <w:iCs/>
                <w:sz w:val="16"/>
                <w:szCs w:val="16"/>
                <w:highlight w:val="yellow"/>
              </w:rPr>
              <w:t>BACH1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ENSG00000156273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100379661//571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0.527052174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0.021812813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BHLHE40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ENSG00000134107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8553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1.090388097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0.002301382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4F58FC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4F58FC">
              <w:rPr>
                <w:i/>
                <w:iCs/>
                <w:sz w:val="16"/>
                <w:szCs w:val="16"/>
              </w:rPr>
              <w:t>CD83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ENSG00000112149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9308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2.381698741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0.027531941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4F58FC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4F58FC">
              <w:rPr>
                <w:i/>
                <w:iCs/>
                <w:sz w:val="16"/>
                <w:szCs w:val="16"/>
              </w:rPr>
              <w:t>CSRNP1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ENSG00000144655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64651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1.768237524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0.017436508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4F58FC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4F58FC">
              <w:rPr>
                <w:i/>
                <w:iCs/>
                <w:sz w:val="16"/>
                <w:szCs w:val="16"/>
              </w:rPr>
              <w:t>DUSP5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ENSG00000138166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1847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0.389890028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0.032445896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4F58FC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4F58FC">
              <w:rPr>
                <w:i/>
                <w:iCs/>
                <w:sz w:val="16"/>
                <w:szCs w:val="16"/>
              </w:rPr>
              <w:t>EFNB2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ENSG00000125266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1948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0.453005009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0.028954083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EGR1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ENSG00000120738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1958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4.785152688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0.001540241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EGR2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ENSG00000122877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1959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7.245986011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0.002982979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EGR3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ENSG00000179388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1960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2.303457047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5.63E-05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EGR4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ENSG00000135625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1961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5.065294157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0.014872277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F3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ENSG00000117525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2152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3.459126232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9.37E-05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FOS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ENSG00000170345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2353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4.337100389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0.001957554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FOSB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ENSG00000125740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2354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3.261655566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0.001540241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FOXO1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ENSG00000150907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2308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0.399162616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0.025801268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GEM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ENSG00000164949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2669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2.354026396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0.034843189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HES1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ENSG00000114315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3280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1.384072926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0.000913311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F918D4">
              <w:rPr>
                <w:i/>
                <w:iCs/>
                <w:sz w:val="16"/>
                <w:szCs w:val="16"/>
                <w:highlight w:val="yellow"/>
              </w:rPr>
              <w:t>HLX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ENSG00000136630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3142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1.681394507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0.023376492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ID1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ENSG00000125968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3397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1.298182995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0.005063383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JUNB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ENSG00000171223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3726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1.435738335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0.000443907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KDM6B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ENSG00000132510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23135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0.790788972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0.004976812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KLF10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ENSG00000155090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7071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1.225595999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0.001032435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KLF4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ENSG00000136826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9314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0.906815557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0.017436508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MAFB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ENSG00000204103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9935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1.001988515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0.049050814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MAFF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ENSG00000185022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23764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0.597584271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0.035392601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MCL1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ENSG00000143384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4170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1.417245699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0.032445896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MIDN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ENSG00000167470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90007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0.754273835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0.000372727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F918D4">
              <w:rPr>
                <w:i/>
                <w:iCs/>
                <w:sz w:val="16"/>
                <w:szCs w:val="16"/>
                <w:highlight w:val="yellow"/>
              </w:rPr>
              <w:t>NAB2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ENSG00000166886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4665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1.551163841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5.01E-05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NR4A1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ENSG00000123358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3164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4.788676433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2.49E-07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NR4A2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ENSG00000153234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4929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3.983538221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2.66E-05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806957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806957">
              <w:rPr>
                <w:i/>
                <w:iCs/>
                <w:sz w:val="16"/>
                <w:szCs w:val="16"/>
                <w:highlight w:val="yellow"/>
              </w:rPr>
              <w:t>NR4A3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ENSG00000119508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8013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3.856746459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4.88E-05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F918D4">
              <w:rPr>
                <w:i/>
                <w:iCs/>
                <w:sz w:val="16"/>
                <w:szCs w:val="16"/>
                <w:highlight w:val="yellow"/>
              </w:rPr>
              <w:t>PER1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ENSG00000179094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5187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0.776155125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0.002446158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PIM1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ENSG00000137193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5292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1.045682525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0.010529703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PTGS2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ENSG00000073756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5743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2.410792097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0.002426057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RCAN1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ENSG00000159200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1827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9.356392511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5.63E-05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RRAD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ENSG00000166592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6236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1.829831206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0.019947973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CF4DE9">
              <w:rPr>
                <w:i/>
                <w:iCs/>
                <w:sz w:val="16"/>
                <w:szCs w:val="16"/>
                <w:highlight w:val="yellow"/>
              </w:rPr>
              <w:t>ZC3H12A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ENSG00000163874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80149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0.756624834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0.036564225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i/>
                <w:iCs/>
                <w:sz w:val="16"/>
                <w:szCs w:val="16"/>
              </w:rPr>
            </w:pPr>
            <w:r w:rsidRPr="007729A2">
              <w:rPr>
                <w:i/>
                <w:iCs/>
                <w:sz w:val="16"/>
                <w:szCs w:val="16"/>
              </w:rPr>
              <w:t>ZFP36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ENSG00000128016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7538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1.641216647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0.00996993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X</w:t>
            </w:r>
          </w:p>
        </w:tc>
      </w:tr>
      <w:tr w:rsidR="0065528D" w:rsidRPr="007729A2" w:rsidTr="006C5DD2">
        <w:trPr>
          <w:trHeight w:val="256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hideMark/>
          </w:tcPr>
          <w:p w:rsidR="0065528D" w:rsidRPr="00CF4DE9" w:rsidRDefault="0065528D" w:rsidP="006C5DD2">
            <w:pPr>
              <w:rPr>
                <w:i/>
                <w:iCs/>
                <w:sz w:val="16"/>
                <w:szCs w:val="16"/>
                <w:highlight w:val="yellow"/>
              </w:rPr>
            </w:pPr>
            <w:r w:rsidRPr="00CF4DE9">
              <w:rPr>
                <w:i/>
                <w:iCs/>
                <w:sz w:val="16"/>
                <w:szCs w:val="16"/>
                <w:highlight w:val="yellow"/>
              </w:rPr>
              <w:t>ZNF697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ENSG00000143067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90874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0.567313719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>
            <w:pPr>
              <w:rPr>
                <w:sz w:val="16"/>
                <w:szCs w:val="16"/>
              </w:rPr>
            </w:pPr>
            <w:r w:rsidRPr="007729A2">
              <w:rPr>
                <w:sz w:val="16"/>
                <w:szCs w:val="16"/>
              </w:rPr>
              <w:t>0.012331312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5528D" w:rsidRPr="007729A2" w:rsidRDefault="0065528D" w:rsidP="006C5DD2"/>
        </w:tc>
      </w:tr>
    </w:tbl>
    <w:p w:rsidR="0065528D" w:rsidRPr="007729A2" w:rsidRDefault="0065528D" w:rsidP="0065528D">
      <w:pPr>
        <w:rPr>
          <w:sz w:val="16"/>
          <w:szCs w:val="16"/>
        </w:rPr>
      </w:pPr>
    </w:p>
    <w:p w:rsidR="0065528D" w:rsidRDefault="0065528D" w:rsidP="0065528D">
      <w:pPr>
        <w:rPr>
          <w:b/>
        </w:rPr>
      </w:pPr>
    </w:p>
    <w:p w:rsidR="0065528D" w:rsidRPr="00B206A3" w:rsidRDefault="0065528D" w:rsidP="0065528D">
      <w:pPr>
        <w:rPr>
          <w:b/>
          <w:lang w:val="en-US"/>
        </w:rPr>
      </w:pPr>
      <w:r w:rsidRPr="00B206A3">
        <w:rPr>
          <w:b/>
          <w:lang w:val="en-US"/>
        </w:rPr>
        <w:t>Supplemental Table 2; see Excel file.</w:t>
      </w:r>
    </w:p>
    <w:p w:rsidR="0065528D" w:rsidRPr="00B206A3" w:rsidRDefault="0065528D" w:rsidP="0065528D">
      <w:pPr>
        <w:rPr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Pr="00E0370F" w:rsidRDefault="0065528D" w:rsidP="0065528D">
      <w:pPr>
        <w:rPr>
          <w:b/>
          <w:lang w:val="en-US"/>
        </w:rPr>
      </w:pPr>
    </w:p>
    <w:p w:rsidR="0065528D" w:rsidRDefault="0065528D" w:rsidP="0065528D">
      <w:pPr>
        <w:rPr>
          <w:b/>
        </w:rPr>
      </w:pPr>
      <w:r w:rsidRPr="00A8362D">
        <w:rPr>
          <w:b/>
        </w:rPr>
        <w:lastRenderedPageBreak/>
        <w:t xml:space="preserve">Supplemental Table </w:t>
      </w:r>
      <w:r>
        <w:rPr>
          <w:b/>
        </w:rPr>
        <w:t>3</w:t>
      </w:r>
    </w:p>
    <w:p w:rsidR="0065528D" w:rsidRPr="00A8362D" w:rsidRDefault="0065528D" w:rsidP="0065528D">
      <w:pPr>
        <w:rPr>
          <w:b/>
        </w:rPr>
      </w:pPr>
    </w:p>
    <w:tbl>
      <w:tblPr>
        <w:tblStyle w:val="Tabelraster1licht1"/>
        <w:tblpPr w:leftFromText="180" w:rightFromText="180" w:vertAnchor="text" w:horzAnchor="margin" w:tblpY="117"/>
        <w:tblW w:w="9576" w:type="dxa"/>
        <w:tblLook w:val="04A0" w:firstRow="1" w:lastRow="0" w:firstColumn="1" w:lastColumn="0" w:noHBand="0" w:noVBand="1"/>
      </w:tblPr>
      <w:tblGrid>
        <w:gridCol w:w="1818"/>
        <w:gridCol w:w="1350"/>
        <w:gridCol w:w="6408"/>
      </w:tblGrid>
      <w:tr w:rsidR="0065528D" w:rsidRPr="007729A2" w:rsidTr="006C5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Gene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Primer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Sequence (5’ to 3’)</w:t>
            </w:r>
          </w:p>
        </w:tc>
      </w:tr>
      <w:tr w:rsidR="0065528D" w:rsidRPr="00E637D2" w:rsidTr="006C5DD2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A8362D">
              <w:rPr>
                <w:i/>
                <w:color w:val="000000"/>
                <w:sz w:val="16"/>
                <w:szCs w:val="16"/>
              </w:rPr>
              <w:t>ACTB</w:t>
            </w:r>
            <w:r w:rsidRPr="00A8362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en-US"/>
              </w:rPr>
            </w:pPr>
            <w:r w:rsidRPr="00A8362D">
              <w:rPr>
                <w:color w:val="000000"/>
                <w:sz w:val="16"/>
                <w:szCs w:val="16"/>
                <w:lang w:val="en-US"/>
              </w:rPr>
              <w:t xml:space="preserve">CTT CCT TCC TGG GCA TGG AGT C </w:t>
            </w:r>
          </w:p>
        </w:tc>
      </w:tr>
      <w:tr w:rsidR="0065528D" w:rsidRPr="00E637D2" w:rsidTr="006C5DD2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en-US"/>
              </w:rPr>
            </w:pPr>
            <w:r w:rsidRPr="00A8362D">
              <w:rPr>
                <w:color w:val="000000"/>
                <w:sz w:val="16"/>
                <w:szCs w:val="16"/>
                <w:lang w:val="en-US"/>
              </w:rPr>
              <w:t xml:space="preserve">CTC AGG AGG AGC AAT GAT CTT GAT CTT C </w:t>
            </w:r>
          </w:p>
        </w:tc>
      </w:tr>
      <w:tr w:rsidR="0065528D" w:rsidRPr="00BF6568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ANGPT2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GCA AAA TCA GCA GCA TCA GCC AA</w:t>
            </w:r>
          </w:p>
        </w:tc>
      </w:tr>
      <w:tr w:rsidR="0065528D" w:rsidRPr="00E637D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lang w:val="en-US"/>
              </w:rPr>
            </w:pPr>
            <w:r w:rsidRPr="00A8362D">
              <w:rPr>
                <w:bCs/>
                <w:sz w:val="16"/>
                <w:szCs w:val="16"/>
                <w:lang w:val="en-US"/>
              </w:rPr>
              <w:t>GCA TCA AAT CAC CAG CCT CCT GT</w:t>
            </w:r>
          </w:p>
        </w:tc>
      </w:tr>
      <w:tr w:rsidR="0065528D" w:rsidRPr="007729A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highlight w:val="yellow"/>
              </w:rPr>
            </w:pPr>
            <w:r w:rsidRPr="00A8362D">
              <w:rPr>
                <w:i/>
                <w:sz w:val="16"/>
                <w:szCs w:val="16"/>
              </w:rPr>
              <w:t>APLN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highlight w:val="yellow"/>
              </w:rPr>
            </w:pPr>
            <w:r w:rsidRPr="00A8362D">
              <w:rPr>
                <w:bCs/>
                <w:sz w:val="16"/>
                <w:szCs w:val="16"/>
              </w:rPr>
              <w:t>CCA GAT GAC AAT CAG ACG GAC AG</w:t>
            </w:r>
          </w:p>
        </w:tc>
      </w:tr>
      <w:tr w:rsidR="0065528D" w:rsidRPr="00E637D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highlight w:val="yellow"/>
                <w:lang w:val="en-US"/>
              </w:rPr>
            </w:pPr>
            <w:r w:rsidRPr="00A8362D">
              <w:rPr>
                <w:bCs/>
                <w:sz w:val="16"/>
                <w:szCs w:val="16"/>
                <w:lang w:val="en-US"/>
              </w:rPr>
              <w:t>GGC ACC ATT CCA CCA AAA GAT G</w:t>
            </w:r>
          </w:p>
        </w:tc>
      </w:tr>
      <w:tr w:rsidR="0065528D" w:rsidRPr="00E637D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DLL4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lang w:val="en-US"/>
              </w:rPr>
            </w:pPr>
            <w:r w:rsidRPr="00A8362D">
              <w:rPr>
                <w:color w:val="000000"/>
                <w:sz w:val="16"/>
                <w:szCs w:val="16"/>
                <w:lang w:val="en-US"/>
              </w:rPr>
              <w:t>TGT GAC CAA GAT CTC GAC TAC TGC</w:t>
            </w:r>
          </w:p>
        </w:tc>
      </w:tr>
      <w:tr w:rsidR="0065528D" w:rsidRPr="00E637D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lang w:val="en-US"/>
              </w:rPr>
            </w:pPr>
            <w:r w:rsidRPr="00A8362D">
              <w:rPr>
                <w:color w:val="000000"/>
                <w:sz w:val="16"/>
                <w:szCs w:val="16"/>
                <w:lang w:val="en-US"/>
              </w:rPr>
              <w:t>TAG CCA TCC TCT TGG TCC TTA CAG</w:t>
            </w:r>
          </w:p>
        </w:tc>
      </w:tr>
      <w:tr w:rsidR="0065528D" w:rsidRPr="00E637D2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NID2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  <w:lang w:val="en-US"/>
              </w:rPr>
            </w:pPr>
            <w:r w:rsidRPr="00A8362D">
              <w:rPr>
                <w:sz w:val="16"/>
                <w:szCs w:val="16"/>
                <w:lang w:val="en-US"/>
              </w:rPr>
              <w:t>GGC ACC AGT GAA CTG ATG TAG ATG</w:t>
            </w:r>
          </w:p>
        </w:tc>
      </w:tr>
      <w:tr w:rsidR="0065528D" w:rsidRPr="00BF6568" w:rsidTr="006C5DD2">
        <w:trPr>
          <w:trHeight w:val="1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 xml:space="preserve">AA GTT GCC CTG CTC GTC GTA TTG  </w:t>
            </w:r>
          </w:p>
        </w:tc>
      </w:tr>
      <w:tr w:rsidR="0065528D" w:rsidRPr="00BF6568" w:rsidTr="006C5DD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NRP2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GA GCC CTG TGG TTG GAT GTA TG</w:t>
            </w:r>
          </w:p>
        </w:tc>
      </w:tr>
      <w:tr w:rsidR="0065528D" w:rsidRPr="00BF6568" w:rsidTr="006C5DD2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 xml:space="preserve">TCA TCT GGA AAC GTC CGG TCG </w:t>
            </w:r>
          </w:p>
        </w:tc>
      </w:tr>
      <w:tr w:rsidR="0065528D" w:rsidRPr="00E637D2" w:rsidTr="006C5DD2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PDGFB</w:t>
            </w:r>
            <w:r w:rsidRPr="00A836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en-US"/>
              </w:rPr>
            </w:pPr>
            <w:r w:rsidRPr="00A8362D">
              <w:rPr>
                <w:bCs/>
                <w:sz w:val="16"/>
                <w:szCs w:val="16"/>
                <w:lang w:val="en-US"/>
              </w:rPr>
              <w:t>TCC AGG TGA GGA AGA TCG AGA TTG</w:t>
            </w:r>
            <w:r w:rsidRPr="00A8362D">
              <w:rPr>
                <w:sz w:val="16"/>
                <w:szCs w:val="16"/>
                <w:lang w:val="en-US"/>
              </w:rPr>
              <w:t xml:space="preserve">   </w:t>
            </w:r>
          </w:p>
        </w:tc>
      </w:tr>
      <w:tr w:rsidR="0065528D" w:rsidRPr="00E637D2" w:rsidTr="006C5DD2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en-US"/>
              </w:rPr>
            </w:pPr>
            <w:r w:rsidRPr="00A8362D">
              <w:rPr>
                <w:sz w:val="16"/>
                <w:szCs w:val="16"/>
                <w:lang w:val="en-US"/>
              </w:rPr>
              <w:t xml:space="preserve">TTT TGG CTC GCT GCT CCT GG  </w:t>
            </w:r>
          </w:p>
        </w:tc>
      </w:tr>
      <w:tr w:rsidR="0065528D" w:rsidRPr="007729A2" w:rsidTr="006C5DD2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  <w:r w:rsidRPr="00A8362D">
              <w:rPr>
                <w:i/>
                <w:color w:val="000000"/>
                <w:sz w:val="16"/>
                <w:szCs w:val="16"/>
              </w:rPr>
              <w:t>RAB5C</w:t>
            </w:r>
            <w:r w:rsidRPr="00A8362D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 xml:space="preserve">TGC CTG GAT GAC ACA ACA GTC AAG </w:t>
            </w:r>
          </w:p>
        </w:tc>
      </w:tr>
      <w:tr w:rsidR="0065528D" w:rsidRPr="00BF6568" w:rsidTr="006C5DD2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65528D" w:rsidRPr="00A8362D" w:rsidRDefault="0065528D" w:rsidP="006C5DD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 xml:space="preserve">TGC AAT GAC GAT GTT GAG GCT GG </w:t>
            </w:r>
          </w:p>
        </w:tc>
      </w:tr>
      <w:tr w:rsidR="0065528D" w:rsidRPr="00BF6568" w:rsidTr="006C5DD2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VEGFR2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CTC TGT GGG TTT GCC TAG TGT TTC TC</w:t>
            </w:r>
          </w:p>
        </w:tc>
      </w:tr>
      <w:tr w:rsidR="0065528D" w:rsidRPr="00BF6568" w:rsidTr="006C5DD2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</w:rPr>
            </w:pPr>
            <w:r w:rsidRPr="00A8362D">
              <w:rPr>
                <w:color w:val="000000"/>
                <w:sz w:val="16"/>
                <w:szCs w:val="16"/>
              </w:rPr>
              <w:t>CTG TCC CCT GCA AGT AGT TTG AAG</w:t>
            </w:r>
          </w:p>
        </w:tc>
      </w:tr>
      <w:tr w:rsidR="0065528D" w:rsidRPr="00E637D2" w:rsidTr="006C5DD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highlight w:val="yellow"/>
              </w:rPr>
            </w:pPr>
            <w:r w:rsidRPr="00A8362D">
              <w:rPr>
                <w:i/>
                <w:sz w:val="16"/>
                <w:szCs w:val="16"/>
              </w:rPr>
              <w:t>VEGFR3</w:t>
            </w: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Fw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highlight w:val="yellow"/>
                <w:lang w:val="en-US"/>
              </w:rPr>
            </w:pPr>
            <w:r w:rsidRPr="00A8362D">
              <w:rPr>
                <w:bCs/>
                <w:sz w:val="16"/>
                <w:szCs w:val="16"/>
                <w:lang w:val="en-US"/>
              </w:rPr>
              <w:t>GCC AGG TAT TAT AAC TGG GTG TCC</w:t>
            </w:r>
          </w:p>
        </w:tc>
      </w:tr>
      <w:tr w:rsidR="0065528D" w:rsidRPr="00BF6568" w:rsidTr="006C5DD2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bCs/>
                <w:sz w:val="16"/>
                <w:szCs w:val="16"/>
              </w:rPr>
              <w:t>Rev</w:t>
            </w:r>
          </w:p>
        </w:tc>
        <w:tc>
          <w:tcPr>
            <w:tcW w:w="6408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highlight w:val="yellow"/>
              </w:rPr>
            </w:pPr>
            <w:r w:rsidRPr="00A8362D">
              <w:rPr>
                <w:bCs/>
                <w:sz w:val="16"/>
                <w:szCs w:val="16"/>
              </w:rPr>
              <w:t>TCT GGT TGT CCA CAG AGC CTT TG</w:t>
            </w:r>
          </w:p>
        </w:tc>
      </w:tr>
    </w:tbl>
    <w:p w:rsidR="0065528D" w:rsidRPr="007729A2" w:rsidRDefault="0065528D" w:rsidP="0065528D">
      <w:pPr>
        <w:rPr>
          <w:sz w:val="40"/>
          <w:szCs w:val="40"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A51386" w:rsidRDefault="0065528D" w:rsidP="0065528D">
      <w:pPr>
        <w:spacing w:line="480" w:lineRule="auto"/>
        <w:jc w:val="both"/>
        <w:rPr>
          <w:b/>
        </w:rPr>
      </w:pPr>
    </w:p>
    <w:p w:rsidR="0065528D" w:rsidRPr="00027DEB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</w:p>
    <w:p w:rsidR="0065528D" w:rsidRDefault="0065528D" w:rsidP="0065528D">
      <w:pPr>
        <w:rPr>
          <w:b/>
        </w:rPr>
      </w:pPr>
      <w:r w:rsidRPr="00A8362D">
        <w:rPr>
          <w:b/>
        </w:rPr>
        <w:lastRenderedPageBreak/>
        <w:t xml:space="preserve">Supplemental Table </w:t>
      </w:r>
      <w:r>
        <w:rPr>
          <w:b/>
        </w:rPr>
        <w:t>4</w:t>
      </w:r>
    </w:p>
    <w:p w:rsidR="0065528D" w:rsidRDefault="0065528D" w:rsidP="0065528D">
      <w:pPr>
        <w:rPr>
          <w:b/>
        </w:rPr>
      </w:pPr>
    </w:p>
    <w:p w:rsidR="0065528D" w:rsidRPr="00A8362D" w:rsidRDefault="0065528D" w:rsidP="0065528D">
      <w:pPr>
        <w:rPr>
          <w:b/>
        </w:rPr>
      </w:pPr>
    </w:p>
    <w:tbl>
      <w:tblPr>
        <w:tblStyle w:val="Tabelraster1licht1"/>
        <w:tblW w:w="9520" w:type="dxa"/>
        <w:tblLayout w:type="fixed"/>
        <w:tblLook w:val="04A0" w:firstRow="1" w:lastRow="0" w:firstColumn="1" w:lastColumn="0" w:noHBand="0" w:noVBand="1"/>
      </w:tblPr>
      <w:tblGrid>
        <w:gridCol w:w="1353"/>
        <w:gridCol w:w="1425"/>
        <w:gridCol w:w="6742"/>
      </w:tblGrid>
      <w:tr w:rsidR="0065528D" w:rsidRPr="007729A2" w:rsidTr="006C5D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Target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Oligo ID TRCN0000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Full hairpin sequence</w:t>
            </w:r>
          </w:p>
        </w:tc>
      </w:tr>
      <w:tr w:rsidR="0065528D" w:rsidRPr="007729A2" w:rsidTr="006C5DD2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ALS2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047803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CCGGCGACTAAATAAGCAGCCAGATCTCGAGATCTGGCTGCTTATTTAGTCGTTTTTG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047804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CCGGCCTGGATTGTTGTCACAAGTTCTCGAGAACTTGTGACAACAATCCAGGTTTTTG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047806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CCGGGCAGGATTCCAGTTCTTGTTACTCGAGTAACAAGAACTGGAATCCTGCTTTTTG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ALS2CL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078728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CCGGCGCTGTAAAGGACCTTCCATTCTCGAGAATGGAAGGTCCTTTACAGCGTTTTTG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078729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CCGGCCCGAAGAAGAGTTCTCCTTTCTCGAGAAAGGAGAACTCTTCTTCGGGTTTTTG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078730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CCGGCAGGCCCACATAGAGTACATTCTCGAGAATGTACTCTATGTGGGCCTGTTTTTG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078731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CCGGCTGAGGACAAGTTCGACTGTTCTCGAGAACAGTCGAACTTGTCCTCAGTTTTTG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078732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CCGGGCTGCGTAGGTCTCAGGATTACTCGAGTAATCCTGAGACCTACGCAGCTTTTTG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GAPVD1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006005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CCGGGCCACTTTACATGAGCCAATTCTCGAGAATTGGCTCATGTAAAGTGGCTTTTT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006006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CCGGGCAGTTTCTTTATGGTGCAATCTCGAGATTGCACCATAAAGAAACTGCTTTTT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006007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CCGGCGCAGGATTCAGCTTTCTCTTCTCGAGAAGAGAAAGCTGAATCCTGCGTTTTT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006008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CCGGGCAAGCTACAACACAGGATAACTCGAGTTATCCTGTGTTGTAGCTTGCTTTTT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010987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CCGGCCCTTGTTGTTGGGAGCATTTCTCGAGAAATGCTCCCAACAACAAGGGTTTTT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RAB5C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380031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GTACCGGTATGCAGACGACAACAGTTTGCTCGAGCAAACTGTTGTCGTCTGCATATTTTTTG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310771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CCGGTCATTGCACTCGCGGGTAACACTCGAGTGTTACCCGCGAGTGCAATGATTTTTG</w:t>
            </w:r>
          </w:p>
        </w:tc>
      </w:tr>
      <w:tr w:rsidR="0065528D" w:rsidRPr="007729A2" w:rsidTr="006C5DD2">
        <w:trPr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380897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GTACCGGGCTTTGTCAAGGGACAGTTTCCTCGAGGAAACTGTCCCTTGACAAAGCTTTTTTG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RABGEF1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047233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CCGGCGTCAAGCAAATGTATAAGAACTCGAGTTCTTATACATTTGCTTGACGTTTTTG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047234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CCGGCGATCACAGATATCATTGAAACTCGAGTTTCAATGATATCTGTGATCGTTTTTG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047235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CCGGGTCCTTCCATAAACCGGCAAACTCGAGTTTGCCGGTTTATGGAAGGACTTTTTG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047236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CCGGGTTCAAGACATCGTTGAGAAACTCGAGTTTCTCAACGATGTCTTGAACTTTTTG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047237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CCGGCCAGAAAGAGTCGAGAAGATACTCGAGTATCTTCTCGACTCTTTCTGGTTTTTG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RIN1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077883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CCGGGAGCCTGCTGAGAAATCCTTTCTCGAGAAAGGATTTCTCAGCAGGCTCTTTTTG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077884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CCGGCCACTGTATGACGTGCCCAATCTCGAGATTGGGCACGTCATACAGTGGTTTTTG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077885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CCGGCAGTCTGAGACAACTGCTGAACTCGAGTTCAGCAGTTGTCTCAGACTGTTTTTG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077886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CCGGGAGAAGTCATTGCATTGCTCTCTCGAGAGAGCAATGCAATGACTTCTCTTTTTG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RIN2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062644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CCGGCGCATCAAGAACGATCCTTATCTCGAGATAAGGATCGTTCTTGATGCGTTTTTG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062645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CCGGGCAGGGATGTTCTACCATTTACTCGAGTAAATGGTAGAACATCCCTGCTTTTTG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062647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CCGGCCTGGTTCATAAATCTACCAACTCGAGTTGGTAGATTTATGAACCAGGTTTTTG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RIN3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077863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CCGGCGAGACGGCATGTTCTTCATTCTCGAGAATGAAGAACATGCCGTCTCGTTTTTG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077864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CCGGGCTCAAGACCTGCAAACTCATCTCGAGATGAGTTTGCAGGTCTTGAGCTTTTTG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077865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CCGGGCCTGTGGTTTGTGAATCCTACTCGAGTAGGATTCACAAACCACAGGCTTTTTG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077866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CCGGGAGGACATCTTCAGATTGATTCTCGAGAATCAATCTGAAGATGTCCTCTTTTTG</w:t>
            </w:r>
          </w:p>
        </w:tc>
      </w:tr>
      <w:tr w:rsidR="0065528D" w:rsidRPr="007729A2" w:rsidTr="006C5DD2">
        <w:trPr>
          <w:trHeight w:hRule="exact"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077867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CCGGGCACATCAAGAGCTACGACAACTCGAGTTGTCGTAGCTCTTGATGTGCTTTTTG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  <w:r w:rsidRPr="00A8362D">
              <w:rPr>
                <w:i/>
                <w:sz w:val="16"/>
                <w:szCs w:val="16"/>
              </w:rPr>
              <w:t>RINL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161025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CCGGGCTGGACGTAGAGTTTCTTATCTCGAGATAAGAAACTCTACGTCCAGCTTTTTTG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162232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CCGGCGTAGAGTTTCTTATGGAGCTCTCGAGAGCTCCATAAGAAACTCTACGTTTTTTG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163218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CCGGGAGGTGTGCAGAGATGTCTATCTCGAGATAGACATCTCTGCACACCTCTTTTTTG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163219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CCGGGCTTTCCATTGTGAACCAGCTCTCGAGAGCTGGTTCACAATGGAAAGCTTTTTTG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164177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CCGGCAGCCTGACAAACATGGAGAACTCGAGTTCTCCATGTTTGTCAGGCTGTTTTTTG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163681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CCGGGACCTTGAAGGAAAGGAGGAACTCGAGTTCCTCCTTTCCTTCAAGGTCTTTTTTG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159236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CCGGCAAAGAATGTATCACATGCTACTCGAGTAGCATGTGATACATTCTTTGTTTTTTG</w:t>
            </w:r>
          </w:p>
        </w:tc>
      </w:tr>
      <w:tr w:rsidR="0065528D" w:rsidRPr="007729A2" w:rsidTr="006C5DD2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161859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CCGGGAAGGTGCTTTCCATTGTGAACTCGAGTTCACAATGGAAAGCACCTTCTTTTTTG</w:t>
            </w:r>
          </w:p>
        </w:tc>
      </w:tr>
      <w:tr w:rsidR="0065528D" w:rsidRPr="007729A2" w:rsidTr="006C5DD2">
        <w:trPr>
          <w:trHeight w:val="1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i/>
                <w:sz w:val="16"/>
                <w:szCs w:val="16"/>
              </w:rPr>
            </w:pP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160338</w:t>
            </w: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CCGGCACATGCTAACAAACCATATACTCGAGTATATGGTTTGTTAGCATGTGTTTTTTG</w:t>
            </w:r>
          </w:p>
        </w:tc>
      </w:tr>
      <w:tr w:rsidR="0065528D" w:rsidRPr="007729A2" w:rsidTr="006C5DD2">
        <w:trPr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3" w:type="dxa"/>
          </w:tcPr>
          <w:p w:rsidR="0065528D" w:rsidRPr="00A8362D" w:rsidRDefault="0065528D" w:rsidP="006C5DD2">
            <w:pPr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Scrambled</w:t>
            </w:r>
          </w:p>
        </w:tc>
        <w:tc>
          <w:tcPr>
            <w:tcW w:w="1425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742" w:type="dxa"/>
          </w:tcPr>
          <w:p w:rsidR="0065528D" w:rsidRPr="00A8362D" w:rsidRDefault="0065528D" w:rsidP="006C5D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8362D">
              <w:rPr>
                <w:sz w:val="16"/>
                <w:szCs w:val="16"/>
              </w:rPr>
              <w:t>CCGGCAACAAGATGAAGAGCACCAACTCGAGTTGGTGCTCTTCATCTTGTTGTTTTT</w:t>
            </w:r>
          </w:p>
        </w:tc>
      </w:tr>
    </w:tbl>
    <w:p w:rsidR="0065528D" w:rsidRPr="007729A2" w:rsidRDefault="0065528D" w:rsidP="0065528D">
      <w:pPr>
        <w:rPr>
          <w:sz w:val="40"/>
          <w:szCs w:val="40"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Default="0065528D" w:rsidP="0065528D">
      <w:pPr>
        <w:spacing w:line="480" w:lineRule="auto"/>
        <w:jc w:val="both"/>
        <w:rPr>
          <w:b/>
        </w:rPr>
      </w:pPr>
      <w:bookmarkStart w:id="0" w:name="_GoBack"/>
      <w:bookmarkEnd w:id="0"/>
      <w:r>
        <w:rPr>
          <w:b/>
        </w:rPr>
        <w:lastRenderedPageBreak/>
        <w:t>Legends for video files</w:t>
      </w:r>
    </w:p>
    <w:p w:rsidR="0065528D" w:rsidRDefault="0065528D" w:rsidP="0065528D">
      <w:pPr>
        <w:spacing w:line="480" w:lineRule="auto"/>
        <w:jc w:val="both"/>
        <w:rPr>
          <w:b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Movie 1. Normal ISV sprouting in zebrafish. </w:t>
      </w:r>
      <w:r w:rsidRPr="00B206A3">
        <w:rPr>
          <w:lang w:val="en-US"/>
        </w:rPr>
        <w:t xml:space="preserve">Confocal time-lapse movie of ISV formation in a representative </w:t>
      </w:r>
      <w:r w:rsidRPr="00B206A3">
        <w:rPr>
          <w:i/>
          <w:lang w:val="en-US"/>
        </w:rPr>
        <w:t>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embryo injected with Control MO. Movie started at 20 hpf. Confocal images were acquired in 15 min intervals during 6 hrs.</w:t>
      </w:r>
    </w:p>
    <w:p w:rsidR="0065528D" w:rsidRPr="00B206A3" w:rsidRDefault="0065528D" w:rsidP="0065528D">
      <w:pPr>
        <w:spacing w:line="480" w:lineRule="auto"/>
        <w:jc w:val="both"/>
        <w:rPr>
          <w:highlight w:val="yellow"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>Supplemental Movie 2. ISV sprouting in zebrafish depleted of Rab5c.</w:t>
      </w:r>
      <w:r w:rsidRPr="00B206A3">
        <w:rPr>
          <w:lang w:val="en-US"/>
        </w:rPr>
        <w:t xml:space="preserve"> Confocal time-lapse movie of ISV formation in a representative </w:t>
      </w:r>
      <w:r w:rsidRPr="00B206A3">
        <w:rPr>
          <w:i/>
          <w:lang w:val="en-US"/>
        </w:rPr>
        <w:t>Tg(kdrl:GFP)</w:t>
      </w:r>
      <w:r w:rsidRPr="00B206A3">
        <w:rPr>
          <w:i/>
          <w:vertAlign w:val="superscript"/>
          <w:lang w:val="en-US"/>
        </w:rPr>
        <w:t>s843</w:t>
      </w:r>
      <w:r w:rsidRPr="00B206A3">
        <w:rPr>
          <w:lang w:val="en-US"/>
        </w:rPr>
        <w:t xml:space="preserve"> embryo injected with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ATG MO. Movie started at 20 hpf. Confocal images were acquired in 15 min intervals during 6 hrs.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Movie 3. Filopodia formation during ISV sprouting in zebrafish. </w:t>
      </w:r>
      <w:r w:rsidRPr="00B206A3">
        <w:rPr>
          <w:lang w:val="en-US"/>
        </w:rPr>
        <w:t xml:space="preserve">Confocal time-lapse movie of filopodia formation in a representative </w:t>
      </w:r>
      <w:r w:rsidRPr="00B206A3">
        <w:rPr>
          <w:i/>
          <w:lang w:val="en-US"/>
        </w:rPr>
        <w:t>Tg(fli1a:lifeact-GFP)</w:t>
      </w:r>
      <w:r w:rsidRPr="00B206A3">
        <w:rPr>
          <w:lang w:val="en-US"/>
        </w:rPr>
        <w:t xml:space="preserve"> embryo injected with Control MO. Movie started at 28 hpf. Confocal images were acquired in 6 min intervals during 1 hr.</w:t>
      </w:r>
    </w:p>
    <w:p w:rsidR="0065528D" w:rsidRPr="00B206A3" w:rsidRDefault="0065528D" w:rsidP="0065528D">
      <w:pPr>
        <w:spacing w:line="480" w:lineRule="auto"/>
        <w:jc w:val="both"/>
        <w:rPr>
          <w:highlight w:val="yellow"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  <w:r w:rsidRPr="00B206A3">
        <w:rPr>
          <w:b/>
          <w:lang w:val="en-US"/>
        </w:rPr>
        <w:t xml:space="preserve">Supplemental Movie 4. Filopodia formation during ISV sprouting in zebrafish depleted of Rab5c. </w:t>
      </w:r>
      <w:r w:rsidRPr="00B206A3">
        <w:rPr>
          <w:lang w:val="en-US"/>
        </w:rPr>
        <w:t xml:space="preserve">Confocal time-lapse movie of filopodia formation in a representative </w:t>
      </w:r>
      <w:r w:rsidRPr="00B206A3">
        <w:rPr>
          <w:i/>
          <w:lang w:val="en-US"/>
        </w:rPr>
        <w:t>Tg(fli1a:lifeact-GFP)</w:t>
      </w:r>
      <w:r w:rsidRPr="00B206A3">
        <w:rPr>
          <w:lang w:val="en-US"/>
        </w:rPr>
        <w:t xml:space="preserve"> embryo injected with </w:t>
      </w:r>
      <w:r w:rsidRPr="00B206A3">
        <w:rPr>
          <w:i/>
          <w:lang w:val="en-US"/>
        </w:rPr>
        <w:t>rab5c</w:t>
      </w:r>
      <w:r w:rsidRPr="00B206A3">
        <w:rPr>
          <w:lang w:val="en-US"/>
        </w:rPr>
        <w:t xml:space="preserve"> ATG MO. Movie started at 28 hpf. Confocal images were acquired in 6 min intervals during 1 hr.</w:t>
      </w:r>
    </w:p>
    <w:p w:rsidR="0065528D" w:rsidRPr="00B206A3" w:rsidRDefault="0065528D" w:rsidP="0065528D">
      <w:pPr>
        <w:spacing w:line="480" w:lineRule="auto"/>
        <w:jc w:val="both"/>
        <w:rPr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sz w:val="32"/>
          <w:szCs w:val="32"/>
          <w:lang w:val="en-US"/>
        </w:rPr>
      </w:pPr>
    </w:p>
    <w:p w:rsidR="0065528D" w:rsidRPr="00B206A3" w:rsidRDefault="0065528D" w:rsidP="0065528D">
      <w:pPr>
        <w:spacing w:line="480" w:lineRule="auto"/>
        <w:jc w:val="both"/>
        <w:rPr>
          <w:b/>
          <w:sz w:val="32"/>
          <w:szCs w:val="32"/>
          <w:lang w:val="en-US"/>
        </w:rPr>
      </w:pPr>
    </w:p>
    <w:p w:rsidR="00D66DF2" w:rsidRPr="0065528D" w:rsidRDefault="00D66DF2">
      <w:pPr>
        <w:rPr>
          <w:lang w:val="en-US"/>
        </w:rPr>
      </w:pPr>
    </w:p>
    <w:sectPr w:rsidR="00D66DF2" w:rsidRPr="0065528D" w:rsidSect="00392832">
      <w:footerReference w:type="even" r:id="rId5"/>
      <w:footerReference w:type="default" r:id="rId6"/>
      <w:pgSz w:w="11906" w:h="16838"/>
      <w:pgMar w:top="1417" w:right="1417" w:bottom="1417" w:left="1417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7D2" w:rsidRDefault="000A114D" w:rsidP="008B09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40</w:t>
    </w:r>
    <w:r>
      <w:rPr>
        <w:rStyle w:val="PageNumber"/>
      </w:rPr>
      <w:fldChar w:fldCharType="end"/>
    </w:r>
  </w:p>
  <w:p w:rsidR="00E637D2" w:rsidRDefault="000A114D" w:rsidP="008B09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214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37D2" w:rsidRDefault="000A114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637D2" w:rsidRDefault="000A114D" w:rsidP="008B09D4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8D"/>
    <w:rsid w:val="000A114D"/>
    <w:rsid w:val="0065528D"/>
    <w:rsid w:val="00D6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52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28D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eNumber">
    <w:name w:val="page number"/>
    <w:basedOn w:val="DefaultParagraphFont"/>
    <w:rsid w:val="0065528D"/>
  </w:style>
  <w:style w:type="table" w:customStyle="1" w:styleId="TableGrid1">
    <w:name w:val="Table Grid1"/>
    <w:basedOn w:val="TableNormal"/>
    <w:next w:val="TableGrid"/>
    <w:uiPriority w:val="59"/>
    <w:rsid w:val="0065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licht1">
    <w:name w:val="Tabelraster 1 licht1"/>
    <w:basedOn w:val="TableNormal"/>
    <w:uiPriority w:val="46"/>
    <w:rsid w:val="00655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65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5528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28D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PageNumber">
    <w:name w:val="page number"/>
    <w:basedOn w:val="DefaultParagraphFont"/>
    <w:rsid w:val="0065528D"/>
  </w:style>
  <w:style w:type="table" w:customStyle="1" w:styleId="TableGrid1">
    <w:name w:val="Table Grid1"/>
    <w:basedOn w:val="TableNormal"/>
    <w:next w:val="TableGrid"/>
    <w:uiPriority w:val="59"/>
    <w:rsid w:val="0065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licht1">
    <w:name w:val="Tabelraster 1 licht1"/>
    <w:basedOn w:val="TableNormal"/>
    <w:uiPriority w:val="46"/>
    <w:rsid w:val="006552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59"/>
    <w:rsid w:val="0065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9</Pages>
  <Words>2299</Words>
  <Characters>13107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Coert</dc:creator>
  <cp:lastModifiedBy>Coert</cp:lastModifiedBy>
  <cp:revision>1</cp:revision>
  <dcterms:created xsi:type="dcterms:W3CDTF">2021-03-28T08:44:00Z</dcterms:created>
  <dcterms:modified xsi:type="dcterms:W3CDTF">2021-03-28T10:46:00Z</dcterms:modified>
</cp:coreProperties>
</file>