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78A39" w14:textId="77777777" w:rsidR="003A6852" w:rsidRPr="00AB4ECC" w:rsidRDefault="003A6852" w:rsidP="003A6852">
      <w:pPr>
        <w:spacing w:after="0" w:line="276" w:lineRule="auto"/>
        <w:jc w:val="both"/>
        <w:rPr>
          <w:rFonts w:ascii="Segoe UI Light" w:hAnsi="Segoe UI Light" w:cs="Segoe UI Light"/>
          <w:sz w:val="24"/>
          <w:szCs w:val="24"/>
          <w:lang w:val="en-US"/>
        </w:rPr>
      </w:pPr>
      <w:bookmarkStart w:id="0" w:name="_GoBack"/>
      <w:bookmarkEnd w:id="0"/>
      <w:r w:rsidRPr="00AB4ECC">
        <w:rPr>
          <w:rFonts w:ascii="Segoe UI Semibold" w:hAnsi="Segoe UI Semibold" w:cs="Segoe UI Semibold"/>
          <w:sz w:val="28"/>
          <w:szCs w:val="28"/>
          <w:lang w:val="en-GB"/>
        </w:rPr>
        <w:t>Title:</w:t>
      </w:r>
      <w:r w:rsidRPr="00AB4ECC">
        <w:rPr>
          <w:rFonts w:ascii="Segoe UI Light" w:hAnsi="Segoe UI Light" w:cs="Segoe UI Light"/>
          <w:sz w:val="28"/>
          <w:szCs w:val="28"/>
          <w:lang w:val="en-GB"/>
        </w:rPr>
        <w:t xml:space="preserve"> A novel approach for reliable differentiation of lymphatic endothelial precursor cells </w:t>
      </w:r>
      <w:r w:rsidRPr="00AB4ECC">
        <w:rPr>
          <w:rFonts w:ascii="Segoe UI Light" w:hAnsi="Segoe UI Light" w:cs="Segoe UI Light"/>
          <w:i/>
          <w:iCs/>
          <w:sz w:val="28"/>
          <w:szCs w:val="28"/>
          <w:lang w:val="en-GB"/>
        </w:rPr>
        <w:t>in vitro</w:t>
      </w:r>
    </w:p>
    <w:p w14:paraId="469EA0D9" w14:textId="77777777" w:rsidR="003A6852" w:rsidRPr="00AB4ECC" w:rsidRDefault="003A6852" w:rsidP="003A6852">
      <w:pPr>
        <w:spacing w:after="0" w:line="276" w:lineRule="auto"/>
        <w:jc w:val="both"/>
        <w:rPr>
          <w:rFonts w:ascii="Segoe UI Light" w:hAnsi="Segoe UI Light" w:cs="Segoe UI Light"/>
          <w:lang w:val="en-US"/>
        </w:rPr>
      </w:pPr>
    </w:p>
    <w:p w14:paraId="4E8D6D4A" w14:textId="77777777" w:rsidR="003A6852" w:rsidRPr="00AB4ECC" w:rsidRDefault="003A6852" w:rsidP="003A6852">
      <w:pPr>
        <w:spacing w:after="0" w:line="276" w:lineRule="auto"/>
        <w:jc w:val="both"/>
        <w:rPr>
          <w:rFonts w:ascii="Calibri" w:eastAsia="Calibri" w:hAnsi="Calibri" w:cs="Calibri"/>
          <w:lang w:val="en-US" w:eastAsia="en-GB"/>
        </w:rPr>
      </w:pPr>
      <w:proofErr w:type="spellStart"/>
      <w:r w:rsidRPr="00AB4ECC">
        <w:rPr>
          <w:rFonts w:ascii="Segoe UI Light" w:eastAsia="Calibri" w:hAnsi="Segoe UI Light" w:cs="Segoe UI Light"/>
          <w:lang w:val="en-US" w:eastAsia="en-GB"/>
        </w:rPr>
        <w:t>Inazio</w:t>
      </w:r>
      <w:proofErr w:type="spellEnd"/>
      <w:r w:rsidRPr="00AB4ECC">
        <w:rPr>
          <w:rFonts w:ascii="Segoe UI Light" w:eastAsia="Calibri" w:hAnsi="Segoe UI Light" w:cs="Segoe UI Light"/>
          <w:lang w:val="en-US" w:eastAsia="en-GB"/>
        </w:rPr>
        <w:t xml:space="preserve"> Arriola-Alvarez</w:t>
      </w:r>
      <w:r w:rsidRPr="00AB4ECC">
        <w:rPr>
          <w:rFonts w:ascii="Segoe UI Light" w:eastAsia="Calibri" w:hAnsi="Segoe UI Light" w:cs="Segoe UI Light"/>
          <w:vertAlign w:val="superscript"/>
          <w:lang w:val="en-US" w:eastAsia="en-GB"/>
        </w:rPr>
        <w:t>1</w:t>
      </w:r>
      <w:r w:rsidRPr="00AB4ECC">
        <w:rPr>
          <w:rFonts w:ascii="Segoe UI Light" w:eastAsia="Calibri" w:hAnsi="Segoe UI Light" w:cs="Segoe UI Light"/>
          <w:lang w:val="en-US" w:eastAsia="en-GB"/>
        </w:rPr>
        <w:t xml:space="preserve">, </w:t>
      </w:r>
      <w:proofErr w:type="spellStart"/>
      <w:r w:rsidRPr="00AB4ECC">
        <w:rPr>
          <w:rFonts w:ascii="Segoe UI Light" w:eastAsia="Calibri" w:hAnsi="Segoe UI Light" w:cs="Segoe UI Light"/>
          <w:lang w:val="en-US" w:eastAsia="en-GB"/>
        </w:rPr>
        <w:t>María</w:t>
      </w:r>
      <w:proofErr w:type="spellEnd"/>
      <w:r w:rsidRPr="00AB4ECC">
        <w:rPr>
          <w:rFonts w:ascii="Segoe UI Light" w:eastAsia="Calibri" w:hAnsi="Segoe UI Light" w:cs="Segoe UI Light"/>
          <w:lang w:val="en-US" w:eastAsia="en-GB"/>
        </w:rPr>
        <w:t xml:space="preserve"> Rodríguez-Hidalgo</w:t>
      </w:r>
      <w:r w:rsidRPr="00AB4ECC">
        <w:rPr>
          <w:rFonts w:ascii="Segoe UI Light" w:eastAsia="Calibri" w:hAnsi="Segoe UI Light" w:cs="Segoe UI Light"/>
          <w:vertAlign w:val="superscript"/>
          <w:lang w:val="en-US" w:eastAsia="en-GB"/>
        </w:rPr>
        <w:t>2#</w:t>
      </w:r>
      <w:r w:rsidRPr="00AB4ECC">
        <w:rPr>
          <w:rFonts w:ascii="Segoe UI Light" w:eastAsia="Calibri" w:hAnsi="Segoe UI Light" w:cs="Segoe UI Light"/>
          <w:lang w:val="en-US" w:eastAsia="en-GB"/>
        </w:rPr>
        <w:t>, Luca Melotti</w:t>
      </w:r>
      <w:r w:rsidRPr="00AB4ECC">
        <w:rPr>
          <w:rFonts w:ascii="Segoe UI Light" w:eastAsia="Calibri" w:hAnsi="Segoe UI Light" w:cs="Segoe UI Light"/>
          <w:vertAlign w:val="superscript"/>
          <w:lang w:val="en-US" w:eastAsia="en-GB"/>
        </w:rPr>
        <w:t>1,3,4,#</w:t>
      </w:r>
      <w:r w:rsidRPr="00AB4ECC">
        <w:rPr>
          <w:rFonts w:ascii="Segoe UI Light" w:eastAsia="Calibri" w:hAnsi="Segoe UI Light" w:cs="Segoe UI Light"/>
          <w:lang w:val="en-US" w:eastAsia="en-GB"/>
        </w:rPr>
        <w:t xml:space="preserve">, </w:t>
      </w:r>
      <w:proofErr w:type="spellStart"/>
      <w:r w:rsidRPr="00AB4ECC">
        <w:rPr>
          <w:rFonts w:ascii="Segoe UI Light" w:eastAsia="Calibri" w:hAnsi="Segoe UI Light" w:cs="Segoe UI Light"/>
          <w:lang w:val="en-US" w:eastAsia="en-GB"/>
        </w:rPr>
        <w:t>Ainhoa</w:t>
      </w:r>
      <w:proofErr w:type="spellEnd"/>
      <w:r w:rsidRPr="00AB4ECC">
        <w:rPr>
          <w:rFonts w:ascii="Segoe UI Light" w:eastAsia="Calibri" w:hAnsi="Segoe UI Light" w:cs="Segoe UI Light"/>
          <w:lang w:val="en-US" w:eastAsia="en-GB"/>
        </w:rPr>
        <w:t xml:space="preserve"> Irastorza-Lorenzo</w:t>
      </w:r>
      <w:r w:rsidRPr="00AB4ECC">
        <w:rPr>
          <w:rFonts w:ascii="Segoe UI Light" w:eastAsia="Calibri" w:hAnsi="Segoe UI Light" w:cs="Segoe UI Light"/>
          <w:vertAlign w:val="superscript"/>
          <w:lang w:val="en-US" w:eastAsia="en-GB"/>
        </w:rPr>
        <w:t>1,#</w:t>
      </w:r>
      <w:r w:rsidRPr="00AB4ECC">
        <w:rPr>
          <w:rFonts w:ascii="Segoe UI Light" w:eastAsia="Calibri" w:hAnsi="Segoe UI Light" w:cs="Segoe UI Light"/>
          <w:lang w:val="en-US" w:eastAsia="en-GB"/>
        </w:rPr>
        <w:t xml:space="preserve">, </w:t>
      </w:r>
      <w:proofErr w:type="spellStart"/>
      <w:r w:rsidRPr="00AB4ECC">
        <w:rPr>
          <w:rFonts w:ascii="Segoe UI Light" w:eastAsia="Calibri" w:hAnsi="Segoe UI Light" w:cs="Segoe UI Light"/>
          <w:lang w:val="en-US" w:eastAsia="en-GB"/>
        </w:rPr>
        <w:t>Héctor</w:t>
      </w:r>
      <w:proofErr w:type="spellEnd"/>
      <w:r w:rsidRPr="00AB4ECC">
        <w:rPr>
          <w:rFonts w:ascii="Segoe UI Light" w:eastAsia="Calibri" w:hAnsi="Segoe UI Light" w:cs="Segoe UI Light"/>
          <w:lang w:val="en-US" w:eastAsia="en-GB"/>
        </w:rPr>
        <w:t xml:space="preserve"> Lafuente</w:t>
      </w:r>
      <w:r w:rsidRPr="00AB4ECC">
        <w:rPr>
          <w:rFonts w:ascii="Segoe UI Light" w:eastAsia="Calibri" w:hAnsi="Segoe UI Light" w:cs="Segoe UI Light"/>
          <w:vertAlign w:val="superscript"/>
          <w:lang w:val="en-US" w:eastAsia="en-GB"/>
        </w:rPr>
        <w:t>1,†</w:t>
      </w:r>
      <w:r w:rsidRPr="00AB4ECC">
        <w:rPr>
          <w:rFonts w:ascii="Segoe UI Light" w:eastAsia="Calibri" w:hAnsi="Segoe UI Light" w:cs="Segoe UI Light"/>
          <w:lang w:val="en-US" w:eastAsia="en-GB"/>
        </w:rPr>
        <w:t>, Sonia Alonso-Martín</w:t>
      </w:r>
      <w:r w:rsidRPr="00AB4ECC">
        <w:rPr>
          <w:rFonts w:ascii="Segoe UI Light" w:eastAsia="Calibri" w:hAnsi="Segoe UI Light" w:cs="Segoe UI Light"/>
          <w:vertAlign w:val="superscript"/>
          <w:lang w:val="en-US" w:eastAsia="en-GB"/>
        </w:rPr>
        <w:t>1,5*</w:t>
      </w:r>
      <w:r w:rsidRPr="00AB4ECC">
        <w:rPr>
          <w:rFonts w:ascii="Segoe UI Light" w:eastAsia="Calibri" w:hAnsi="Segoe UI Light" w:cs="Segoe UI Light"/>
          <w:lang w:val="en-US" w:eastAsia="en-GB"/>
        </w:rPr>
        <w:t>, Ander Izeta</w:t>
      </w:r>
      <w:r w:rsidRPr="00AB4ECC">
        <w:rPr>
          <w:rFonts w:ascii="Segoe UI Light" w:eastAsia="Calibri" w:hAnsi="Segoe UI Light" w:cs="Segoe UI Light"/>
          <w:vertAlign w:val="superscript"/>
          <w:lang w:val="en-US" w:eastAsia="en-GB"/>
        </w:rPr>
        <w:t>1,6,7*</w:t>
      </w:r>
    </w:p>
    <w:p w14:paraId="22A67C29" w14:textId="77777777" w:rsidR="003A6852" w:rsidRPr="00AB4ECC" w:rsidRDefault="003A6852" w:rsidP="003A6852">
      <w:pPr>
        <w:spacing w:after="0" w:line="276" w:lineRule="auto"/>
        <w:jc w:val="both"/>
        <w:rPr>
          <w:rFonts w:ascii="Calibri" w:eastAsia="Calibri" w:hAnsi="Calibri" w:cs="Calibri"/>
          <w:lang w:val="en-US" w:eastAsia="en-GB"/>
        </w:rPr>
      </w:pPr>
      <w:r w:rsidRPr="00AB4ECC">
        <w:rPr>
          <w:rFonts w:ascii="Segoe UI Light" w:eastAsia="Calibri" w:hAnsi="Segoe UI Light" w:cs="Segoe UI Light"/>
          <w:lang w:val="en-US" w:eastAsia="en-GB"/>
        </w:rPr>
        <w:t> </w:t>
      </w:r>
    </w:p>
    <w:p w14:paraId="67F60749" w14:textId="77777777" w:rsidR="003A6852" w:rsidRPr="00AB4ECC" w:rsidRDefault="003A6852" w:rsidP="003A6852">
      <w:pPr>
        <w:spacing w:after="0" w:line="276" w:lineRule="auto"/>
        <w:jc w:val="both"/>
        <w:rPr>
          <w:rFonts w:ascii="Segoe UI Light" w:eastAsia="Calibri" w:hAnsi="Segoe UI Light" w:cs="Segoe UI Light"/>
          <w:sz w:val="20"/>
          <w:szCs w:val="20"/>
          <w:lang w:val="en-US" w:eastAsia="en-GB"/>
        </w:rPr>
      </w:pPr>
      <w:r w:rsidRPr="00AB4ECC">
        <w:rPr>
          <w:rFonts w:ascii="Segoe UI Light" w:eastAsia="Calibri" w:hAnsi="Segoe UI Light" w:cs="Segoe UI Light"/>
          <w:sz w:val="20"/>
          <w:szCs w:val="20"/>
          <w:vertAlign w:val="superscript"/>
          <w:lang w:val="en-US" w:eastAsia="en-GB"/>
        </w:rPr>
        <w:t>1</w:t>
      </w:r>
      <w:r w:rsidRPr="00AB4ECC">
        <w:rPr>
          <w:rFonts w:ascii="Segoe UI Light" w:eastAsia="Calibri" w:hAnsi="Segoe UI Light" w:cs="Segoe UI Light"/>
          <w:sz w:val="20"/>
          <w:szCs w:val="20"/>
          <w:lang w:val="en-US" w:eastAsia="en-GB"/>
        </w:rPr>
        <w:t xml:space="preserve"> Biogipuzkoa Health Research Institute, Stem Cells &amp; Aging Group, Donostia/San Sebastián, 20014, Spain.</w:t>
      </w:r>
    </w:p>
    <w:p w14:paraId="648265EA" w14:textId="77777777" w:rsidR="003A6852" w:rsidRPr="00AB4ECC" w:rsidRDefault="003A6852" w:rsidP="003A6852">
      <w:pPr>
        <w:spacing w:after="0" w:line="276" w:lineRule="auto"/>
        <w:jc w:val="both"/>
        <w:rPr>
          <w:rFonts w:ascii="Segoe UI Light" w:eastAsia="Calibri" w:hAnsi="Segoe UI Light" w:cs="Segoe UI Light"/>
          <w:sz w:val="20"/>
          <w:szCs w:val="20"/>
          <w:lang w:val="en-GB" w:eastAsia="en-GB"/>
        </w:rPr>
      </w:pPr>
      <w:r w:rsidRPr="00AB4ECC">
        <w:rPr>
          <w:rFonts w:ascii="Segoe UI Light" w:eastAsia="Calibri" w:hAnsi="Segoe UI Light" w:cs="Segoe UI Light"/>
          <w:sz w:val="20"/>
          <w:szCs w:val="20"/>
          <w:vertAlign w:val="superscript"/>
          <w:lang w:val="en-GB" w:eastAsia="en-GB"/>
        </w:rPr>
        <w:t>2</w:t>
      </w:r>
      <w:r w:rsidRPr="00AB4ECC">
        <w:rPr>
          <w:rFonts w:ascii="Segoe UI Light" w:eastAsia="Calibri" w:hAnsi="Segoe UI Light" w:cs="Segoe UI Light"/>
          <w:sz w:val="20"/>
          <w:szCs w:val="20"/>
          <w:lang w:val="en-GB" w:eastAsia="en-GB"/>
        </w:rPr>
        <w:t xml:space="preserve"> Biogipuzkoa Health Research Institute, Genomics Platform, Donostia/San Sebastián, 20014, Spain.</w:t>
      </w:r>
    </w:p>
    <w:p w14:paraId="798CBF82" w14:textId="77777777" w:rsidR="003A6852" w:rsidRPr="00AB4ECC" w:rsidRDefault="003A6852" w:rsidP="003A6852">
      <w:pPr>
        <w:spacing w:after="0" w:line="276" w:lineRule="auto"/>
        <w:jc w:val="both"/>
        <w:rPr>
          <w:rFonts w:ascii="Calibri" w:eastAsia="Calibri" w:hAnsi="Calibri" w:cs="Calibri"/>
          <w:lang w:val="en-GB" w:eastAsia="en-GB"/>
        </w:rPr>
      </w:pPr>
      <w:r w:rsidRPr="00AB4ECC">
        <w:rPr>
          <w:rFonts w:ascii="Segoe UI Light" w:eastAsia="Calibri" w:hAnsi="Segoe UI Light" w:cs="Segoe UI Light"/>
          <w:sz w:val="20"/>
          <w:szCs w:val="20"/>
          <w:vertAlign w:val="superscript"/>
          <w:lang w:val="en-GB" w:eastAsia="en-GB"/>
        </w:rPr>
        <w:t>3</w:t>
      </w:r>
      <w:r w:rsidRPr="00AB4ECC">
        <w:rPr>
          <w:rFonts w:ascii="Segoe UI Light" w:eastAsia="Calibri" w:hAnsi="Segoe UI Light" w:cs="Segoe UI Light"/>
          <w:sz w:val="20"/>
          <w:szCs w:val="20"/>
          <w:lang w:val="en-GB" w:eastAsia="en-GB"/>
        </w:rPr>
        <w:t xml:space="preserve"> Department of Comparative Biomedicine and Food Science, University of Padova, Legnaro (Padova), 35020, Italy.</w:t>
      </w:r>
    </w:p>
    <w:p w14:paraId="279BE7F2" w14:textId="77777777" w:rsidR="003A6852" w:rsidRPr="00AB4ECC" w:rsidRDefault="003A6852" w:rsidP="003A6852">
      <w:pPr>
        <w:spacing w:after="0" w:line="276" w:lineRule="auto"/>
        <w:jc w:val="both"/>
        <w:rPr>
          <w:rFonts w:ascii="Calibri" w:eastAsia="Calibri" w:hAnsi="Calibri" w:cs="Calibri"/>
          <w:lang w:val="en-GB" w:eastAsia="en-GB"/>
        </w:rPr>
      </w:pPr>
      <w:r w:rsidRPr="00AB4ECC">
        <w:rPr>
          <w:rFonts w:ascii="Segoe UI Light" w:eastAsia="Calibri" w:hAnsi="Segoe UI Light" w:cs="Segoe UI Light"/>
          <w:sz w:val="20"/>
          <w:szCs w:val="20"/>
          <w:vertAlign w:val="superscript"/>
          <w:lang w:val="en-GB" w:eastAsia="en-GB"/>
        </w:rPr>
        <w:t xml:space="preserve">4 </w:t>
      </w:r>
      <w:r w:rsidRPr="00AB4ECC">
        <w:rPr>
          <w:rFonts w:ascii="Segoe UI Light" w:eastAsia="Calibri" w:hAnsi="Segoe UI Light" w:cs="Segoe UI Light"/>
          <w:sz w:val="20"/>
          <w:szCs w:val="20"/>
          <w:lang w:val="en-GB" w:eastAsia="en-GB"/>
        </w:rPr>
        <w:t>Department of Human Sciences, Link Campus University, Rome, 00165, Italy.</w:t>
      </w:r>
    </w:p>
    <w:p w14:paraId="231E035C" w14:textId="77777777" w:rsidR="003A6852" w:rsidRPr="00AB4ECC" w:rsidRDefault="003A6852" w:rsidP="003A6852">
      <w:pPr>
        <w:spacing w:after="0" w:line="276" w:lineRule="auto"/>
        <w:jc w:val="both"/>
        <w:rPr>
          <w:rFonts w:ascii="Calibri" w:eastAsia="Calibri" w:hAnsi="Calibri" w:cs="Calibri"/>
          <w:lang w:val="en-GB" w:eastAsia="en-GB"/>
        </w:rPr>
      </w:pPr>
      <w:r w:rsidRPr="00AB4ECC">
        <w:rPr>
          <w:rFonts w:ascii="Segoe UI Light" w:eastAsia="Calibri" w:hAnsi="Segoe UI Light" w:cs="Segoe UI Light"/>
          <w:sz w:val="20"/>
          <w:szCs w:val="20"/>
          <w:vertAlign w:val="superscript"/>
          <w:lang w:val="en-GB" w:eastAsia="en-GB"/>
        </w:rPr>
        <w:t>5</w:t>
      </w:r>
      <w:r w:rsidRPr="00AB4ECC">
        <w:rPr>
          <w:rFonts w:ascii="Segoe UI Light" w:eastAsia="Calibri" w:hAnsi="Segoe UI Light" w:cs="Segoe UI Light"/>
          <w:sz w:val="20"/>
          <w:szCs w:val="20"/>
          <w:lang w:val="en-GB" w:eastAsia="en-GB"/>
        </w:rPr>
        <w:t xml:space="preserve"> CIBERNED, ISCIII (CIBER, Carlos III Institute, Spanish Ministry of Sciences and Innovation), 28031, Madrid, Spain.</w:t>
      </w:r>
    </w:p>
    <w:p w14:paraId="5173AF19" w14:textId="77777777" w:rsidR="003A6852" w:rsidRPr="00AB4ECC" w:rsidRDefault="003A6852" w:rsidP="003A6852">
      <w:pPr>
        <w:spacing w:after="0" w:line="276" w:lineRule="auto"/>
        <w:jc w:val="both"/>
        <w:rPr>
          <w:rFonts w:ascii="Calibri" w:eastAsia="Calibri" w:hAnsi="Calibri" w:cs="Calibri"/>
          <w:lang w:val="en-GB" w:eastAsia="en-GB"/>
        </w:rPr>
      </w:pPr>
      <w:r w:rsidRPr="00AB4ECC">
        <w:rPr>
          <w:rFonts w:ascii="Segoe UI Light" w:eastAsia="Calibri" w:hAnsi="Segoe UI Light" w:cs="Segoe UI Light"/>
          <w:sz w:val="20"/>
          <w:szCs w:val="20"/>
          <w:vertAlign w:val="superscript"/>
          <w:lang w:val="en-GB" w:eastAsia="en-GB"/>
        </w:rPr>
        <w:t xml:space="preserve">6 </w:t>
      </w:r>
      <w:r w:rsidRPr="00AB4ECC">
        <w:rPr>
          <w:rFonts w:ascii="Segoe UI Light" w:eastAsia="Calibri" w:hAnsi="Segoe UI Light" w:cs="Segoe UI Light"/>
          <w:sz w:val="20"/>
          <w:szCs w:val="20"/>
          <w:lang w:val="en-GB" w:eastAsia="en-GB"/>
        </w:rPr>
        <w:t>Donostia University Hospital, Advanced Therapies Unit, Donostia/San Sebastian, 20014, Spain.</w:t>
      </w:r>
    </w:p>
    <w:p w14:paraId="5E112148" w14:textId="77777777" w:rsidR="003A6852" w:rsidRPr="00AB4ECC" w:rsidRDefault="003A6852" w:rsidP="003A6852">
      <w:pPr>
        <w:spacing w:after="0" w:line="276" w:lineRule="auto"/>
        <w:jc w:val="both"/>
        <w:rPr>
          <w:rFonts w:ascii="Calibri" w:eastAsia="Calibri" w:hAnsi="Calibri" w:cs="Calibri"/>
          <w:lang w:val="en-GB" w:eastAsia="en-GB"/>
        </w:rPr>
      </w:pPr>
      <w:r w:rsidRPr="00AB4ECC">
        <w:rPr>
          <w:rFonts w:ascii="Segoe UI Light" w:eastAsia="Calibri" w:hAnsi="Segoe UI Light" w:cs="Segoe UI Light"/>
          <w:sz w:val="20"/>
          <w:szCs w:val="20"/>
          <w:vertAlign w:val="superscript"/>
          <w:lang w:val="en-GB" w:eastAsia="en-GB"/>
        </w:rPr>
        <w:t>7</w:t>
      </w:r>
      <w:r w:rsidRPr="00AB4ECC">
        <w:rPr>
          <w:rFonts w:ascii="Segoe UI Light" w:eastAsia="Calibri" w:hAnsi="Segoe UI Light" w:cs="Segoe UI Light"/>
          <w:sz w:val="20"/>
          <w:szCs w:val="20"/>
          <w:lang w:val="en-GB" w:eastAsia="en-GB"/>
        </w:rPr>
        <w:t xml:space="preserve"> Tecnun-University of Navarra, School of Engineering, Donostia/San Sebastian, 20009, Spain.</w:t>
      </w:r>
    </w:p>
    <w:p w14:paraId="5236A0C5" w14:textId="77777777" w:rsidR="003A6852" w:rsidRPr="00AB4ECC" w:rsidRDefault="003A6852" w:rsidP="003A6852">
      <w:pPr>
        <w:spacing w:after="0" w:line="276" w:lineRule="auto"/>
        <w:jc w:val="both"/>
        <w:rPr>
          <w:rFonts w:ascii="Segoe UI Light" w:hAnsi="Segoe UI Light" w:cs="Segoe UI Light"/>
          <w:sz w:val="20"/>
          <w:szCs w:val="20"/>
          <w:lang w:val="en-GB"/>
        </w:rPr>
      </w:pPr>
    </w:p>
    <w:p w14:paraId="14C288B3" w14:textId="77777777" w:rsidR="003A6852" w:rsidRPr="00AB4ECC" w:rsidRDefault="003A6852" w:rsidP="003A6852">
      <w:pPr>
        <w:spacing w:after="0" w:line="276" w:lineRule="auto"/>
        <w:jc w:val="both"/>
        <w:rPr>
          <w:rFonts w:ascii="Segoe UI Light" w:hAnsi="Segoe UI Light" w:cs="Segoe UI Light"/>
          <w:sz w:val="20"/>
          <w:szCs w:val="20"/>
          <w:lang w:val="en-GB"/>
        </w:rPr>
      </w:pPr>
      <w:r w:rsidRPr="00AB4ECC">
        <w:rPr>
          <w:rFonts w:ascii="Segoe UI Light" w:eastAsia="Calibri" w:hAnsi="Segoe UI Light" w:cs="Segoe UI Light"/>
          <w:vertAlign w:val="superscript"/>
          <w:lang w:val="en-US" w:eastAsia="en-GB"/>
        </w:rPr>
        <w:t>#</w:t>
      </w:r>
      <w:proofErr w:type="gramStart"/>
      <w:r w:rsidRPr="00AB4ECC">
        <w:rPr>
          <w:rFonts w:ascii="Segoe UI Light" w:eastAsia="Calibri" w:hAnsi="Segoe UI Light" w:cs="Segoe UI Light"/>
          <w:sz w:val="20"/>
          <w:lang w:val="en-US" w:eastAsia="en-GB"/>
        </w:rPr>
        <w:t>Equally</w:t>
      </w:r>
      <w:proofErr w:type="gramEnd"/>
      <w:r w:rsidRPr="00AB4ECC">
        <w:rPr>
          <w:rFonts w:ascii="Segoe UI Light" w:eastAsia="Calibri" w:hAnsi="Segoe UI Light" w:cs="Segoe UI Light"/>
          <w:sz w:val="20"/>
          <w:lang w:val="en-US" w:eastAsia="en-GB"/>
        </w:rPr>
        <w:t xml:space="preserve"> contributed.</w:t>
      </w:r>
    </w:p>
    <w:p w14:paraId="0602FA6C" w14:textId="77777777" w:rsidR="003A6852" w:rsidRPr="00AB4ECC" w:rsidRDefault="003A6852" w:rsidP="003A6852">
      <w:pPr>
        <w:spacing w:after="0" w:line="276" w:lineRule="auto"/>
        <w:jc w:val="both"/>
        <w:rPr>
          <w:rFonts w:ascii="Segoe UI Light" w:hAnsi="Segoe UI Light" w:cs="Segoe UI Light"/>
          <w:sz w:val="20"/>
          <w:lang w:val="en-GB"/>
        </w:rPr>
      </w:pPr>
      <w:r w:rsidRPr="00AB4ECC">
        <w:rPr>
          <w:rFonts w:ascii="Segoe UI Light" w:hAnsi="Segoe UI Light" w:cs="Segoe UI Light"/>
          <w:sz w:val="20"/>
          <w:vertAlign w:val="superscript"/>
          <w:lang w:val="en-GB"/>
        </w:rPr>
        <w:t>†</w:t>
      </w:r>
      <w:r w:rsidRPr="00AB4ECC">
        <w:rPr>
          <w:rFonts w:ascii="Segoe UI Light" w:hAnsi="Segoe UI Light" w:cs="Segoe UI Light"/>
          <w:sz w:val="20"/>
          <w:lang w:val="en-GB"/>
        </w:rPr>
        <w:t>Current address: POLYMAT, University of the Basque Country UPV/EHU, Avenida Tolosa 72, Donostia/San Sebastian 20018, Gipuzkoa, Spain.</w:t>
      </w:r>
    </w:p>
    <w:p w14:paraId="3B4DA7F9" w14:textId="77777777" w:rsidR="003A6852" w:rsidRPr="00AB4ECC" w:rsidRDefault="003A6852" w:rsidP="003A6852">
      <w:pPr>
        <w:spacing w:after="0" w:line="276" w:lineRule="auto"/>
        <w:jc w:val="both"/>
        <w:rPr>
          <w:rFonts w:ascii="Segoe UI Light" w:hAnsi="Segoe UI Light" w:cs="Segoe UI Light"/>
          <w:sz w:val="20"/>
          <w:lang w:val="en-GB"/>
        </w:rPr>
      </w:pPr>
      <w:r w:rsidRPr="00AB4ECC">
        <w:rPr>
          <w:rFonts w:ascii="Segoe UI Light" w:hAnsi="Segoe UI Light" w:cs="Segoe UI Light"/>
          <w:sz w:val="20"/>
          <w:vertAlign w:val="superscript"/>
          <w:lang w:val="en-GB"/>
        </w:rPr>
        <w:t>*</w:t>
      </w:r>
      <w:r w:rsidRPr="00AB4ECC">
        <w:rPr>
          <w:rFonts w:ascii="Segoe UI Light" w:hAnsi="Segoe UI Light" w:cs="Segoe UI Light"/>
          <w:sz w:val="20"/>
          <w:lang w:val="en-GB"/>
        </w:rPr>
        <w:t xml:space="preserve">Corresponding authors: </w:t>
      </w:r>
      <w:hyperlink r:id="rId6">
        <w:r w:rsidRPr="00AB4ECC">
          <w:rPr>
            <w:rStyle w:val="Hyperlink"/>
            <w:rFonts w:ascii="Segoe UI Light" w:hAnsi="Segoe UI Light" w:cs="Segoe UI Light"/>
            <w:sz w:val="20"/>
            <w:lang w:val="en-GB"/>
          </w:rPr>
          <w:t>ANDER.IZETAPERMISAN@osakidetza.eus</w:t>
        </w:r>
      </w:hyperlink>
      <w:r w:rsidRPr="00AB4ECC">
        <w:rPr>
          <w:rFonts w:ascii="Segoe UI Light" w:hAnsi="Segoe UI Light" w:cs="Segoe UI Light"/>
          <w:sz w:val="20"/>
          <w:lang w:val="en-GB"/>
        </w:rPr>
        <w:t xml:space="preserve">; </w:t>
      </w:r>
      <w:hyperlink r:id="rId7" w:history="1">
        <w:r w:rsidRPr="00AB4ECC">
          <w:rPr>
            <w:rStyle w:val="Hyperlink"/>
            <w:rFonts w:ascii="Segoe UI Light" w:hAnsi="Segoe UI Light" w:cs="Segoe UI Light"/>
            <w:sz w:val="20"/>
            <w:lang w:val="en-GB"/>
          </w:rPr>
          <w:t>SONIA.ALONSOMARTIN@bio-gipuzkoa.eus</w:t>
        </w:r>
      </w:hyperlink>
    </w:p>
    <w:p w14:paraId="65E59B66" w14:textId="1DEE1E8B" w:rsidR="006358CF" w:rsidRPr="00AB4ECC" w:rsidRDefault="006358CF" w:rsidP="00D17F9E">
      <w:pPr>
        <w:spacing w:after="0" w:line="276" w:lineRule="auto"/>
        <w:jc w:val="both"/>
        <w:rPr>
          <w:rFonts w:ascii="Segoe UI Light" w:hAnsi="Segoe UI Light" w:cs="Segoe UI Light"/>
          <w:sz w:val="20"/>
          <w:lang w:val="en-GB"/>
        </w:rPr>
      </w:pPr>
    </w:p>
    <w:p w14:paraId="53168E0A" w14:textId="77777777" w:rsidR="00596731" w:rsidRPr="00AB4ECC" w:rsidRDefault="00596731" w:rsidP="00D17F9E">
      <w:pPr>
        <w:spacing w:after="0" w:line="276" w:lineRule="auto"/>
        <w:jc w:val="both"/>
        <w:rPr>
          <w:rFonts w:ascii="Segoe UI Light" w:hAnsi="Segoe UI Light" w:cs="Segoe UI Light"/>
          <w:sz w:val="20"/>
          <w:lang w:val="en-GB"/>
        </w:rPr>
      </w:pPr>
    </w:p>
    <w:p w14:paraId="3487800E" w14:textId="77777777" w:rsidR="00F17B5A" w:rsidRPr="00AB4ECC" w:rsidRDefault="00F17B5A">
      <w:pPr>
        <w:rPr>
          <w:lang w:val="en-GB"/>
        </w:rPr>
      </w:pPr>
      <w:r w:rsidRPr="00AB4ECC">
        <w:rPr>
          <w:lang w:val="en-GB"/>
        </w:rPr>
        <w:br w:type="page"/>
      </w:r>
    </w:p>
    <w:p w14:paraId="4D48776C" w14:textId="56E59C18" w:rsidR="00F17B5A" w:rsidRPr="00AB4ECC" w:rsidRDefault="00F17B5A" w:rsidP="00F17B5A">
      <w:pPr>
        <w:spacing w:after="0" w:line="240" w:lineRule="auto"/>
        <w:jc w:val="both"/>
        <w:rPr>
          <w:rFonts w:ascii="Segoe UI Semibold" w:hAnsi="Segoe UI Semibold" w:cs="Segoe UI Semibold"/>
          <w:sz w:val="18"/>
          <w:szCs w:val="16"/>
          <w:lang w:val="en-GB"/>
        </w:rPr>
      </w:pPr>
      <w:r w:rsidRPr="00AB4ECC">
        <w:rPr>
          <w:rFonts w:ascii="Segoe UI Semibold" w:hAnsi="Segoe UI Semibold" w:cs="Segoe UI Semibold"/>
          <w:lang w:val="en-US"/>
        </w:rPr>
        <w:lastRenderedPageBreak/>
        <w:t xml:space="preserve">Table S1. Antibodies and other </w:t>
      </w:r>
      <w:r w:rsidR="00B85F6B" w:rsidRPr="00AB4ECC">
        <w:rPr>
          <w:rFonts w:ascii="Segoe UI Semibold" w:hAnsi="Segoe UI Semibold" w:cs="Segoe UI Semibold"/>
          <w:lang w:val="en-US"/>
        </w:rPr>
        <w:t>reagents</w:t>
      </w:r>
      <w:r w:rsidRPr="00AB4ECC">
        <w:rPr>
          <w:rFonts w:ascii="Segoe UI Semibold" w:hAnsi="Segoe UI Semibold" w:cs="Segoe UI Semibold"/>
          <w:lang w:val="en-US"/>
        </w:rPr>
        <w:t xml:space="preserve"> used for immunofluorescence staining. </w:t>
      </w:r>
      <w:r w:rsidRPr="00AB4ECC">
        <w:rPr>
          <w:rFonts w:ascii="Segoe UI Semibold" w:hAnsi="Segoe UI Semibold" w:cs="Segoe UI Semibold"/>
          <w:sz w:val="18"/>
          <w:szCs w:val="16"/>
          <w:lang w:val="en-GB"/>
        </w:rPr>
        <w:t xml:space="preserve"> </w:t>
      </w:r>
    </w:p>
    <w:tbl>
      <w:tblPr>
        <w:tblStyle w:val="TableGrid"/>
        <w:tblpPr w:leftFromText="180" w:rightFromText="180" w:vertAnchor="text" w:horzAnchor="margin" w:tblpY="150"/>
        <w:tblW w:w="0" w:type="auto"/>
        <w:tblLook w:val="04A0" w:firstRow="1" w:lastRow="0" w:firstColumn="1" w:lastColumn="0" w:noHBand="0" w:noVBand="1"/>
      </w:tblPr>
      <w:tblGrid>
        <w:gridCol w:w="1131"/>
        <w:gridCol w:w="1005"/>
        <w:gridCol w:w="1164"/>
        <w:gridCol w:w="1029"/>
        <w:gridCol w:w="950"/>
        <w:gridCol w:w="1081"/>
        <w:gridCol w:w="1224"/>
        <w:gridCol w:w="1078"/>
        <w:gridCol w:w="1084"/>
      </w:tblGrid>
      <w:tr w:rsidR="00F17B5A" w:rsidRPr="00AB4ECC" w14:paraId="01553E01" w14:textId="77777777" w:rsidTr="00B26ACC">
        <w:tc>
          <w:tcPr>
            <w:tcW w:w="1131" w:type="dxa"/>
            <w:tcBorders>
              <w:left w:val="nil"/>
              <w:right w:val="nil"/>
            </w:tcBorders>
            <w:vAlign w:val="center"/>
          </w:tcPr>
          <w:p w14:paraId="701A380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Antigen</w:t>
            </w:r>
          </w:p>
        </w:tc>
        <w:tc>
          <w:tcPr>
            <w:tcW w:w="1005" w:type="dxa"/>
            <w:tcBorders>
              <w:left w:val="nil"/>
              <w:right w:val="nil"/>
            </w:tcBorders>
            <w:vAlign w:val="center"/>
          </w:tcPr>
          <w:p w14:paraId="38E3936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Type</w:t>
            </w:r>
          </w:p>
        </w:tc>
        <w:tc>
          <w:tcPr>
            <w:tcW w:w="1164" w:type="dxa"/>
            <w:tcBorders>
              <w:left w:val="nil"/>
              <w:right w:val="nil"/>
            </w:tcBorders>
          </w:tcPr>
          <w:p w14:paraId="0D9A6E7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Conjugated</w:t>
            </w:r>
          </w:p>
        </w:tc>
        <w:tc>
          <w:tcPr>
            <w:tcW w:w="1029" w:type="dxa"/>
            <w:tcBorders>
              <w:left w:val="nil"/>
              <w:right w:val="nil"/>
            </w:tcBorders>
            <w:vAlign w:val="center"/>
          </w:tcPr>
          <w:p w14:paraId="788CD73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Reference</w:t>
            </w:r>
          </w:p>
        </w:tc>
        <w:tc>
          <w:tcPr>
            <w:tcW w:w="950" w:type="dxa"/>
            <w:tcBorders>
              <w:left w:val="nil"/>
              <w:right w:val="nil"/>
            </w:tcBorders>
            <w:vAlign w:val="center"/>
          </w:tcPr>
          <w:p w14:paraId="4E287EB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Host</w:t>
            </w:r>
          </w:p>
        </w:tc>
        <w:tc>
          <w:tcPr>
            <w:tcW w:w="1081" w:type="dxa"/>
            <w:tcBorders>
              <w:left w:val="nil"/>
              <w:right w:val="nil"/>
            </w:tcBorders>
            <w:vAlign w:val="center"/>
          </w:tcPr>
          <w:p w14:paraId="02912AF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Reactivity</w:t>
            </w:r>
          </w:p>
        </w:tc>
        <w:tc>
          <w:tcPr>
            <w:tcW w:w="1224" w:type="dxa"/>
            <w:tcBorders>
              <w:left w:val="nil"/>
              <w:right w:val="nil"/>
            </w:tcBorders>
          </w:tcPr>
          <w:p w14:paraId="1628FC7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Fluorophore</w:t>
            </w:r>
          </w:p>
        </w:tc>
        <w:tc>
          <w:tcPr>
            <w:tcW w:w="1078" w:type="dxa"/>
            <w:tcBorders>
              <w:left w:val="nil"/>
              <w:right w:val="nil"/>
            </w:tcBorders>
            <w:vAlign w:val="center"/>
          </w:tcPr>
          <w:p w14:paraId="3D6A8C2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Dilution</w:t>
            </w:r>
          </w:p>
        </w:tc>
        <w:tc>
          <w:tcPr>
            <w:tcW w:w="1084" w:type="dxa"/>
            <w:tcBorders>
              <w:left w:val="nil"/>
              <w:right w:val="nil"/>
            </w:tcBorders>
            <w:vAlign w:val="center"/>
          </w:tcPr>
          <w:p w14:paraId="3B8F3E4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Brand</w:t>
            </w:r>
          </w:p>
        </w:tc>
      </w:tr>
      <w:tr w:rsidR="00F17B5A" w:rsidRPr="00AB4ECC" w14:paraId="36C2BF4D" w14:textId="77777777" w:rsidTr="00B26ACC">
        <w:tc>
          <w:tcPr>
            <w:tcW w:w="1131" w:type="dxa"/>
            <w:tcBorders>
              <w:left w:val="nil"/>
              <w:bottom w:val="nil"/>
              <w:right w:val="nil"/>
            </w:tcBorders>
            <w:vAlign w:val="center"/>
          </w:tcPr>
          <w:p w14:paraId="3E386AC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PDPN</w:t>
            </w: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vAlign w:val="center"/>
          </w:tcPr>
          <w:p w14:paraId="156539E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Primary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vAlign w:val="center"/>
          </w:tcPr>
          <w:p w14:paraId="676AF72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No</w:t>
            </w:r>
          </w:p>
        </w:tc>
        <w:tc>
          <w:tcPr>
            <w:tcW w:w="1029" w:type="dxa"/>
            <w:tcBorders>
              <w:left w:val="nil"/>
              <w:bottom w:val="nil"/>
              <w:right w:val="nil"/>
            </w:tcBorders>
            <w:vAlign w:val="center"/>
          </w:tcPr>
          <w:p w14:paraId="0D999C9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127402</w:t>
            </w:r>
          </w:p>
        </w:tc>
        <w:tc>
          <w:tcPr>
            <w:tcW w:w="950" w:type="dxa"/>
            <w:tcBorders>
              <w:left w:val="nil"/>
              <w:bottom w:val="nil"/>
              <w:right w:val="nil"/>
            </w:tcBorders>
            <w:vAlign w:val="center"/>
          </w:tcPr>
          <w:p w14:paraId="591A2B5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Syrian Hams</w:t>
            </w:r>
            <w:r w:rsidRPr="00AB4ECC">
              <w:rPr>
                <w:rFonts w:ascii="Segoe UI Light" w:hAnsi="Segoe UI Light" w:cs="Segoe UI Light"/>
                <w:sz w:val="18"/>
                <w:szCs w:val="18"/>
              </w:rPr>
              <w:t>ter</w:t>
            </w:r>
          </w:p>
        </w:tc>
        <w:tc>
          <w:tcPr>
            <w:tcW w:w="1081" w:type="dxa"/>
            <w:tcBorders>
              <w:left w:val="nil"/>
              <w:bottom w:val="nil"/>
              <w:right w:val="nil"/>
            </w:tcBorders>
            <w:vAlign w:val="center"/>
          </w:tcPr>
          <w:p w14:paraId="5BFEAA6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center"/>
          </w:tcPr>
          <w:p w14:paraId="53DC623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78" w:type="dxa"/>
            <w:tcBorders>
              <w:left w:val="nil"/>
              <w:bottom w:val="nil"/>
              <w:right w:val="nil"/>
            </w:tcBorders>
            <w:vAlign w:val="center"/>
          </w:tcPr>
          <w:p w14:paraId="48B1FE8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1084" w:type="dxa"/>
            <w:tcBorders>
              <w:left w:val="nil"/>
              <w:bottom w:val="nil"/>
              <w:right w:val="nil"/>
            </w:tcBorders>
            <w:vAlign w:val="center"/>
          </w:tcPr>
          <w:p w14:paraId="6F7D58C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BioLegend</w:t>
            </w:r>
            <w:proofErr w:type="spellEnd"/>
          </w:p>
        </w:tc>
      </w:tr>
      <w:tr w:rsidR="00F17B5A" w:rsidRPr="00AB4ECC" w14:paraId="4729DE80" w14:textId="77777777" w:rsidTr="002F7AB6"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1C90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LYVE1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B275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19EE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A03B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103-PA50AG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E8B9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Rabbit</w:t>
            </w:r>
            <w:proofErr w:type="spellEnd"/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D9AC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6F73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5F02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B3B2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Reliatech</w:t>
            </w:r>
            <w:proofErr w:type="spellEnd"/>
          </w:p>
        </w:tc>
      </w:tr>
      <w:tr w:rsidR="00F17B5A" w:rsidRPr="00AB4ECC" w14:paraId="60490330" w14:textId="77777777" w:rsidTr="002F7AB6"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9B45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VEGFR3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806E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EC17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FAB8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AF743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3F23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Goat</w:t>
            </w:r>
            <w:proofErr w:type="spellEnd"/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1281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ACB1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E5D6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1A0F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RD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Systems</w:t>
            </w:r>
            <w:proofErr w:type="spellEnd"/>
          </w:p>
        </w:tc>
      </w:tr>
      <w:tr w:rsidR="002F7AB6" w:rsidRPr="00AB4ECC" w14:paraId="0C05B4ED" w14:textId="77777777" w:rsidTr="00737F58"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C0C3202" w14:textId="77777777" w:rsidR="002F7AB6" w:rsidRPr="00AB4ECC" w:rsidRDefault="002F7AB6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TdTomato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AE7744F" w14:textId="77777777" w:rsidR="002F7AB6" w:rsidRPr="00AB4ECC" w:rsidRDefault="002F7AB6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65BEAA" w14:textId="77777777" w:rsidR="002F7AB6" w:rsidRPr="00AB4ECC" w:rsidRDefault="002F7AB6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502992" w14:textId="77777777" w:rsidR="002F7AB6" w:rsidRPr="00AB4ECC" w:rsidRDefault="002F7AB6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orb182397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578727" w14:textId="77777777" w:rsidR="002F7AB6" w:rsidRPr="00AB4ECC" w:rsidRDefault="002F7AB6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Goat</w:t>
            </w:r>
            <w:proofErr w:type="spellEnd"/>
          </w:p>
        </w:tc>
        <w:tc>
          <w:tcPr>
            <w:tcW w:w="108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4E8B717" w14:textId="77777777" w:rsidR="002F7AB6" w:rsidRPr="00AB4ECC" w:rsidRDefault="002F7AB6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C4B19D" w14:textId="77777777" w:rsidR="002F7AB6" w:rsidRPr="00AB4ECC" w:rsidRDefault="002F7AB6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DEC016" w14:textId="77777777" w:rsidR="002F7AB6" w:rsidRPr="00AB4ECC" w:rsidRDefault="002F7AB6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7BBCC6" w14:textId="77777777" w:rsidR="002F7AB6" w:rsidRPr="00AB4ECC" w:rsidRDefault="002F7AB6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Byorbit</w:t>
            </w:r>
            <w:proofErr w:type="spellEnd"/>
          </w:p>
        </w:tc>
      </w:tr>
      <w:tr w:rsidR="00F17B5A" w:rsidRPr="00AB4ECC" w14:paraId="2B29E22A" w14:textId="77777777" w:rsidTr="00B26ACC">
        <w:tc>
          <w:tcPr>
            <w:tcW w:w="1131" w:type="dxa"/>
            <w:tcBorders>
              <w:left w:val="nil"/>
              <w:bottom w:val="nil"/>
              <w:right w:val="nil"/>
            </w:tcBorders>
            <w:vAlign w:val="center"/>
          </w:tcPr>
          <w:p w14:paraId="51FA960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vAlign w:val="center"/>
          </w:tcPr>
          <w:p w14:paraId="155A71A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vAlign w:val="center"/>
          </w:tcPr>
          <w:p w14:paraId="49C69E6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29" w:type="dxa"/>
            <w:tcBorders>
              <w:left w:val="nil"/>
              <w:bottom w:val="nil"/>
              <w:right w:val="nil"/>
            </w:tcBorders>
            <w:vAlign w:val="center"/>
          </w:tcPr>
          <w:p w14:paraId="63B6EE7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A21451</w:t>
            </w:r>
          </w:p>
        </w:tc>
        <w:tc>
          <w:tcPr>
            <w:tcW w:w="950" w:type="dxa"/>
            <w:tcBorders>
              <w:left w:val="nil"/>
              <w:bottom w:val="nil"/>
              <w:right w:val="nil"/>
            </w:tcBorders>
            <w:vAlign w:val="center"/>
          </w:tcPr>
          <w:p w14:paraId="7BE7356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Goat</w:t>
            </w:r>
            <w:proofErr w:type="spellEnd"/>
          </w:p>
        </w:tc>
        <w:tc>
          <w:tcPr>
            <w:tcW w:w="1081" w:type="dxa"/>
            <w:tcBorders>
              <w:left w:val="nil"/>
              <w:bottom w:val="nil"/>
              <w:right w:val="nil"/>
            </w:tcBorders>
            <w:vAlign w:val="center"/>
          </w:tcPr>
          <w:p w14:paraId="6FF8990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Hamster</w:t>
            </w:r>
            <w:proofErr w:type="spellEnd"/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vAlign w:val="center"/>
          </w:tcPr>
          <w:p w14:paraId="2F131E2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Alexa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Fluor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647</w:t>
            </w:r>
          </w:p>
        </w:tc>
        <w:tc>
          <w:tcPr>
            <w:tcW w:w="1078" w:type="dxa"/>
            <w:tcBorders>
              <w:left w:val="nil"/>
              <w:bottom w:val="nil"/>
              <w:right w:val="nil"/>
            </w:tcBorders>
            <w:vAlign w:val="center"/>
          </w:tcPr>
          <w:p w14:paraId="0B79513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1/500</w:t>
            </w:r>
          </w:p>
        </w:tc>
        <w:tc>
          <w:tcPr>
            <w:tcW w:w="1084" w:type="dxa"/>
            <w:tcBorders>
              <w:left w:val="nil"/>
              <w:bottom w:val="nil"/>
              <w:right w:val="nil"/>
            </w:tcBorders>
            <w:vAlign w:val="center"/>
          </w:tcPr>
          <w:p w14:paraId="482E16B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Invitrogen</w:t>
            </w:r>
          </w:p>
        </w:tc>
      </w:tr>
      <w:tr w:rsidR="00F17B5A" w:rsidRPr="00AB4ECC" w14:paraId="7F520C4E" w14:textId="77777777" w:rsidTr="00737F58"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638E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0DE7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4379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509C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A31572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449B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Donkey</w:t>
            </w:r>
            <w:proofErr w:type="spellEnd"/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DD7F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Rabbit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1EAD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Alexa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Fluor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555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A9C4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1/500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A6B4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Molecular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Probes</w:t>
            </w:r>
            <w:proofErr w:type="spellEnd"/>
          </w:p>
        </w:tc>
      </w:tr>
      <w:tr w:rsidR="00F17B5A" w:rsidRPr="00AB4ECC" w14:paraId="1B3E244C" w14:textId="77777777" w:rsidTr="00737F58"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F0F2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5776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3812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E152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A11055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F23A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Donkey</w:t>
            </w:r>
            <w:proofErr w:type="spellEnd"/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8BD3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Goat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02CF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Alexa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Fluor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488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8EF5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1/500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2DBF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Molecular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Probes</w:t>
            </w:r>
            <w:proofErr w:type="spellEnd"/>
          </w:p>
        </w:tc>
      </w:tr>
      <w:tr w:rsidR="002F7AB6" w:rsidRPr="00AB4ECC" w14:paraId="0B79350E" w14:textId="77777777" w:rsidTr="00737F58"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3319B" w14:textId="77777777" w:rsidR="002F7AB6" w:rsidRPr="00AB4ECC" w:rsidRDefault="002F7AB6" w:rsidP="002F7AB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2D16A" w14:textId="77777777" w:rsidR="002F7AB6" w:rsidRPr="00AB4ECC" w:rsidRDefault="002F7AB6" w:rsidP="002F7AB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89BA3" w14:textId="77777777" w:rsidR="002F7AB6" w:rsidRPr="00AB4ECC" w:rsidRDefault="002F7AB6" w:rsidP="002F7AB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784AC" w14:textId="77777777" w:rsidR="002F7AB6" w:rsidRPr="00AB4ECC" w:rsidRDefault="002F7AB6" w:rsidP="002F7AB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A21432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986C4" w14:textId="77777777" w:rsidR="002F7AB6" w:rsidRPr="00AB4ECC" w:rsidRDefault="002F7AB6" w:rsidP="002F7AB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Donkey</w:t>
            </w:r>
            <w:proofErr w:type="spellEnd"/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3BD3B" w14:textId="77777777" w:rsidR="002F7AB6" w:rsidRPr="00AB4ECC" w:rsidRDefault="002F7AB6" w:rsidP="002F7AB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Goat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F6AD6" w14:textId="77777777" w:rsidR="002F7AB6" w:rsidRPr="00AB4ECC" w:rsidRDefault="002F7AB6" w:rsidP="002F7AB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Alexa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Fluor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555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24FFC" w14:textId="77777777" w:rsidR="002F7AB6" w:rsidRPr="00AB4ECC" w:rsidRDefault="002F7AB6" w:rsidP="002F7AB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1/500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351E3" w14:textId="77777777" w:rsidR="002F7AB6" w:rsidRPr="00AB4ECC" w:rsidRDefault="002F7AB6" w:rsidP="002F7AB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Molecular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Probes</w:t>
            </w:r>
            <w:proofErr w:type="spellEnd"/>
          </w:p>
        </w:tc>
      </w:tr>
      <w:tr w:rsidR="00F17B5A" w:rsidRPr="00AB4ECC" w14:paraId="383CCC60" w14:textId="77777777" w:rsidTr="00737F58">
        <w:tc>
          <w:tcPr>
            <w:tcW w:w="113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5076B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F-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Actin</w:t>
            </w:r>
            <w:proofErr w:type="spellEnd"/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A699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Phalloidin Staining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197E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2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D4EC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A12379</w:t>
            </w:r>
          </w:p>
        </w:tc>
        <w:tc>
          <w:tcPr>
            <w:tcW w:w="95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4550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08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DD51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2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3AE8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Alexa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Fluor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488</w:t>
            </w:r>
          </w:p>
        </w:tc>
        <w:tc>
          <w:tcPr>
            <w:tcW w:w="107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AC06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1/400</w:t>
            </w:r>
          </w:p>
        </w:tc>
        <w:tc>
          <w:tcPr>
            <w:tcW w:w="108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480C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Invitrogen</w:t>
            </w:r>
          </w:p>
        </w:tc>
      </w:tr>
      <w:tr w:rsidR="00F17B5A" w:rsidRPr="00AB4ECC" w14:paraId="2B0528B7" w14:textId="77777777" w:rsidTr="00B26ACC">
        <w:tc>
          <w:tcPr>
            <w:tcW w:w="1131" w:type="dxa"/>
            <w:tcBorders>
              <w:top w:val="nil"/>
              <w:left w:val="nil"/>
              <w:right w:val="nil"/>
            </w:tcBorders>
            <w:vAlign w:val="center"/>
          </w:tcPr>
          <w:p w14:paraId="0F794B4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Nuclei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vAlign w:val="center"/>
          </w:tcPr>
          <w:p w14:paraId="3B4AAD4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DAPI Staining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vAlign w:val="center"/>
          </w:tcPr>
          <w:p w14:paraId="3AE7452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vAlign w:val="center"/>
          </w:tcPr>
          <w:p w14:paraId="5553DAE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D3571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vAlign w:val="center"/>
          </w:tcPr>
          <w:p w14:paraId="0D00C60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right w:val="nil"/>
            </w:tcBorders>
            <w:vAlign w:val="center"/>
          </w:tcPr>
          <w:p w14:paraId="71BAB22B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right w:val="nil"/>
            </w:tcBorders>
            <w:vAlign w:val="center"/>
          </w:tcPr>
          <w:p w14:paraId="2252067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DAPI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vAlign w:val="center"/>
          </w:tcPr>
          <w:p w14:paraId="3FCF045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1/1000</w:t>
            </w:r>
          </w:p>
        </w:tc>
        <w:tc>
          <w:tcPr>
            <w:tcW w:w="1084" w:type="dxa"/>
            <w:tcBorders>
              <w:top w:val="nil"/>
              <w:left w:val="nil"/>
              <w:right w:val="nil"/>
            </w:tcBorders>
            <w:vAlign w:val="center"/>
          </w:tcPr>
          <w:p w14:paraId="03E6097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Invitrogen</w:t>
            </w:r>
          </w:p>
        </w:tc>
      </w:tr>
    </w:tbl>
    <w:p w14:paraId="7FF7C733" w14:textId="77777777" w:rsidR="00F17B5A" w:rsidRPr="00AB4ECC" w:rsidRDefault="00F17B5A" w:rsidP="00F17B5A">
      <w:pPr>
        <w:rPr>
          <w:lang w:val="en-US"/>
        </w:rPr>
      </w:pPr>
    </w:p>
    <w:p w14:paraId="5FA1DDBF" w14:textId="77777777" w:rsidR="00F17B5A" w:rsidRPr="00AB4ECC" w:rsidRDefault="00F17B5A" w:rsidP="00F17B5A">
      <w:pPr>
        <w:spacing w:after="0" w:line="240" w:lineRule="auto"/>
        <w:jc w:val="both"/>
        <w:rPr>
          <w:rFonts w:ascii="Segoe UI Semibold" w:hAnsi="Segoe UI Semibold" w:cs="Segoe UI Semibold"/>
          <w:lang w:val="en-US"/>
        </w:rPr>
      </w:pPr>
      <w:r w:rsidRPr="00AB4ECC">
        <w:rPr>
          <w:rFonts w:ascii="Segoe UI Semibold" w:hAnsi="Segoe UI Semibold" w:cs="Segoe UI Semibold"/>
          <w:lang w:val="en-US"/>
        </w:rPr>
        <w:t xml:space="preserve">Table S2. Antibodies used for flow cytometry analysis. </w:t>
      </w:r>
      <w:r w:rsidRPr="00AB4ECC">
        <w:rPr>
          <w:rFonts w:ascii="Segoe UI Semibold" w:hAnsi="Segoe UI Semibold" w:cs="Segoe UI Semibold"/>
          <w:sz w:val="18"/>
          <w:szCs w:val="16"/>
          <w:lang w:val="en-GB"/>
        </w:rPr>
        <w:t xml:space="preserve"> </w:t>
      </w:r>
    </w:p>
    <w:tbl>
      <w:tblPr>
        <w:tblStyle w:val="TableGrid"/>
        <w:tblpPr w:leftFromText="180" w:rightFromText="180" w:vertAnchor="text" w:horzAnchor="margin" w:tblpY="150"/>
        <w:tblW w:w="0" w:type="auto"/>
        <w:tblLook w:val="04A0" w:firstRow="1" w:lastRow="0" w:firstColumn="1" w:lastColumn="0" w:noHBand="0" w:noVBand="1"/>
      </w:tblPr>
      <w:tblGrid>
        <w:gridCol w:w="777"/>
        <w:gridCol w:w="899"/>
        <w:gridCol w:w="1036"/>
        <w:gridCol w:w="1088"/>
        <w:gridCol w:w="1163"/>
        <w:gridCol w:w="764"/>
        <w:gridCol w:w="903"/>
        <w:gridCol w:w="694"/>
        <w:gridCol w:w="734"/>
        <w:gridCol w:w="781"/>
        <w:gridCol w:w="907"/>
      </w:tblGrid>
      <w:tr w:rsidR="00F17B5A" w:rsidRPr="00AB4ECC" w14:paraId="14125777" w14:textId="77777777" w:rsidTr="00C026FC">
        <w:tc>
          <w:tcPr>
            <w:tcW w:w="777" w:type="dxa"/>
            <w:tcBorders>
              <w:left w:val="nil"/>
              <w:right w:val="nil"/>
            </w:tcBorders>
            <w:vAlign w:val="center"/>
          </w:tcPr>
          <w:p w14:paraId="5FC4C9B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Antigen</w:t>
            </w:r>
          </w:p>
        </w:tc>
        <w:tc>
          <w:tcPr>
            <w:tcW w:w="899" w:type="dxa"/>
            <w:tcBorders>
              <w:left w:val="nil"/>
              <w:right w:val="nil"/>
            </w:tcBorders>
            <w:vAlign w:val="center"/>
          </w:tcPr>
          <w:p w14:paraId="1B7B6FD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Type</w:t>
            </w:r>
          </w:p>
        </w:tc>
        <w:tc>
          <w:tcPr>
            <w:tcW w:w="1036" w:type="dxa"/>
            <w:tcBorders>
              <w:left w:val="nil"/>
              <w:right w:val="nil"/>
            </w:tcBorders>
            <w:vAlign w:val="center"/>
          </w:tcPr>
          <w:p w14:paraId="697D3B7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Conjugated</w:t>
            </w:r>
          </w:p>
        </w:tc>
        <w:tc>
          <w:tcPr>
            <w:tcW w:w="1088" w:type="dxa"/>
            <w:tcBorders>
              <w:left w:val="nil"/>
              <w:right w:val="nil"/>
            </w:tcBorders>
            <w:vAlign w:val="center"/>
          </w:tcPr>
          <w:p w14:paraId="045FAB0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Fluorophore</w:t>
            </w:r>
          </w:p>
        </w:tc>
        <w:tc>
          <w:tcPr>
            <w:tcW w:w="1163" w:type="dxa"/>
            <w:tcBorders>
              <w:left w:val="nil"/>
              <w:right w:val="nil"/>
            </w:tcBorders>
            <w:vAlign w:val="center"/>
          </w:tcPr>
          <w:p w14:paraId="653056F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Reference</w:t>
            </w:r>
          </w:p>
        </w:tc>
        <w:tc>
          <w:tcPr>
            <w:tcW w:w="764" w:type="dxa"/>
            <w:tcBorders>
              <w:left w:val="nil"/>
              <w:right w:val="nil"/>
            </w:tcBorders>
            <w:vAlign w:val="center"/>
          </w:tcPr>
          <w:p w14:paraId="0A847F5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Host</w:t>
            </w:r>
          </w:p>
        </w:tc>
        <w:tc>
          <w:tcPr>
            <w:tcW w:w="903" w:type="dxa"/>
            <w:tcBorders>
              <w:left w:val="nil"/>
              <w:right w:val="nil"/>
            </w:tcBorders>
            <w:vAlign w:val="center"/>
          </w:tcPr>
          <w:p w14:paraId="18162F5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Reactivity</w:t>
            </w:r>
          </w:p>
        </w:tc>
        <w:tc>
          <w:tcPr>
            <w:tcW w:w="694" w:type="dxa"/>
            <w:tcBorders>
              <w:left w:val="nil"/>
              <w:right w:val="nil"/>
            </w:tcBorders>
            <w:vAlign w:val="center"/>
          </w:tcPr>
          <w:p w14:paraId="26238E7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Clone</w:t>
            </w:r>
          </w:p>
        </w:tc>
        <w:tc>
          <w:tcPr>
            <w:tcW w:w="734" w:type="dxa"/>
            <w:tcBorders>
              <w:left w:val="nil"/>
              <w:right w:val="nil"/>
            </w:tcBorders>
            <w:vAlign w:val="center"/>
          </w:tcPr>
          <w:p w14:paraId="3D1D9EA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Isotype</w:t>
            </w:r>
          </w:p>
        </w:tc>
        <w:tc>
          <w:tcPr>
            <w:tcW w:w="781" w:type="dxa"/>
            <w:tcBorders>
              <w:left w:val="nil"/>
              <w:right w:val="nil"/>
            </w:tcBorders>
            <w:vAlign w:val="center"/>
          </w:tcPr>
          <w:p w14:paraId="345D7A8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Dilution</w:t>
            </w:r>
          </w:p>
        </w:tc>
        <w:tc>
          <w:tcPr>
            <w:tcW w:w="907" w:type="dxa"/>
            <w:tcBorders>
              <w:left w:val="nil"/>
              <w:right w:val="nil"/>
            </w:tcBorders>
            <w:vAlign w:val="center"/>
          </w:tcPr>
          <w:p w14:paraId="0132C73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Brand</w:t>
            </w:r>
          </w:p>
        </w:tc>
      </w:tr>
      <w:tr w:rsidR="00F17B5A" w:rsidRPr="00AB4ECC" w14:paraId="4F586F1E" w14:textId="77777777" w:rsidTr="00C026FC">
        <w:tc>
          <w:tcPr>
            <w:tcW w:w="777" w:type="dxa"/>
            <w:tcBorders>
              <w:left w:val="nil"/>
              <w:bottom w:val="nil"/>
              <w:right w:val="nil"/>
            </w:tcBorders>
            <w:vAlign w:val="center"/>
          </w:tcPr>
          <w:p w14:paraId="1EB21DB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PDPN</w:t>
            </w:r>
          </w:p>
        </w:tc>
        <w:tc>
          <w:tcPr>
            <w:tcW w:w="899" w:type="dxa"/>
            <w:tcBorders>
              <w:left w:val="nil"/>
              <w:bottom w:val="nil"/>
              <w:right w:val="nil"/>
            </w:tcBorders>
            <w:vAlign w:val="center"/>
          </w:tcPr>
          <w:p w14:paraId="322ABE4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Primary</w:t>
            </w:r>
          </w:p>
        </w:tc>
        <w:tc>
          <w:tcPr>
            <w:tcW w:w="1036" w:type="dxa"/>
            <w:tcBorders>
              <w:left w:val="nil"/>
              <w:bottom w:val="nil"/>
              <w:right w:val="nil"/>
            </w:tcBorders>
            <w:vAlign w:val="center"/>
          </w:tcPr>
          <w:p w14:paraId="2CD25BE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88" w:type="dxa"/>
            <w:tcBorders>
              <w:left w:val="nil"/>
              <w:bottom w:val="nil"/>
              <w:right w:val="nil"/>
            </w:tcBorders>
            <w:vAlign w:val="center"/>
          </w:tcPr>
          <w:p w14:paraId="1D1BC42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APC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  <w:vAlign w:val="center"/>
          </w:tcPr>
          <w:p w14:paraId="4D40121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127410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vAlign w:val="center"/>
          </w:tcPr>
          <w:p w14:paraId="2E022A3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  <w:lang w:val="en-GB"/>
              </w:rPr>
              <w:t>Syrian Hams</w:t>
            </w:r>
            <w:r w:rsidRPr="00AB4ECC">
              <w:rPr>
                <w:rFonts w:ascii="Segoe UI Light" w:hAnsi="Segoe UI Light" w:cs="Segoe UI Light"/>
                <w:sz w:val="18"/>
                <w:szCs w:val="18"/>
              </w:rPr>
              <w:t>ter</w:t>
            </w:r>
          </w:p>
        </w:tc>
        <w:tc>
          <w:tcPr>
            <w:tcW w:w="903" w:type="dxa"/>
            <w:tcBorders>
              <w:left w:val="nil"/>
              <w:bottom w:val="nil"/>
              <w:right w:val="nil"/>
            </w:tcBorders>
            <w:vAlign w:val="center"/>
          </w:tcPr>
          <w:p w14:paraId="2419A6AB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left w:val="nil"/>
              <w:bottom w:val="nil"/>
              <w:right w:val="nil"/>
            </w:tcBorders>
            <w:vAlign w:val="center"/>
          </w:tcPr>
          <w:p w14:paraId="071BB42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8.1.1</w:t>
            </w:r>
          </w:p>
        </w:tc>
        <w:tc>
          <w:tcPr>
            <w:tcW w:w="734" w:type="dxa"/>
            <w:tcBorders>
              <w:left w:val="nil"/>
              <w:bottom w:val="nil"/>
              <w:right w:val="nil"/>
            </w:tcBorders>
            <w:vAlign w:val="center"/>
          </w:tcPr>
          <w:p w14:paraId="4CDC1C2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</w:t>
            </w:r>
            <w:proofErr w:type="spellEnd"/>
          </w:p>
        </w:tc>
        <w:tc>
          <w:tcPr>
            <w:tcW w:w="781" w:type="dxa"/>
            <w:tcBorders>
              <w:left w:val="nil"/>
              <w:bottom w:val="nil"/>
              <w:right w:val="nil"/>
            </w:tcBorders>
            <w:vAlign w:val="center"/>
          </w:tcPr>
          <w:p w14:paraId="3331F7E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1/200</w:t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  <w:vAlign w:val="center"/>
          </w:tcPr>
          <w:p w14:paraId="1EFF9DE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20"/>
                <w:lang w:val="en-GB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BioLegend</w:t>
            </w:r>
            <w:proofErr w:type="spellEnd"/>
          </w:p>
        </w:tc>
      </w:tr>
      <w:tr w:rsidR="00F17B5A" w:rsidRPr="00AB4ECC" w14:paraId="7EE9D6F2" w14:textId="77777777" w:rsidTr="00C026FC"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BBC7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SCA1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9467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22AE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41B8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PE-Cy7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02A5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558162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5E6F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B2A0B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8946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D7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30EC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IgG2a k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B122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459E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BD</w:t>
            </w:r>
          </w:p>
        </w:tc>
      </w:tr>
      <w:tr w:rsidR="00F17B5A" w:rsidRPr="00AB4ECC" w14:paraId="5EB6FE52" w14:textId="77777777" w:rsidTr="00C026FC"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7EE8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CD90.2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7E36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BBF3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3377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3703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553009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52A0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B0B6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1C16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30-H12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5EC8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IgG2b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FDBE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3DAA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BD</w:t>
            </w:r>
          </w:p>
        </w:tc>
      </w:tr>
      <w:tr w:rsidR="00F17B5A" w:rsidRPr="00AB4ECC" w14:paraId="381879F8" w14:textId="77777777" w:rsidTr="00C026FC"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7739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CD105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A65F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65CB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BEB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1363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14-1051-82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9BD9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BFD8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95D6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MJ7/18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06DCB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IgG2a k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0BB8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6AEB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Thermo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Fisher</w:t>
            </w:r>
          </w:p>
        </w:tc>
      </w:tr>
      <w:tr w:rsidR="00F17B5A" w:rsidRPr="00AB4ECC" w14:paraId="1D697317" w14:textId="77777777" w:rsidTr="00C026FC"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BE56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CD44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B7C4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A7E1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30B5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PE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71F8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553134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0B7B0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39F4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20D1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IM7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CB18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IgG2b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2514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834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BD</w:t>
            </w:r>
          </w:p>
        </w:tc>
      </w:tr>
      <w:tr w:rsidR="00F17B5A" w:rsidRPr="00AB4ECC" w14:paraId="2EAF3424" w14:textId="77777777" w:rsidTr="00737F58"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10A5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CD31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7061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1BA0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AB3A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PE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AD2F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553373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C9B5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FF5E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9799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MEC 13.3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A1AB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IgG2a k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023F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1999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BD</w:t>
            </w:r>
          </w:p>
        </w:tc>
      </w:tr>
      <w:tr w:rsidR="00F17B5A" w:rsidRPr="00AB4ECC" w14:paraId="6C6B3054" w14:textId="77777777" w:rsidTr="00737F58"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0189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CD34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BB4E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7617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3464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PE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C248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551387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1355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91C1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72FAB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RAM34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C650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IgG2a k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C6FF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0604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BD</w:t>
            </w:r>
          </w:p>
        </w:tc>
      </w:tr>
      <w:tr w:rsidR="00A121A9" w:rsidRPr="00AB4ECC" w14:paraId="1F7D9C50" w14:textId="77777777" w:rsidTr="00737F58"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9F5DB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CD45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9CFC3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459B0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1735A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3294C" w14:textId="77777777" w:rsidR="00A121A9" w:rsidRPr="00AB4ECC" w:rsidRDefault="00A121A9" w:rsidP="00A121A9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550539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42E22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AD346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80743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30-F11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B5F39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IgG2b k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0C4EE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FB347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BD</w:t>
            </w:r>
          </w:p>
        </w:tc>
      </w:tr>
      <w:tr w:rsidR="00A121A9" w:rsidRPr="00AB4ECC" w14:paraId="0032BEC8" w14:textId="77777777" w:rsidTr="00737F58">
        <w:tc>
          <w:tcPr>
            <w:tcW w:w="7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E263BC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CD11</w:t>
            </w:r>
          </w:p>
        </w:tc>
        <w:tc>
          <w:tcPr>
            <w:tcW w:w="8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18DF63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Primary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3ECCBA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40EDD7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F104BB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M1/70.15.11.5.2</w:t>
            </w:r>
          </w:p>
        </w:tc>
        <w:tc>
          <w:tcPr>
            <w:tcW w:w="76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4F598A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2AFAA6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DE5AEA" w14:textId="77777777" w:rsidR="00A121A9" w:rsidRPr="00AB4ECC" w:rsidRDefault="00A121A9" w:rsidP="00A121A9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NS1</w:t>
            </w:r>
          </w:p>
        </w:tc>
        <w:tc>
          <w:tcPr>
            <w:tcW w:w="7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52AE14" w14:textId="77777777" w:rsidR="00A121A9" w:rsidRPr="00AB4ECC" w:rsidRDefault="00A121A9" w:rsidP="00A121A9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IgG2b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ED3BC3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1/100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1A837A" w14:textId="77777777" w:rsidR="00A121A9" w:rsidRPr="00AB4ECC" w:rsidRDefault="00A121A9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DSHB</w:t>
            </w:r>
          </w:p>
        </w:tc>
      </w:tr>
      <w:tr w:rsidR="00F17B5A" w:rsidRPr="00AB4ECC" w14:paraId="570F083C" w14:textId="77777777" w:rsidTr="00737F58">
        <w:tc>
          <w:tcPr>
            <w:tcW w:w="77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DC1D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338D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10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96EF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8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3F80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Alexa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Fluor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488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E811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A11006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B9F8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Goat</w:t>
            </w:r>
            <w:proofErr w:type="spellEnd"/>
          </w:p>
        </w:tc>
        <w:tc>
          <w:tcPr>
            <w:tcW w:w="90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308C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69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4B03B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99DA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</w:t>
            </w:r>
            <w:proofErr w:type="spellEnd"/>
          </w:p>
        </w:tc>
        <w:tc>
          <w:tcPr>
            <w:tcW w:w="78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2D24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1/500</w:t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B001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Molecular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Probes</w:t>
            </w:r>
            <w:proofErr w:type="spellEnd"/>
          </w:p>
        </w:tc>
      </w:tr>
      <w:tr w:rsidR="00403066" w:rsidRPr="00AB4ECC" w14:paraId="32F9936C" w14:textId="77777777" w:rsidTr="00737F58">
        <w:tc>
          <w:tcPr>
            <w:tcW w:w="7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BBC122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ED1F4D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Secondary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D6A0D1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E45595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Alexa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Fluor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647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B3FF16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A21247</w:t>
            </w:r>
          </w:p>
        </w:tc>
        <w:tc>
          <w:tcPr>
            <w:tcW w:w="76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4DAD2E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Goat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F9B4C6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898DB88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2AD4CF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32F253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1/500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872DEC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Molecular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Probes</w:t>
            </w:r>
            <w:proofErr w:type="spellEnd"/>
          </w:p>
        </w:tc>
      </w:tr>
      <w:tr w:rsidR="00403066" w:rsidRPr="00AB4ECC" w14:paraId="77D58C42" w14:textId="77777777" w:rsidTr="00C026FC">
        <w:tc>
          <w:tcPr>
            <w:tcW w:w="777" w:type="dxa"/>
            <w:tcBorders>
              <w:left w:val="nil"/>
              <w:bottom w:val="nil"/>
              <w:right w:val="nil"/>
            </w:tcBorders>
            <w:vAlign w:val="center"/>
          </w:tcPr>
          <w:p w14:paraId="2B996429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lastRenderedPageBreak/>
              <w:t>-</w:t>
            </w:r>
          </w:p>
        </w:tc>
        <w:tc>
          <w:tcPr>
            <w:tcW w:w="899" w:type="dxa"/>
            <w:tcBorders>
              <w:left w:val="nil"/>
              <w:bottom w:val="nil"/>
              <w:right w:val="nil"/>
            </w:tcBorders>
            <w:vAlign w:val="center"/>
          </w:tcPr>
          <w:p w14:paraId="36A44F23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Isotype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control</w:t>
            </w:r>
          </w:p>
        </w:tc>
        <w:tc>
          <w:tcPr>
            <w:tcW w:w="1036" w:type="dxa"/>
            <w:tcBorders>
              <w:left w:val="nil"/>
              <w:bottom w:val="nil"/>
              <w:right w:val="nil"/>
            </w:tcBorders>
            <w:vAlign w:val="center"/>
          </w:tcPr>
          <w:p w14:paraId="587CCE2D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88" w:type="dxa"/>
            <w:tcBorders>
              <w:left w:val="nil"/>
              <w:bottom w:val="nil"/>
              <w:right w:val="nil"/>
            </w:tcBorders>
            <w:vAlign w:val="center"/>
          </w:tcPr>
          <w:p w14:paraId="46FE73BB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APC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  <w:vAlign w:val="center"/>
          </w:tcPr>
          <w:p w14:paraId="2AAAAF8A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402012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vAlign w:val="center"/>
          </w:tcPr>
          <w:p w14:paraId="711D1C78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Syrian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</w:t>
            </w: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Hamster</w:t>
            </w:r>
            <w:proofErr w:type="spellEnd"/>
          </w:p>
        </w:tc>
        <w:tc>
          <w:tcPr>
            <w:tcW w:w="903" w:type="dxa"/>
            <w:tcBorders>
              <w:left w:val="nil"/>
              <w:bottom w:val="nil"/>
              <w:right w:val="nil"/>
            </w:tcBorders>
            <w:vAlign w:val="center"/>
          </w:tcPr>
          <w:p w14:paraId="04DA118C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left w:val="nil"/>
              <w:bottom w:val="nil"/>
              <w:right w:val="nil"/>
            </w:tcBorders>
            <w:vAlign w:val="center"/>
          </w:tcPr>
          <w:p w14:paraId="3CDFD557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SHG-1</w:t>
            </w:r>
          </w:p>
        </w:tc>
        <w:tc>
          <w:tcPr>
            <w:tcW w:w="734" w:type="dxa"/>
            <w:tcBorders>
              <w:left w:val="nil"/>
              <w:bottom w:val="nil"/>
              <w:right w:val="nil"/>
            </w:tcBorders>
            <w:vAlign w:val="center"/>
          </w:tcPr>
          <w:p w14:paraId="72084E42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</w:t>
            </w:r>
            <w:proofErr w:type="spellEnd"/>
          </w:p>
        </w:tc>
        <w:tc>
          <w:tcPr>
            <w:tcW w:w="781" w:type="dxa"/>
            <w:tcBorders>
              <w:left w:val="nil"/>
              <w:bottom w:val="nil"/>
              <w:right w:val="nil"/>
            </w:tcBorders>
            <w:vAlign w:val="center"/>
          </w:tcPr>
          <w:p w14:paraId="43AF2A25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1/200</w:t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  <w:vAlign w:val="center"/>
          </w:tcPr>
          <w:p w14:paraId="31F0A422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BioLegend</w:t>
            </w:r>
            <w:proofErr w:type="spellEnd"/>
          </w:p>
        </w:tc>
      </w:tr>
      <w:tr w:rsidR="00403066" w:rsidRPr="00AB4ECC" w14:paraId="659D38DA" w14:textId="77777777" w:rsidTr="00C026FC"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2ACFF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-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639792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Isotype</w:t>
            </w:r>
            <w:proofErr w:type="spellEnd"/>
            <w:r w:rsidRPr="00AB4ECC">
              <w:rPr>
                <w:rFonts w:ascii="Segoe UI Light" w:hAnsi="Segoe UI Light" w:cs="Segoe UI Light"/>
                <w:sz w:val="18"/>
                <w:szCs w:val="18"/>
              </w:rPr>
              <w:t xml:space="preserve"> control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BA62D9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6F227B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PE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8AA812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553930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5E76C9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sz w:val="18"/>
                <w:szCs w:val="18"/>
              </w:rPr>
              <w:t>Rat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FFB1FE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Mouse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5C4739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R35-95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25298D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IgG2a 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B7E9E1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1/40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9426B2" w14:textId="77777777" w:rsidR="00403066" w:rsidRPr="00AB4ECC" w:rsidRDefault="00403066" w:rsidP="00403066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BD</w:t>
            </w:r>
          </w:p>
        </w:tc>
      </w:tr>
    </w:tbl>
    <w:p w14:paraId="2D980F4D" w14:textId="77777777" w:rsidR="00F17B5A" w:rsidRPr="00AB4ECC" w:rsidRDefault="00F17B5A" w:rsidP="00F17B5A">
      <w:pPr>
        <w:rPr>
          <w:lang w:val="en-US"/>
        </w:rPr>
      </w:pPr>
    </w:p>
    <w:p w14:paraId="3D8FC3DB" w14:textId="77777777" w:rsidR="00F17B5A" w:rsidRPr="00AB4ECC" w:rsidRDefault="00F17B5A" w:rsidP="00F17B5A">
      <w:pPr>
        <w:rPr>
          <w:rFonts w:ascii="Segoe UI Semibold" w:hAnsi="Segoe UI Semibold" w:cs="Segoe UI Semibold"/>
          <w:lang w:val="en-US"/>
        </w:rPr>
      </w:pPr>
      <w:r w:rsidRPr="00AB4ECC">
        <w:rPr>
          <w:rFonts w:ascii="Segoe UI Semibold" w:hAnsi="Segoe UI Semibold" w:cs="Segoe UI Semibold"/>
          <w:lang w:val="en-US"/>
        </w:rPr>
        <w:t xml:space="preserve">Table S3. </w:t>
      </w:r>
      <w:proofErr w:type="spellStart"/>
      <w:r w:rsidRPr="00AB4ECC">
        <w:rPr>
          <w:rFonts w:ascii="Segoe UI Semibold" w:hAnsi="Segoe UI Semibold" w:cs="Segoe UI Semibold"/>
          <w:lang w:val="en-US"/>
        </w:rPr>
        <w:t>Taqman</w:t>
      </w:r>
      <w:proofErr w:type="spellEnd"/>
      <w:r w:rsidRPr="00AB4ECC">
        <w:rPr>
          <w:rFonts w:ascii="Segoe UI Semibold" w:hAnsi="Segoe UI Semibold" w:cs="Segoe UI Semibold"/>
          <w:lang w:val="en-US"/>
        </w:rPr>
        <w:t xml:space="preserve"> probes use for RT-qPCR 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F17B5A" w:rsidRPr="00AB4ECC" w14:paraId="41967463" w14:textId="77777777" w:rsidTr="00B26ACC">
        <w:trPr>
          <w:trHeight w:val="340"/>
        </w:trPr>
        <w:tc>
          <w:tcPr>
            <w:tcW w:w="2434" w:type="dxa"/>
            <w:tcBorders>
              <w:left w:val="nil"/>
              <w:right w:val="nil"/>
            </w:tcBorders>
            <w:vAlign w:val="center"/>
          </w:tcPr>
          <w:p w14:paraId="4F597BF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Gene</w:t>
            </w:r>
          </w:p>
        </w:tc>
        <w:tc>
          <w:tcPr>
            <w:tcW w:w="2434" w:type="dxa"/>
            <w:tcBorders>
              <w:left w:val="nil"/>
              <w:right w:val="nil"/>
            </w:tcBorders>
            <w:vAlign w:val="center"/>
          </w:tcPr>
          <w:p w14:paraId="36F51FD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Reference</w:t>
            </w:r>
          </w:p>
        </w:tc>
        <w:tc>
          <w:tcPr>
            <w:tcW w:w="2434" w:type="dxa"/>
            <w:tcBorders>
              <w:left w:val="nil"/>
              <w:right w:val="nil"/>
            </w:tcBorders>
            <w:vAlign w:val="center"/>
          </w:tcPr>
          <w:p w14:paraId="74D3AA5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Amplicon Length (</w:t>
            </w:r>
            <w:proofErr w:type="spellStart"/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bp</w:t>
            </w:r>
            <w:proofErr w:type="spellEnd"/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)</w:t>
            </w:r>
          </w:p>
        </w:tc>
        <w:tc>
          <w:tcPr>
            <w:tcW w:w="2434" w:type="dxa"/>
            <w:tcBorders>
              <w:left w:val="nil"/>
              <w:right w:val="nil"/>
            </w:tcBorders>
            <w:vAlign w:val="center"/>
          </w:tcPr>
          <w:p w14:paraId="773B862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</w:pPr>
            <w:r w:rsidRPr="00AB4ECC">
              <w:rPr>
                <w:rFonts w:ascii="Segoe UI Semibold" w:hAnsi="Segoe UI Semibold" w:cs="Segoe UI Semibold"/>
                <w:sz w:val="18"/>
                <w:szCs w:val="16"/>
                <w:lang w:val="en-GB"/>
              </w:rPr>
              <w:t>Genomic</w:t>
            </w:r>
          </w:p>
        </w:tc>
      </w:tr>
      <w:tr w:rsidR="00F17B5A" w:rsidRPr="00AB4ECC" w14:paraId="3AB83CC7" w14:textId="77777777" w:rsidTr="00B26ACC">
        <w:trPr>
          <w:trHeight w:val="340"/>
        </w:trPr>
        <w:tc>
          <w:tcPr>
            <w:tcW w:w="2434" w:type="dxa"/>
            <w:tcBorders>
              <w:left w:val="nil"/>
              <w:bottom w:val="nil"/>
              <w:right w:val="nil"/>
            </w:tcBorders>
            <w:vAlign w:val="center"/>
          </w:tcPr>
          <w:p w14:paraId="43FBDB4C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i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i/>
                <w:sz w:val="18"/>
                <w:szCs w:val="18"/>
              </w:rPr>
              <w:t>Gapdh</w:t>
            </w:r>
            <w:proofErr w:type="spellEnd"/>
          </w:p>
        </w:tc>
        <w:tc>
          <w:tcPr>
            <w:tcW w:w="2434" w:type="dxa"/>
            <w:tcBorders>
              <w:left w:val="nil"/>
              <w:bottom w:val="nil"/>
              <w:right w:val="nil"/>
            </w:tcBorders>
            <w:vAlign w:val="center"/>
          </w:tcPr>
          <w:p w14:paraId="3018CA9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Mm99999915_g1</w:t>
            </w:r>
          </w:p>
        </w:tc>
        <w:tc>
          <w:tcPr>
            <w:tcW w:w="2434" w:type="dxa"/>
            <w:tcBorders>
              <w:left w:val="nil"/>
              <w:bottom w:val="nil"/>
              <w:right w:val="nil"/>
            </w:tcBorders>
            <w:vAlign w:val="center"/>
          </w:tcPr>
          <w:p w14:paraId="42204CA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107</w:t>
            </w:r>
          </w:p>
        </w:tc>
        <w:tc>
          <w:tcPr>
            <w:tcW w:w="2434" w:type="dxa"/>
            <w:tcBorders>
              <w:left w:val="nil"/>
              <w:bottom w:val="nil"/>
              <w:right w:val="nil"/>
            </w:tcBorders>
            <w:vAlign w:val="center"/>
          </w:tcPr>
          <w:p w14:paraId="6C2AA2E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Yes</w:t>
            </w:r>
          </w:p>
        </w:tc>
      </w:tr>
      <w:tr w:rsidR="00F17B5A" w:rsidRPr="00AB4ECC" w14:paraId="40ADC72C" w14:textId="77777777" w:rsidTr="00B26ACC">
        <w:trPr>
          <w:trHeight w:val="3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0756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i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i/>
                <w:sz w:val="18"/>
                <w:szCs w:val="18"/>
              </w:rPr>
              <w:t>Tbp</w:t>
            </w:r>
            <w:proofErr w:type="spellEnd"/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606A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Mm00446971_m1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B158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93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4DCF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</w:tr>
      <w:tr w:rsidR="00F17B5A" w:rsidRPr="00AB4ECC" w14:paraId="64BA6C3C" w14:textId="77777777" w:rsidTr="00B26ACC">
        <w:trPr>
          <w:trHeight w:val="3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EBBD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i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i/>
                <w:sz w:val="18"/>
                <w:szCs w:val="18"/>
              </w:rPr>
              <w:t>Pdpn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95E01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Mm00494716_m1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834F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86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174B116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</w:tr>
      <w:tr w:rsidR="00F17B5A" w:rsidRPr="00AB4ECC" w14:paraId="48EBBC0B" w14:textId="77777777" w:rsidTr="00B26ACC">
        <w:trPr>
          <w:trHeight w:val="3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7326E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i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i/>
                <w:sz w:val="18"/>
                <w:szCs w:val="18"/>
              </w:rPr>
              <w:t>Lyve1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690B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Mm01280692_m1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B4FE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85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5695B91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</w:tr>
      <w:tr w:rsidR="00F17B5A" w:rsidRPr="00AB4ECC" w14:paraId="75D87D3B" w14:textId="77777777" w:rsidTr="00B26ACC">
        <w:trPr>
          <w:trHeight w:val="3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9CD6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i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i/>
                <w:sz w:val="18"/>
                <w:szCs w:val="18"/>
              </w:rPr>
              <w:t>Vegfr3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9FFB3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Mm01292604_m1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34599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72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D11FB0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</w:tr>
      <w:tr w:rsidR="00F17B5A" w:rsidRPr="00AB4ECC" w14:paraId="0A5DF510" w14:textId="77777777" w:rsidTr="00B26ACC">
        <w:trPr>
          <w:trHeight w:val="3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92F08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i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i/>
                <w:sz w:val="18"/>
                <w:szCs w:val="18"/>
              </w:rPr>
              <w:t>Prox1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DFD47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Mm00435969_m1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A6F8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93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3666372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</w:tr>
      <w:tr w:rsidR="00F17B5A" w:rsidRPr="00AB4ECC" w14:paraId="4AC2D86A" w14:textId="77777777" w:rsidTr="00B26ACC">
        <w:trPr>
          <w:trHeight w:val="340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F14E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i/>
                <w:sz w:val="18"/>
                <w:szCs w:val="18"/>
              </w:rPr>
            </w:pPr>
            <w:proofErr w:type="spellStart"/>
            <w:r w:rsidRPr="00AB4ECC">
              <w:rPr>
                <w:rFonts w:ascii="Segoe UI Light" w:hAnsi="Segoe UI Light" w:cs="Segoe UI Light"/>
                <w:i/>
                <w:sz w:val="18"/>
                <w:szCs w:val="18"/>
              </w:rPr>
              <w:t>Vegf</w:t>
            </w:r>
            <w:proofErr w:type="spellEnd"/>
            <w:r w:rsidRPr="00AB4ECC">
              <w:rPr>
                <w:rFonts w:ascii="Segoe UI Light" w:hAnsi="Segoe UI Light" w:cs="Segoe UI Light"/>
                <w:i/>
                <w:sz w:val="18"/>
                <w:szCs w:val="18"/>
              </w:rPr>
              <w:t>-c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163D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Mm00437310_m1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10ADA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78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</w:tcPr>
          <w:p w14:paraId="700A0085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</w:tr>
      <w:tr w:rsidR="00F17B5A" w:rsidRPr="00AB4ECC" w14:paraId="308E389B" w14:textId="77777777" w:rsidTr="00B26ACC">
        <w:trPr>
          <w:trHeight w:val="340"/>
        </w:trPr>
        <w:tc>
          <w:tcPr>
            <w:tcW w:w="2434" w:type="dxa"/>
            <w:tcBorders>
              <w:top w:val="nil"/>
              <w:left w:val="nil"/>
              <w:right w:val="nil"/>
            </w:tcBorders>
            <w:vAlign w:val="center"/>
          </w:tcPr>
          <w:p w14:paraId="2FF53C24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i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i/>
                <w:sz w:val="18"/>
                <w:szCs w:val="18"/>
              </w:rPr>
              <w:t>Igf-2</w:t>
            </w:r>
          </w:p>
        </w:tc>
        <w:tc>
          <w:tcPr>
            <w:tcW w:w="2434" w:type="dxa"/>
            <w:tcBorders>
              <w:top w:val="nil"/>
              <w:left w:val="nil"/>
              <w:right w:val="nil"/>
            </w:tcBorders>
            <w:vAlign w:val="center"/>
          </w:tcPr>
          <w:p w14:paraId="6E10FE8D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Mm00439564_m1</w:t>
            </w:r>
          </w:p>
        </w:tc>
        <w:tc>
          <w:tcPr>
            <w:tcW w:w="2434" w:type="dxa"/>
            <w:tcBorders>
              <w:top w:val="nil"/>
              <w:left w:val="nil"/>
              <w:right w:val="nil"/>
            </w:tcBorders>
            <w:vAlign w:val="center"/>
          </w:tcPr>
          <w:p w14:paraId="1D026062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107</w:t>
            </w:r>
          </w:p>
        </w:tc>
        <w:tc>
          <w:tcPr>
            <w:tcW w:w="2434" w:type="dxa"/>
            <w:tcBorders>
              <w:top w:val="nil"/>
              <w:left w:val="nil"/>
              <w:right w:val="nil"/>
            </w:tcBorders>
          </w:tcPr>
          <w:p w14:paraId="7F385E7F" w14:textId="77777777" w:rsidR="00F17B5A" w:rsidRPr="00AB4ECC" w:rsidRDefault="00F17B5A" w:rsidP="00B26ACC">
            <w:pPr>
              <w:spacing w:line="276" w:lineRule="auto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AB4ECC">
              <w:rPr>
                <w:rFonts w:ascii="Segoe UI Light" w:hAnsi="Segoe UI Light" w:cs="Segoe UI Light"/>
                <w:sz w:val="18"/>
                <w:szCs w:val="18"/>
              </w:rPr>
              <w:t>No</w:t>
            </w:r>
          </w:p>
        </w:tc>
      </w:tr>
    </w:tbl>
    <w:p w14:paraId="5B1E5F8F" w14:textId="77777777" w:rsidR="00F17B5A" w:rsidRPr="00AB4ECC" w:rsidRDefault="00F17B5A" w:rsidP="00F17B5A">
      <w:pPr>
        <w:rPr>
          <w:lang w:val="en-US"/>
        </w:rPr>
      </w:pPr>
      <w:r w:rsidRPr="00AB4ECC">
        <w:rPr>
          <w:lang w:val="en-US"/>
        </w:rPr>
        <w:br w:type="page"/>
      </w:r>
    </w:p>
    <w:p w14:paraId="3744D534" w14:textId="1BAB70F2" w:rsidR="00F17B5A" w:rsidRPr="00AB4ECC" w:rsidRDefault="00F17B5A" w:rsidP="00F17B5A">
      <w:pPr>
        <w:rPr>
          <w:rFonts w:ascii="Segoe UI Semibold" w:hAnsi="Segoe UI Semibold" w:cs="Segoe UI Semibold"/>
          <w:noProof/>
          <w:lang w:val="en-GB" w:eastAsia="en-GB"/>
        </w:rPr>
      </w:pPr>
      <w:r w:rsidRPr="00AB4ECC">
        <w:rPr>
          <w:rFonts w:ascii="Segoe UI Semibold" w:hAnsi="Segoe UI Semibold" w:cs="Segoe UI Semibold"/>
          <w:lang w:val="en-GB"/>
        </w:rPr>
        <w:lastRenderedPageBreak/>
        <w:t>Supplementary 1</w:t>
      </w:r>
    </w:p>
    <w:p w14:paraId="1B18C4D7" w14:textId="63AF7C8D" w:rsidR="00EF222B" w:rsidRPr="00AB4ECC" w:rsidRDefault="00EF222B" w:rsidP="00F17B5A">
      <w:pPr>
        <w:rPr>
          <w:rFonts w:ascii="Segoe UI Semibold" w:hAnsi="Segoe UI Semibold" w:cs="Segoe UI Semibold"/>
          <w:lang w:val="en-GB"/>
        </w:rPr>
      </w:pPr>
      <w:r w:rsidRPr="00AB4ECC">
        <w:rPr>
          <w:rFonts w:ascii="Segoe UI Semibold" w:hAnsi="Segoe UI Semibold" w:cs="Segoe UI Semibold"/>
          <w:noProof/>
          <w:lang w:val="en-IN" w:eastAsia="en-IN"/>
        </w:rPr>
        <w:drawing>
          <wp:inline distT="0" distB="0" distL="0" distR="0" wp14:anchorId="5638D36D" wp14:editId="1515B2D8">
            <wp:extent cx="5940000" cy="6919028"/>
            <wp:effectExtent l="0" t="0" r="381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6919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806648" w14:textId="3B163C0E" w:rsidR="00F17B5A" w:rsidRPr="00AB4ECC" w:rsidRDefault="00F17B5A" w:rsidP="00F17B5A">
      <w:pPr>
        <w:jc w:val="both"/>
        <w:rPr>
          <w:rFonts w:ascii="Segoe UI Light" w:hAnsi="Segoe UI Light" w:cs="Segoe UI Light"/>
          <w:sz w:val="20"/>
          <w:lang w:val="en-GB"/>
        </w:rPr>
      </w:pPr>
      <w:r w:rsidRPr="00AB4ECC">
        <w:rPr>
          <w:rFonts w:ascii="Segoe UI Semibold" w:hAnsi="Segoe UI Semibold" w:cs="Segoe UI Semibold"/>
          <w:sz w:val="20"/>
          <w:lang w:val="en-GB"/>
        </w:rPr>
        <w:t xml:space="preserve">Supplementary 1. </w:t>
      </w:r>
      <w:r w:rsidR="008C2A70" w:rsidRPr="00AB4ECC">
        <w:rPr>
          <w:rFonts w:ascii="Segoe UI Semibold" w:hAnsi="Segoe UI Semibold" w:cs="Segoe UI Semibold"/>
          <w:sz w:val="20"/>
          <w:lang w:val="en-GB"/>
        </w:rPr>
        <w:t>MSC</w:t>
      </w:r>
      <w:r w:rsidRPr="00AB4ECC">
        <w:rPr>
          <w:rFonts w:ascii="Segoe UI Semibold" w:hAnsi="Segoe UI Semibold" w:cs="Segoe UI Semibold"/>
          <w:sz w:val="20"/>
          <w:lang w:val="en-GB"/>
        </w:rPr>
        <w:t xml:space="preserve"> isolation protocol and lineage confirmation. </w:t>
      </w:r>
      <w:r w:rsidR="00160151" w:rsidRPr="00AB4ECC">
        <w:rPr>
          <w:rFonts w:ascii="Segoe UI Light" w:hAnsi="Segoe UI Light" w:cs="Segoe UI Light"/>
          <w:sz w:val="20"/>
          <w:lang w:val="en-GB"/>
        </w:rPr>
        <w:t>(a</w:t>
      </w:r>
      <w:r w:rsidRPr="00AB4ECC">
        <w:rPr>
          <w:rFonts w:ascii="Segoe UI Light" w:hAnsi="Segoe UI Light" w:cs="Segoe UI Light"/>
          <w:sz w:val="20"/>
          <w:lang w:val="en-GB"/>
        </w:rPr>
        <w:t xml:space="preserve">) Isolation and </w:t>
      </w:r>
      <w:r w:rsidR="001D5DB8" w:rsidRPr="00AB4ECC">
        <w:rPr>
          <w:rFonts w:ascii="Segoe UI Light" w:hAnsi="Segoe UI Light" w:cs="Segoe UI Light"/>
          <w:sz w:val="20"/>
          <w:lang w:val="en-GB"/>
        </w:rPr>
        <w:t xml:space="preserve">validation </w:t>
      </w:r>
      <w:r w:rsidRPr="00AB4ECC">
        <w:rPr>
          <w:rFonts w:ascii="Segoe UI Light" w:hAnsi="Segoe UI Light" w:cs="Segoe UI Light"/>
          <w:sz w:val="20"/>
          <w:lang w:val="en-GB"/>
        </w:rPr>
        <w:t xml:space="preserve">of </w:t>
      </w:r>
      <w:r w:rsidR="008C2A70" w:rsidRPr="00AB4ECC">
        <w:rPr>
          <w:rFonts w:ascii="Segoe UI Light" w:hAnsi="Segoe UI Light" w:cs="Segoe UI Light"/>
          <w:sz w:val="20"/>
          <w:lang w:val="en-GB"/>
        </w:rPr>
        <w:t>SVF-MSCs.</w:t>
      </w:r>
      <w:r w:rsidRPr="00AB4ECC">
        <w:rPr>
          <w:rFonts w:ascii="Segoe UI Light" w:hAnsi="Segoe UI Light" w:cs="Segoe UI Light"/>
          <w:sz w:val="20"/>
          <w:lang w:val="en-GB"/>
        </w:rPr>
        <w:t xml:space="preserve"> (</w:t>
      </w:r>
      <w:proofErr w:type="spellStart"/>
      <w:r w:rsidR="00160151" w:rsidRPr="00AB4ECC">
        <w:rPr>
          <w:rFonts w:ascii="Segoe UI Light" w:hAnsi="Segoe UI Light" w:cs="Segoe UI Light"/>
          <w:sz w:val="20"/>
          <w:lang w:val="en-GB"/>
        </w:rPr>
        <w:t>a.i</w:t>
      </w:r>
      <w:proofErr w:type="spellEnd"/>
      <w:r w:rsidRPr="00AB4ECC">
        <w:rPr>
          <w:rFonts w:ascii="Segoe UI Light" w:hAnsi="Segoe UI Light" w:cs="Segoe UI Light"/>
          <w:sz w:val="20"/>
          <w:lang w:val="en-GB"/>
        </w:rPr>
        <w:t>) Illustration of the isolation protocol followed for obtaining SVF-MSCs</w:t>
      </w:r>
      <w:r w:rsidR="008C2A70" w:rsidRPr="00AB4ECC">
        <w:rPr>
          <w:rFonts w:ascii="Segoe UI Light" w:hAnsi="Segoe UI Light" w:cs="Segoe UI Light"/>
          <w:sz w:val="20"/>
          <w:lang w:val="en-GB"/>
        </w:rPr>
        <w:t>.</w:t>
      </w:r>
      <w:r w:rsidRPr="00AB4ECC">
        <w:rPr>
          <w:rFonts w:ascii="Segoe UI Light" w:hAnsi="Segoe UI Light" w:cs="Segoe UI Light"/>
          <w:sz w:val="20"/>
          <w:lang w:val="en-GB"/>
        </w:rPr>
        <w:t xml:space="preserve"> (</w:t>
      </w:r>
      <w:proofErr w:type="spellStart"/>
      <w:r w:rsidR="00160151" w:rsidRPr="00AB4ECC">
        <w:rPr>
          <w:rFonts w:ascii="Segoe UI Light" w:hAnsi="Segoe UI Light" w:cs="Segoe UI Light"/>
          <w:sz w:val="20"/>
          <w:lang w:val="en-GB"/>
        </w:rPr>
        <w:t>a.ii</w:t>
      </w:r>
      <w:proofErr w:type="spellEnd"/>
      <w:r w:rsidRPr="00AB4ECC">
        <w:rPr>
          <w:rFonts w:ascii="Segoe UI Light" w:hAnsi="Segoe UI Light" w:cs="Segoe UI Light"/>
          <w:sz w:val="20"/>
          <w:lang w:val="en-GB"/>
        </w:rPr>
        <w:t xml:space="preserve">) Morphology of </w:t>
      </w:r>
      <w:r w:rsidR="008C2A70" w:rsidRPr="00AB4ECC">
        <w:rPr>
          <w:rFonts w:ascii="Segoe UI Light" w:hAnsi="Segoe UI Light" w:cs="Segoe UI Light"/>
          <w:sz w:val="20"/>
          <w:lang w:val="en-GB"/>
        </w:rPr>
        <w:t>the SVF-MSCs in culture.</w:t>
      </w:r>
      <w:r w:rsidRPr="00AB4ECC">
        <w:rPr>
          <w:rFonts w:ascii="Segoe UI Light" w:hAnsi="Segoe UI Light" w:cs="Segoe UI Light"/>
          <w:sz w:val="20"/>
          <w:lang w:val="en-GB"/>
        </w:rPr>
        <w:t xml:space="preserve"> (</w:t>
      </w:r>
      <w:proofErr w:type="spellStart"/>
      <w:r w:rsidR="00160151" w:rsidRPr="00AB4ECC">
        <w:rPr>
          <w:rFonts w:ascii="Segoe UI Light" w:hAnsi="Segoe UI Light" w:cs="Segoe UI Light"/>
          <w:sz w:val="20"/>
          <w:lang w:val="en-GB"/>
        </w:rPr>
        <w:t>a.iii</w:t>
      </w:r>
      <w:proofErr w:type="spellEnd"/>
      <w:r w:rsidRPr="00AB4ECC">
        <w:rPr>
          <w:rFonts w:ascii="Segoe UI Light" w:hAnsi="Segoe UI Light" w:cs="Segoe UI Light"/>
          <w:sz w:val="20"/>
          <w:lang w:val="en-GB"/>
        </w:rPr>
        <w:t>) Expression of the canonical MSC markers by flow cytometry</w:t>
      </w:r>
      <w:r w:rsidR="008C2A70" w:rsidRPr="00AB4ECC">
        <w:rPr>
          <w:rFonts w:ascii="Segoe UI Light" w:hAnsi="Segoe UI Light" w:cs="Segoe UI Light"/>
          <w:sz w:val="20"/>
          <w:lang w:val="en-GB"/>
        </w:rPr>
        <w:t>.</w:t>
      </w:r>
      <w:r w:rsidRPr="00AB4ECC">
        <w:rPr>
          <w:rFonts w:ascii="Segoe UI Light" w:hAnsi="Segoe UI Light" w:cs="Segoe UI Light"/>
          <w:sz w:val="20"/>
          <w:lang w:val="en-GB"/>
        </w:rPr>
        <w:t xml:space="preserve"> (</w:t>
      </w:r>
      <w:proofErr w:type="spellStart"/>
      <w:r w:rsidR="00160151" w:rsidRPr="00AB4ECC">
        <w:rPr>
          <w:rFonts w:ascii="Segoe UI Light" w:hAnsi="Segoe UI Light" w:cs="Segoe UI Light"/>
          <w:sz w:val="20"/>
          <w:lang w:val="en-GB"/>
        </w:rPr>
        <w:t>a.iv</w:t>
      </w:r>
      <w:proofErr w:type="spellEnd"/>
      <w:r w:rsidRPr="00AB4ECC">
        <w:rPr>
          <w:rFonts w:ascii="Segoe UI Light" w:hAnsi="Segoe UI Light" w:cs="Segoe UI Light"/>
          <w:sz w:val="20"/>
          <w:lang w:val="en-GB"/>
        </w:rPr>
        <w:t xml:space="preserve">) </w:t>
      </w:r>
      <w:proofErr w:type="spellStart"/>
      <w:r w:rsidRPr="00AB4ECC">
        <w:rPr>
          <w:rFonts w:ascii="Segoe UI Light" w:hAnsi="Segoe UI Light" w:cs="Segoe UI Light"/>
          <w:sz w:val="20"/>
          <w:lang w:val="en-GB"/>
        </w:rPr>
        <w:t>Adipogenic</w:t>
      </w:r>
      <w:proofErr w:type="spellEnd"/>
      <w:r w:rsidR="008C2A70" w:rsidRPr="00AB4ECC">
        <w:rPr>
          <w:rFonts w:ascii="Segoe UI Light" w:hAnsi="Segoe UI Light" w:cs="Segoe UI Light"/>
          <w:sz w:val="20"/>
          <w:lang w:val="en-GB"/>
        </w:rPr>
        <w:t xml:space="preserve">, osteogenic and </w:t>
      </w:r>
      <w:proofErr w:type="spellStart"/>
      <w:r w:rsidR="008C2A70" w:rsidRPr="00AB4ECC">
        <w:rPr>
          <w:rFonts w:ascii="Segoe UI Light" w:hAnsi="Segoe UI Light" w:cs="Segoe UI Light"/>
          <w:sz w:val="20"/>
          <w:lang w:val="en-GB"/>
        </w:rPr>
        <w:t>chondrogenic</w:t>
      </w:r>
      <w:proofErr w:type="spellEnd"/>
      <w:r w:rsidR="008C2A70" w:rsidRPr="00AB4ECC">
        <w:rPr>
          <w:rFonts w:ascii="Segoe UI Light" w:hAnsi="Segoe UI Light" w:cs="Segoe UI Light"/>
          <w:sz w:val="20"/>
          <w:lang w:val="en-GB"/>
        </w:rPr>
        <w:t xml:space="preserve"> differentiation of SVF-MSCs.</w:t>
      </w:r>
      <w:r w:rsidR="00160151" w:rsidRPr="00AB4ECC">
        <w:rPr>
          <w:rFonts w:ascii="Segoe UI Light" w:hAnsi="Segoe UI Light" w:cs="Segoe UI Light"/>
          <w:sz w:val="20"/>
          <w:lang w:val="en-GB"/>
        </w:rPr>
        <w:t xml:space="preserve"> (b</w:t>
      </w:r>
      <w:r w:rsidRPr="00AB4ECC">
        <w:rPr>
          <w:rFonts w:ascii="Segoe UI Light" w:hAnsi="Segoe UI Light" w:cs="Segoe UI Light"/>
          <w:sz w:val="20"/>
          <w:lang w:val="en-GB"/>
        </w:rPr>
        <w:t>) Accumulated cell proliferation of SVF- and BM-MSCs over passages relative to mice. (</w:t>
      </w:r>
      <w:r w:rsidR="00160151" w:rsidRPr="00AB4ECC">
        <w:rPr>
          <w:rFonts w:ascii="Segoe UI Light" w:hAnsi="Segoe UI Light" w:cs="Segoe UI Light"/>
          <w:sz w:val="20"/>
          <w:lang w:val="en-GB"/>
        </w:rPr>
        <w:t>c</w:t>
      </w:r>
      <w:r w:rsidRPr="00AB4ECC">
        <w:rPr>
          <w:rFonts w:ascii="Segoe UI Light" w:hAnsi="Segoe UI Light" w:cs="Segoe UI Light"/>
          <w:sz w:val="20"/>
          <w:lang w:val="en-GB"/>
        </w:rPr>
        <w:t xml:space="preserve">) Isolation and </w:t>
      </w:r>
      <w:r w:rsidR="001D5DB8" w:rsidRPr="00AB4ECC">
        <w:rPr>
          <w:rFonts w:ascii="Segoe UI Light" w:hAnsi="Segoe UI Light" w:cs="Segoe UI Light"/>
          <w:sz w:val="20"/>
          <w:lang w:val="en-GB"/>
        </w:rPr>
        <w:t xml:space="preserve">validation </w:t>
      </w:r>
      <w:r w:rsidR="008C2A70" w:rsidRPr="00AB4ECC">
        <w:rPr>
          <w:rFonts w:ascii="Segoe UI Light" w:hAnsi="Segoe UI Light" w:cs="Segoe UI Light"/>
          <w:sz w:val="20"/>
          <w:lang w:val="en-GB"/>
        </w:rPr>
        <w:t>of BM-MSCs.</w:t>
      </w:r>
      <w:r w:rsidR="000E58A2" w:rsidRPr="00AB4ECC">
        <w:rPr>
          <w:rFonts w:ascii="Segoe UI Light" w:hAnsi="Segoe UI Light" w:cs="Segoe UI Light"/>
          <w:sz w:val="20"/>
          <w:lang w:val="en-GB"/>
        </w:rPr>
        <w:t xml:space="preserve"> (</w:t>
      </w:r>
      <w:proofErr w:type="spellStart"/>
      <w:r w:rsidR="000E58A2" w:rsidRPr="00AB4ECC">
        <w:rPr>
          <w:rFonts w:ascii="Segoe UI Light" w:hAnsi="Segoe UI Light" w:cs="Segoe UI Light"/>
          <w:sz w:val="20"/>
          <w:lang w:val="en-GB"/>
        </w:rPr>
        <w:t>c.i</w:t>
      </w:r>
      <w:proofErr w:type="spellEnd"/>
      <w:r w:rsidRPr="00AB4ECC">
        <w:rPr>
          <w:rFonts w:ascii="Segoe UI Light" w:hAnsi="Segoe UI Light" w:cs="Segoe UI Light"/>
          <w:sz w:val="20"/>
          <w:lang w:val="en-GB"/>
        </w:rPr>
        <w:t>) Illustration of the isolation protocol followed f</w:t>
      </w:r>
      <w:r w:rsidR="000E58A2" w:rsidRPr="00AB4ECC">
        <w:rPr>
          <w:rFonts w:ascii="Segoe UI Light" w:hAnsi="Segoe UI Light" w:cs="Segoe UI Light"/>
          <w:sz w:val="20"/>
          <w:lang w:val="en-GB"/>
        </w:rPr>
        <w:t>or obtaining BM-MSCs</w:t>
      </w:r>
      <w:r w:rsidR="008C2A70" w:rsidRPr="00AB4ECC">
        <w:rPr>
          <w:rFonts w:ascii="Segoe UI Light" w:hAnsi="Segoe UI Light" w:cs="Segoe UI Light"/>
          <w:sz w:val="20"/>
          <w:lang w:val="en-GB"/>
        </w:rPr>
        <w:t>.</w:t>
      </w:r>
      <w:r w:rsidR="000E58A2" w:rsidRPr="00AB4ECC">
        <w:rPr>
          <w:rFonts w:ascii="Segoe UI Light" w:hAnsi="Segoe UI Light" w:cs="Segoe UI Light"/>
          <w:sz w:val="20"/>
          <w:lang w:val="en-GB"/>
        </w:rPr>
        <w:t xml:space="preserve"> (</w:t>
      </w:r>
      <w:proofErr w:type="spellStart"/>
      <w:r w:rsidR="000E58A2" w:rsidRPr="00AB4ECC">
        <w:rPr>
          <w:rFonts w:ascii="Segoe UI Light" w:hAnsi="Segoe UI Light" w:cs="Segoe UI Light"/>
          <w:sz w:val="20"/>
          <w:lang w:val="en-GB"/>
        </w:rPr>
        <w:t>c.ii</w:t>
      </w:r>
      <w:proofErr w:type="spellEnd"/>
      <w:r w:rsidRPr="00AB4ECC">
        <w:rPr>
          <w:rFonts w:ascii="Segoe UI Light" w:hAnsi="Segoe UI Light" w:cs="Segoe UI Light"/>
          <w:sz w:val="20"/>
          <w:lang w:val="en-GB"/>
        </w:rPr>
        <w:t>) Morphology of</w:t>
      </w:r>
      <w:r w:rsidR="008C2A70" w:rsidRPr="00AB4ECC">
        <w:rPr>
          <w:rFonts w:ascii="Segoe UI Light" w:hAnsi="Segoe UI Light" w:cs="Segoe UI Light"/>
          <w:sz w:val="20"/>
          <w:lang w:val="en-GB"/>
        </w:rPr>
        <w:t xml:space="preserve"> the BM-MSCs in culture.</w:t>
      </w:r>
      <w:r w:rsidRPr="00AB4ECC">
        <w:rPr>
          <w:rFonts w:ascii="Segoe UI Light" w:hAnsi="Segoe UI Light" w:cs="Segoe UI Light"/>
          <w:sz w:val="20"/>
          <w:lang w:val="en-GB"/>
        </w:rPr>
        <w:t xml:space="preserve"> (</w:t>
      </w:r>
      <w:proofErr w:type="spellStart"/>
      <w:r w:rsidR="000E58A2" w:rsidRPr="00AB4ECC">
        <w:rPr>
          <w:rFonts w:ascii="Segoe UI Light" w:hAnsi="Segoe UI Light" w:cs="Segoe UI Light"/>
          <w:sz w:val="20"/>
          <w:lang w:val="en-GB"/>
        </w:rPr>
        <w:t>c.iii</w:t>
      </w:r>
      <w:proofErr w:type="spellEnd"/>
      <w:r w:rsidRPr="00AB4ECC">
        <w:rPr>
          <w:rFonts w:ascii="Segoe UI Light" w:hAnsi="Segoe UI Light" w:cs="Segoe UI Light"/>
          <w:sz w:val="20"/>
          <w:lang w:val="en-GB"/>
        </w:rPr>
        <w:t xml:space="preserve">) Expression of the canonical MSC </w:t>
      </w:r>
      <w:r w:rsidR="000E58A2" w:rsidRPr="00AB4ECC">
        <w:rPr>
          <w:rFonts w:ascii="Segoe UI Light" w:hAnsi="Segoe UI Light" w:cs="Segoe UI Light"/>
          <w:sz w:val="20"/>
          <w:lang w:val="en-GB"/>
        </w:rPr>
        <w:t>markers by flow cytometry</w:t>
      </w:r>
      <w:r w:rsidR="008C2A70" w:rsidRPr="00AB4ECC">
        <w:rPr>
          <w:rFonts w:ascii="Segoe UI Light" w:hAnsi="Segoe UI Light" w:cs="Segoe UI Light"/>
          <w:sz w:val="20"/>
          <w:lang w:val="en-GB"/>
        </w:rPr>
        <w:t>.</w:t>
      </w:r>
      <w:r w:rsidR="000E58A2" w:rsidRPr="00AB4ECC">
        <w:rPr>
          <w:rFonts w:ascii="Segoe UI Light" w:hAnsi="Segoe UI Light" w:cs="Segoe UI Light"/>
          <w:sz w:val="20"/>
          <w:lang w:val="en-GB"/>
        </w:rPr>
        <w:t xml:space="preserve"> (</w:t>
      </w:r>
      <w:proofErr w:type="spellStart"/>
      <w:r w:rsidR="000E58A2" w:rsidRPr="00AB4ECC">
        <w:rPr>
          <w:rFonts w:ascii="Segoe UI Light" w:hAnsi="Segoe UI Light" w:cs="Segoe UI Light"/>
          <w:sz w:val="20"/>
          <w:lang w:val="en-GB"/>
        </w:rPr>
        <w:t>c.iv</w:t>
      </w:r>
      <w:proofErr w:type="spellEnd"/>
      <w:r w:rsidR="008C2A70" w:rsidRPr="00AB4ECC">
        <w:rPr>
          <w:rFonts w:ascii="Segoe UI Light" w:hAnsi="Segoe UI Light" w:cs="Segoe UI Light"/>
          <w:sz w:val="20"/>
          <w:lang w:val="en-GB"/>
        </w:rPr>
        <w:t xml:space="preserve">) </w:t>
      </w:r>
      <w:proofErr w:type="spellStart"/>
      <w:r w:rsidR="008C2A70" w:rsidRPr="00AB4ECC">
        <w:rPr>
          <w:rFonts w:ascii="Segoe UI Light" w:hAnsi="Segoe UI Light" w:cs="Segoe UI Light"/>
          <w:sz w:val="20"/>
          <w:lang w:val="en-GB"/>
        </w:rPr>
        <w:t>Adipogenic</w:t>
      </w:r>
      <w:proofErr w:type="spellEnd"/>
      <w:r w:rsidR="008C2A70" w:rsidRPr="00AB4ECC">
        <w:rPr>
          <w:rFonts w:ascii="Segoe UI Light" w:hAnsi="Segoe UI Light" w:cs="Segoe UI Light"/>
          <w:sz w:val="20"/>
          <w:lang w:val="en-GB"/>
        </w:rPr>
        <w:t xml:space="preserve">, osteogenic and </w:t>
      </w:r>
      <w:proofErr w:type="spellStart"/>
      <w:r w:rsidR="008C2A70" w:rsidRPr="00AB4ECC">
        <w:rPr>
          <w:rFonts w:ascii="Segoe UI Light" w:hAnsi="Segoe UI Light" w:cs="Segoe UI Light"/>
          <w:sz w:val="20"/>
          <w:lang w:val="en-GB"/>
        </w:rPr>
        <w:t>chondrogenic</w:t>
      </w:r>
      <w:proofErr w:type="spellEnd"/>
      <w:r w:rsidR="008C2A70" w:rsidRPr="00AB4ECC">
        <w:rPr>
          <w:rFonts w:ascii="Segoe UI Light" w:hAnsi="Segoe UI Light" w:cs="Segoe UI Light"/>
          <w:sz w:val="20"/>
          <w:lang w:val="en-GB"/>
        </w:rPr>
        <w:t xml:space="preserve"> differentiation of BM-MSCs.</w:t>
      </w:r>
      <w:r w:rsidR="001D5DB8" w:rsidRPr="00AB4ECC">
        <w:rPr>
          <w:rFonts w:ascii="Segoe UI Light" w:hAnsi="Segoe UI Light" w:cs="Segoe UI Light"/>
          <w:sz w:val="20"/>
          <w:lang w:val="en-GB"/>
        </w:rPr>
        <w:t xml:space="preserve"> Dif., differentiation. Scales bars: </w:t>
      </w:r>
      <w:r w:rsidR="00FB24DC" w:rsidRPr="00AB4ECC">
        <w:rPr>
          <w:rFonts w:ascii="Segoe UI Light" w:hAnsi="Segoe UI Light" w:cs="Segoe UI Light"/>
          <w:sz w:val="20"/>
          <w:lang w:val="en-GB"/>
        </w:rPr>
        <w:t>100 µm</w:t>
      </w:r>
      <w:r w:rsidR="00003183" w:rsidRPr="00AB4ECC">
        <w:rPr>
          <w:rFonts w:ascii="Segoe UI Light" w:hAnsi="Segoe UI Light" w:cs="Segoe UI Light"/>
          <w:sz w:val="20"/>
          <w:lang w:val="en-GB"/>
        </w:rPr>
        <w:t xml:space="preserve"> for </w:t>
      </w:r>
      <w:proofErr w:type="spellStart"/>
      <w:r w:rsidR="00003183" w:rsidRPr="00AB4ECC">
        <w:rPr>
          <w:rFonts w:ascii="Segoe UI Light" w:hAnsi="Segoe UI Light" w:cs="Segoe UI Light"/>
          <w:sz w:val="20"/>
          <w:lang w:val="en-GB"/>
        </w:rPr>
        <w:t>a.ii-a.iv-c.ii-c.iv</w:t>
      </w:r>
      <w:proofErr w:type="spellEnd"/>
      <w:r w:rsidR="00003183" w:rsidRPr="00AB4ECC">
        <w:rPr>
          <w:rFonts w:ascii="Segoe UI Light" w:hAnsi="Segoe UI Light" w:cs="Segoe UI Light"/>
          <w:sz w:val="20"/>
          <w:lang w:val="en-GB"/>
        </w:rPr>
        <w:t>.</w:t>
      </w:r>
    </w:p>
    <w:p w14:paraId="34AA13E7" w14:textId="55EC8C40" w:rsidR="00F17B5A" w:rsidRPr="00AB4ECC" w:rsidRDefault="00F17B5A" w:rsidP="00F17B5A">
      <w:pPr>
        <w:jc w:val="both"/>
        <w:rPr>
          <w:rFonts w:ascii="Segoe UI Semibold" w:hAnsi="Segoe UI Semibold" w:cs="Segoe UI Semibold"/>
          <w:lang w:val="en-GB"/>
        </w:rPr>
      </w:pPr>
      <w:r w:rsidRPr="00AB4ECC">
        <w:rPr>
          <w:rFonts w:ascii="Segoe UI Semibold" w:hAnsi="Segoe UI Semibold" w:cs="Segoe UI Semibold"/>
          <w:lang w:val="en-GB"/>
        </w:rPr>
        <w:t>Supplementary 2</w:t>
      </w:r>
    </w:p>
    <w:p w14:paraId="7BCA5E01" w14:textId="1E34B6DE" w:rsidR="00AA148B" w:rsidRPr="00AB4ECC" w:rsidRDefault="00EF222B" w:rsidP="00F17B5A">
      <w:pPr>
        <w:jc w:val="both"/>
        <w:rPr>
          <w:rFonts w:ascii="Segoe UI Semibold" w:hAnsi="Segoe UI Semibold" w:cs="Segoe UI Semibold"/>
          <w:lang w:val="en-GB"/>
        </w:rPr>
      </w:pPr>
      <w:r w:rsidRPr="00AB4ECC">
        <w:rPr>
          <w:rFonts w:ascii="Segoe UI Semibold" w:hAnsi="Segoe UI Semibold" w:cs="Segoe UI Semibold"/>
          <w:noProof/>
          <w:lang w:val="en-IN" w:eastAsia="en-IN"/>
        </w:rPr>
        <w:drawing>
          <wp:inline distT="0" distB="0" distL="0" distR="0" wp14:anchorId="6268CF23" wp14:editId="089A2A41">
            <wp:extent cx="6120000" cy="3247114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247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854B72" w14:textId="77777777" w:rsidR="00AA148B" w:rsidRPr="00AB4ECC" w:rsidRDefault="00AA148B" w:rsidP="00AA148B">
      <w:pPr>
        <w:jc w:val="both"/>
        <w:rPr>
          <w:rFonts w:ascii="Segoe UI Light" w:hAnsi="Segoe UI Light" w:cs="Segoe UI Light"/>
          <w:sz w:val="20"/>
          <w:lang w:val="en-GB"/>
        </w:rPr>
      </w:pPr>
      <w:r w:rsidRPr="00AB4ECC">
        <w:rPr>
          <w:rFonts w:ascii="Segoe UI Semibold" w:hAnsi="Segoe UI Semibold" w:cs="Segoe UI Semibold"/>
          <w:sz w:val="20"/>
          <w:lang w:val="en-GB"/>
        </w:rPr>
        <w:t xml:space="preserve">Supplementary 2. Flow cytometry gating strategy for LEPC characterization. </w:t>
      </w:r>
      <w:r w:rsidRPr="00AB4ECC">
        <w:rPr>
          <w:rFonts w:ascii="Segoe UI Light" w:hAnsi="Segoe UI Light" w:cs="Segoe UI Light"/>
          <w:sz w:val="20"/>
          <w:lang w:val="en-GB"/>
        </w:rPr>
        <w:t>(a) Representative gating hierarchy employed for the identification and isolation of SVF-derived LEPCs. (b) Same gating strategy used for BM-derived LEPCs counterparts.</w:t>
      </w:r>
    </w:p>
    <w:p w14:paraId="1DAC0A4A" w14:textId="77777777" w:rsidR="00AA148B" w:rsidRPr="00AB4ECC" w:rsidRDefault="00AA148B">
      <w:pPr>
        <w:rPr>
          <w:rFonts w:ascii="Segoe UI Semibold" w:hAnsi="Segoe UI Semibold" w:cs="Segoe UI Semibold"/>
          <w:lang w:val="en-GB"/>
        </w:rPr>
      </w:pPr>
    </w:p>
    <w:p w14:paraId="6C13835C" w14:textId="77777777" w:rsidR="00AA148B" w:rsidRPr="00AB4ECC" w:rsidRDefault="00AA148B">
      <w:pPr>
        <w:rPr>
          <w:rFonts w:ascii="Segoe UI Semibold" w:hAnsi="Segoe UI Semibold" w:cs="Segoe UI Semibold"/>
          <w:lang w:val="en-GB"/>
        </w:rPr>
      </w:pPr>
    </w:p>
    <w:p w14:paraId="43A34F64" w14:textId="77777777" w:rsidR="00AA148B" w:rsidRPr="00AB4ECC" w:rsidRDefault="00AA148B">
      <w:pPr>
        <w:rPr>
          <w:rFonts w:ascii="Segoe UI Semibold" w:hAnsi="Segoe UI Semibold" w:cs="Segoe UI Semibold"/>
          <w:lang w:val="en-GB"/>
        </w:rPr>
      </w:pPr>
      <w:r w:rsidRPr="00AB4ECC">
        <w:rPr>
          <w:rFonts w:ascii="Segoe UI Semibold" w:hAnsi="Segoe UI Semibold" w:cs="Segoe UI Semibold"/>
          <w:lang w:val="en-GB"/>
        </w:rPr>
        <w:br w:type="page"/>
      </w:r>
    </w:p>
    <w:p w14:paraId="6B29899D" w14:textId="77777777" w:rsidR="00AA148B" w:rsidRPr="00AB4ECC" w:rsidRDefault="00AA148B">
      <w:pPr>
        <w:rPr>
          <w:rFonts w:ascii="Segoe UI Semibold" w:hAnsi="Segoe UI Semibold" w:cs="Segoe UI Semibold"/>
          <w:lang w:val="en-GB"/>
        </w:rPr>
      </w:pPr>
    </w:p>
    <w:p w14:paraId="33914785" w14:textId="77777777" w:rsidR="00AA148B" w:rsidRPr="00AB4ECC" w:rsidRDefault="00AA148B" w:rsidP="00F17B5A">
      <w:pPr>
        <w:jc w:val="both"/>
        <w:rPr>
          <w:rFonts w:ascii="Segoe UI Semibold" w:hAnsi="Segoe UI Semibold" w:cs="Segoe UI Semibold"/>
          <w:lang w:val="en-GB"/>
        </w:rPr>
      </w:pPr>
      <w:r w:rsidRPr="00AB4ECC">
        <w:rPr>
          <w:rFonts w:ascii="Segoe UI Semibold" w:hAnsi="Segoe UI Semibold" w:cs="Segoe UI Semibold"/>
          <w:lang w:val="en-GB"/>
        </w:rPr>
        <w:t>Supplementary 3</w:t>
      </w:r>
    </w:p>
    <w:p w14:paraId="677179FA" w14:textId="77777777" w:rsidR="00F17B5A" w:rsidRPr="00AB4ECC" w:rsidRDefault="00B2112A" w:rsidP="00F17B5A">
      <w:pPr>
        <w:jc w:val="center"/>
        <w:rPr>
          <w:rFonts w:ascii="Segoe UI Semibold" w:hAnsi="Segoe UI Semibold" w:cs="Segoe UI Semibold"/>
          <w:lang w:val="en-GB"/>
        </w:rPr>
      </w:pPr>
      <w:r w:rsidRPr="00AB4ECC">
        <w:rPr>
          <w:rFonts w:ascii="Segoe UI Semibold" w:hAnsi="Segoe UI Semibold" w:cs="Segoe UI Semibold"/>
          <w:noProof/>
          <w:lang w:val="en-IN" w:eastAsia="en-IN"/>
        </w:rPr>
        <w:drawing>
          <wp:inline distT="0" distB="0" distL="0" distR="0" wp14:anchorId="485E0B6A" wp14:editId="5AE8C4B6">
            <wp:extent cx="6120000" cy="6120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xplot_all_v3_si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162A9" w14:textId="70748B72" w:rsidR="00F17B5A" w:rsidRPr="00737F58" w:rsidRDefault="00AA148B" w:rsidP="00F17B5A">
      <w:pPr>
        <w:jc w:val="both"/>
        <w:rPr>
          <w:rFonts w:ascii="Segoe UI Semibold" w:hAnsi="Segoe UI Semibold" w:cs="Segoe UI Semibold"/>
          <w:sz w:val="20"/>
          <w:lang w:val="en-GB"/>
        </w:rPr>
      </w:pPr>
      <w:r w:rsidRPr="00AB4ECC">
        <w:rPr>
          <w:rFonts w:ascii="Segoe UI Semibold" w:hAnsi="Segoe UI Semibold" w:cs="Segoe UI Semibold"/>
          <w:sz w:val="20"/>
          <w:lang w:val="en-GB"/>
        </w:rPr>
        <w:t>Supplementary 3</w:t>
      </w:r>
      <w:r w:rsidR="00F17B5A" w:rsidRPr="00AB4ECC">
        <w:rPr>
          <w:rFonts w:ascii="Segoe UI Semibold" w:hAnsi="Segoe UI Semibold" w:cs="Segoe UI Semibold"/>
          <w:sz w:val="20"/>
          <w:lang w:val="en-GB"/>
        </w:rPr>
        <w:t xml:space="preserve">. Boxplots of the top </w:t>
      </w:r>
      <w:r w:rsidR="00FB24DC" w:rsidRPr="00AB4ECC">
        <w:rPr>
          <w:rFonts w:ascii="Segoe UI Semibold" w:hAnsi="Segoe UI Semibold" w:cs="Segoe UI Semibold"/>
          <w:sz w:val="20"/>
          <w:lang w:val="en-GB"/>
        </w:rPr>
        <w:t>47</w:t>
      </w:r>
      <w:r w:rsidR="00F17B5A" w:rsidRPr="00AB4ECC">
        <w:rPr>
          <w:rFonts w:ascii="Segoe UI Semibold" w:hAnsi="Segoe UI Semibold" w:cs="Segoe UI Semibold"/>
          <w:sz w:val="20"/>
          <w:lang w:val="en-GB"/>
        </w:rPr>
        <w:t xml:space="preserve"> </w:t>
      </w:r>
      <w:r w:rsidR="008C2A70" w:rsidRPr="00AB4ECC">
        <w:rPr>
          <w:rFonts w:ascii="Segoe UI Semibold" w:hAnsi="Segoe UI Semibold" w:cs="Segoe UI Semibold"/>
          <w:sz w:val="20"/>
          <w:lang w:val="en-GB"/>
        </w:rPr>
        <w:t>LEC</w:t>
      </w:r>
      <w:r w:rsidR="00F17B5A" w:rsidRPr="00AB4ECC">
        <w:rPr>
          <w:rFonts w:ascii="Segoe UI Semibold" w:hAnsi="Segoe UI Semibold" w:cs="Segoe UI Semibold"/>
          <w:sz w:val="20"/>
          <w:lang w:val="en-GB"/>
        </w:rPr>
        <w:t xml:space="preserve"> markers expressed in </w:t>
      </w:r>
      <w:r w:rsidR="008C2A70" w:rsidRPr="00AB4ECC">
        <w:rPr>
          <w:rFonts w:ascii="Segoe UI Semibold" w:hAnsi="Segoe UI Semibold" w:cs="Segoe UI Semibold"/>
          <w:sz w:val="20"/>
          <w:lang w:val="en-GB"/>
        </w:rPr>
        <w:t>LEPCs</w:t>
      </w:r>
      <w:r w:rsidR="00F17B5A" w:rsidRPr="00AB4ECC">
        <w:rPr>
          <w:rFonts w:ascii="Segoe UI Semibold" w:hAnsi="Segoe UI Semibold" w:cs="Segoe UI Semibold"/>
          <w:sz w:val="20"/>
          <w:lang w:val="en-GB"/>
        </w:rPr>
        <w:t xml:space="preserve"> in comparison to their mesenchymal progenitors</w:t>
      </w:r>
      <w:r w:rsidR="008B2265" w:rsidRPr="00AB4ECC">
        <w:rPr>
          <w:rFonts w:ascii="Segoe UI Semibold" w:hAnsi="Segoe UI Semibold" w:cs="Segoe UI Semibold"/>
          <w:sz w:val="20"/>
          <w:lang w:val="en-GB"/>
        </w:rPr>
        <w:t xml:space="preserve"> (MSCs)</w:t>
      </w:r>
      <w:r w:rsidR="00F17B5A" w:rsidRPr="00AB4ECC">
        <w:rPr>
          <w:rFonts w:ascii="Segoe UI Semibold" w:hAnsi="Segoe UI Semibold" w:cs="Segoe UI Semibold"/>
          <w:sz w:val="20"/>
          <w:lang w:val="en-GB"/>
        </w:rPr>
        <w:t>.</w:t>
      </w:r>
    </w:p>
    <w:p w14:paraId="3E12A405" w14:textId="77777777" w:rsidR="00994F84" w:rsidRPr="00F17B5A" w:rsidRDefault="00994F84">
      <w:pPr>
        <w:rPr>
          <w:lang w:val="en-GB"/>
        </w:rPr>
      </w:pPr>
    </w:p>
    <w:sectPr w:rsidR="00994F84" w:rsidRPr="00F17B5A" w:rsidSect="00AB4ECC"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035A2119" w16cex:dateUtc="2026-09-03T16:44:00Z"/>
  <w16cex:commentExtensible w16cex:durableId="077E675A" w16cex:dateUtc="2026-09-03T16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1BDC64D" w16cid:durableId="035A2119"/>
  <w16cid:commentId w16cid:paraId="1572AED5" w16cid:durableId="077E675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C34D37" w14:textId="77777777" w:rsidR="008C3BE7" w:rsidRDefault="008C3BE7" w:rsidP="0036739E">
      <w:pPr>
        <w:spacing w:after="0" w:line="240" w:lineRule="auto"/>
      </w:pPr>
      <w:r>
        <w:separator/>
      </w:r>
    </w:p>
  </w:endnote>
  <w:endnote w:type="continuationSeparator" w:id="0">
    <w:p w14:paraId="43ACCE44" w14:textId="77777777" w:rsidR="008C3BE7" w:rsidRDefault="008C3BE7" w:rsidP="0036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4F551" w14:textId="51A34625" w:rsidR="0036739E" w:rsidRPr="0036739E" w:rsidRDefault="0036739E">
    <w:pPr>
      <w:pStyle w:val="Footer"/>
      <w:jc w:val="center"/>
      <w:rPr>
        <w:caps/>
      </w:rPr>
    </w:pPr>
    <w:r w:rsidRPr="0036739E">
      <w:rPr>
        <w:caps/>
      </w:rPr>
      <w:fldChar w:fldCharType="begin"/>
    </w:r>
    <w:r w:rsidRPr="0036739E">
      <w:rPr>
        <w:caps/>
      </w:rPr>
      <w:instrText>PAGE   \* MERGEFORMAT</w:instrText>
    </w:r>
    <w:r w:rsidRPr="0036739E">
      <w:rPr>
        <w:caps/>
      </w:rPr>
      <w:fldChar w:fldCharType="separate"/>
    </w:r>
    <w:r w:rsidR="00AB4ECC">
      <w:rPr>
        <w:caps/>
        <w:noProof/>
      </w:rPr>
      <w:t>6</w:t>
    </w:r>
    <w:r w:rsidRPr="0036739E">
      <w:rPr>
        <w:caps/>
      </w:rPr>
      <w:fldChar w:fldCharType="end"/>
    </w:r>
  </w:p>
  <w:p w14:paraId="1AFE4335" w14:textId="77777777" w:rsidR="0036739E" w:rsidRPr="0036739E" w:rsidRDefault="003673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0A9B4" w14:textId="77777777" w:rsidR="008C3BE7" w:rsidRDefault="008C3BE7" w:rsidP="0036739E">
      <w:pPr>
        <w:spacing w:after="0" w:line="240" w:lineRule="auto"/>
      </w:pPr>
      <w:r>
        <w:separator/>
      </w:r>
    </w:p>
  </w:footnote>
  <w:footnote w:type="continuationSeparator" w:id="0">
    <w:p w14:paraId="73380232" w14:textId="77777777" w:rsidR="008C3BE7" w:rsidRDefault="008C3BE7" w:rsidP="003673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B5A"/>
    <w:rsid w:val="00003183"/>
    <w:rsid w:val="000A0E30"/>
    <w:rsid w:val="000A564A"/>
    <w:rsid w:val="000C47BF"/>
    <w:rsid w:val="000E11C0"/>
    <w:rsid w:val="000E58A2"/>
    <w:rsid w:val="00135B51"/>
    <w:rsid w:val="00160151"/>
    <w:rsid w:val="001D5DB8"/>
    <w:rsid w:val="002072F9"/>
    <w:rsid w:val="002F7AB6"/>
    <w:rsid w:val="00366FF8"/>
    <w:rsid w:val="0036739E"/>
    <w:rsid w:val="003A6852"/>
    <w:rsid w:val="00403066"/>
    <w:rsid w:val="0047150B"/>
    <w:rsid w:val="00487327"/>
    <w:rsid w:val="00596731"/>
    <w:rsid w:val="006358CF"/>
    <w:rsid w:val="00737F58"/>
    <w:rsid w:val="00872E9A"/>
    <w:rsid w:val="008B2265"/>
    <w:rsid w:val="008C2A70"/>
    <w:rsid w:val="008C3BE7"/>
    <w:rsid w:val="00933A3E"/>
    <w:rsid w:val="00994F84"/>
    <w:rsid w:val="009E5029"/>
    <w:rsid w:val="009E630A"/>
    <w:rsid w:val="00A121A9"/>
    <w:rsid w:val="00AA148B"/>
    <w:rsid w:val="00AB4ECC"/>
    <w:rsid w:val="00AD0DCE"/>
    <w:rsid w:val="00B17167"/>
    <w:rsid w:val="00B17D77"/>
    <w:rsid w:val="00B2112A"/>
    <w:rsid w:val="00B85F6B"/>
    <w:rsid w:val="00C026FC"/>
    <w:rsid w:val="00C1692B"/>
    <w:rsid w:val="00D17F9E"/>
    <w:rsid w:val="00E23858"/>
    <w:rsid w:val="00E3485C"/>
    <w:rsid w:val="00EB3204"/>
    <w:rsid w:val="00EF222B"/>
    <w:rsid w:val="00F17B5A"/>
    <w:rsid w:val="00FB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030C62"/>
  <w15:chartTrackingRefBased/>
  <w15:docId w15:val="{9C57E32F-77EA-44F4-B0FA-79FC489B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7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0E3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7F9E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7F9E"/>
    <w:rPr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7F9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F9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58CF"/>
    <w:pPr>
      <w:spacing w:after="0" w:line="240" w:lineRule="auto"/>
    </w:p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6358CF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DB8"/>
    <w:rPr>
      <w:b/>
      <w:bCs/>
      <w:lang w:val="es-E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DB8"/>
    <w:rPr>
      <w:b/>
      <w:bCs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B24D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73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39E"/>
  </w:style>
  <w:style w:type="paragraph" w:styleId="Footer">
    <w:name w:val="footer"/>
    <w:basedOn w:val="Normal"/>
    <w:link w:val="FooterChar"/>
    <w:uiPriority w:val="99"/>
    <w:unhideWhenUsed/>
    <w:rsid w:val="003673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39E"/>
  </w:style>
  <w:style w:type="character" w:styleId="LineNumber">
    <w:name w:val="line number"/>
    <w:basedOn w:val="DefaultParagraphFont"/>
    <w:uiPriority w:val="99"/>
    <w:semiHidden/>
    <w:unhideWhenUsed/>
    <w:rsid w:val="00367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ONIA.ALONSOMARTIN@bio-gipuzkoa.eu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ER.IZETAPERMISAN@osakidetza.eu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microsoft.com/office/2018/08/relationships/commentsExtensible" Target="commentsExtensi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Eusko Jaurlaritza Gobierno Vasco</Company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INAZIO ARRIOLA ALVAREZ</dc:creator>
  <cp:keywords/>
  <dc:description/>
  <cp:lastModifiedBy>Sanjay Srinivasan</cp:lastModifiedBy>
  <cp:revision>8</cp:revision>
  <dcterms:created xsi:type="dcterms:W3CDTF">2026-09-04T10:33:00Z</dcterms:created>
  <dcterms:modified xsi:type="dcterms:W3CDTF">2026-09-21T05:27:00Z</dcterms:modified>
</cp:coreProperties>
</file>