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4C11A" w14:textId="4E461F9A" w:rsidR="002E5A0D" w:rsidRDefault="002E5A0D">
      <w:pPr>
        <w:rPr>
          <w:rFonts w:ascii="Times New Roman" w:eastAsiaTheme="majorEastAsia" w:hAnsi="Times New Roman" w:cstheme="majorBidi"/>
          <w:b/>
          <w:bCs/>
          <w:sz w:val="24"/>
          <w:szCs w:val="26"/>
          <w:lang w:val="en-US"/>
        </w:rPr>
      </w:pPr>
    </w:p>
    <w:p w14:paraId="22872328" w14:textId="563B0D29" w:rsidR="00EC44A2" w:rsidRPr="00B50124" w:rsidRDefault="00D93ABC" w:rsidP="006F2053">
      <w:pPr>
        <w:pStyle w:val="SubHead"/>
        <w:spacing w:line="480" w:lineRule="auto"/>
        <w:rPr>
          <w:lang w:val="en-US"/>
        </w:rPr>
      </w:pPr>
      <w:r w:rsidRPr="00B50124">
        <w:rPr>
          <w:lang w:val="en-US"/>
        </w:rPr>
        <w:t xml:space="preserve">Additional </w:t>
      </w:r>
      <w:r w:rsidR="00296521" w:rsidRPr="00B50124">
        <w:rPr>
          <w:lang w:val="en-US"/>
        </w:rPr>
        <w:t>Resources</w:t>
      </w:r>
    </w:p>
    <w:p w14:paraId="73F46728" w14:textId="712C8264" w:rsidR="00B77B32" w:rsidRPr="00444322" w:rsidRDefault="00574331" w:rsidP="00515557">
      <w:pPr>
        <w:pStyle w:val="TableHead"/>
        <w:numPr>
          <w:ilvl w:val="0"/>
          <w:numId w:val="0"/>
        </w:numPr>
        <w:spacing w:before="0"/>
        <w:rPr>
          <w:lang w:val="en-US"/>
        </w:rPr>
      </w:pPr>
      <w:bookmarkStart w:id="0" w:name="_GoBack"/>
      <w:bookmarkEnd w:id="0"/>
      <w:r>
        <w:rPr>
          <w:lang w:val="en-US"/>
        </w:rPr>
        <w:t>Suppleme</w:t>
      </w:r>
      <w:r w:rsidR="00F07CEF">
        <w:rPr>
          <w:lang w:val="en-US"/>
        </w:rPr>
        <w:t>n</w:t>
      </w:r>
      <w:r>
        <w:rPr>
          <w:lang w:val="en-US"/>
        </w:rPr>
        <w:t xml:space="preserve">tary Table 1. </w:t>
      </w:r>
      <w:r w:rsidR="00F21BC8">
        <w:rPr>
          <w:lang w:val="en-US"/>
        </w:rPr>
        <w:t>P</w:t>
      </w:r>
      <w:r w:rsidR="00F07CEF">
        <w:rPr>
          <w:lang w:val="en-US"/>
        </w:rPr>
        <w:t xml:space="preserve">eer-reviewed agroforestry </w:t>
      </w:r>
      <w:r w:rsidR="000B301E">
        <w:rPr>
          <w:lang w:val="en-US"/>
        </w:rPr>
        <w:t xml:space="preserve">food security </w:t>
      </w:r>
      <w:r w:rsidR="00F07CEF">
        <w:rPr>
          <w:lang w:val="en-US"/>
        </w:rPr>
        <w:t xml:space="preserve">studies in Indonesia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4127"/>
        <w:gridCol w:w="3554"/>
      </w:tblGrid>
      <w:tr w:rsidR="00515557" w:rsidRPr="00147EC5" w14:paraId="12F096CD" w14:textId="77777777" w:rsidTr="00010740">
        <w:trPr>
          <w:trHeight w:val="230"/>
        </w:trPr>
        <w:tc>
          <w:tcPr>
            <w:tcW w:w="740" w:type="pct"/>
            <w:noWrap/>
          </w:tcPr>
          <w:p w14:paraId="18261C9D" w14:textId="77777777" w:rsidR="00515557" w:rsidRPr="00234251" w:rsidRDefault="00515557" w:rsidP="00515557">
            <w:pPr>
              <w:pStyle w:val="TableHeadNew"/>
              <w:spacing w:after="120"/>
              <w:jc w:val="center"/>
              <w:rPr>
                <w:rFonts w:cs="Times New Roman"/>
                <w:b/>
                <w:szCs w:val="24"/>
                <w:lang w:val="en-US"/>
              </w:rPr>
            </w:pPr>
            <w:r w:rsidRPr="00234251">
              <w:rPr>
                <w:rFonts w:cs="Times New Roman"/>
                <w:b/>
                <w:szCs w:val="24"/>
                <w:lang w:val="en-US"/>
              </w:rPr>
              <w:t>Study Setting</w:t>
            </w:r>
            <w:r>
              <w:rPr>
                <w:rFonts w:cs="Times New Roman"/>
                <w:b/>
                <w:szCs w:val="24"/>
                <w:lang w:val="en-US"/>
              </w:rPr>
              <w:t xml:space="preserve"> / Reference</w:t>
            </w:r>
          </w:p>
        </w:tc>
        <w:tc>
          <w:tcPr>
            <w:tcW w:w="2288" w:type="pct"/>
            <w:noWrap/>
          </w:tcPr>
          <w:p w14:paraId="092472CE" w14:textId="77777777" w:rsidR="00515557" w:rsidRPr="00234251" w:rsidRDefault="00515557" w:rsidP="00515557">
            <w:pPr>
              <w:pStyle w:val="TableHeadNew"/>
              <w:spacing w:after="120"/>
              <w:jc w:val="center"/>
              <w:rPr>
                <w:rFonts w:cs="Times New Roman"/>
                <w:b/>
                <w:szCs w:val="24"/>
                <w:lang w:val="en-US"/>
              </w:rPr>
            </w:pPr>
            <w:r w:rsidRPr="00234251">
              <w:rPr>
                <w:rFonts w:cs="Times New Roman"/>
                <w:b/>
                <w:szCs w:val="24"/>
                <w:lang w:val="en-US"/>
              </w:rPr>
              <w:t xml:space="preserve">Study Design </w:t>
            </w:r>
          </w:p>
        </w:tc>
        <w:tc>
          <w:tcPr>
            <w:tcW w:w="1971" w:type="pct"/>
          </w:tcPr>
          <w:p w14:paraId="5654EC0D" w14:textId="77777777" w:rsidR="00515557" w:rsidRPr="00234251" w:rsidRDefault="00515557" w:rsidP="00515557">
            <w:pPr>
              <w:pStyle w:val="TableHeadNew"/>
              <w:spacing w:after="120"/>
              <w:jc w:val="center"/>
              <w:rPr>
                <w:rFonts w:cs="Times New Roman"/>
                <w:b/>
                <w:szCs w:val="24"/>
                <w:lang w:val="en-US"/>
              </w:rPr>
            </w:pPr>
            <w:r w:rsidRPr="00234251">
              <w:rPr>
                <w:rFonts w:cs="Times New Roman"/>
                <w:b/>
                <w:szCs w:val="24"/>
                <w:lang w:val="en-US"/>
              </w:rPr>
              <w:t xml:space="preserve">Results related to Food Security </w:t>
            </w:r>
          </w:p>
        </w:tc>
      </w:tr>
      <w:tr w:rsidR="00515557" w:rsidRPr="00147EC5" w14:paraId="63909BB1" w14:textId="77777777" w:rsidTr="00515557">
        <w:trPr>
          <w:trHeight w:val="230"/>
        </w:trPr>
        <w:tc>
          <w:tcPr>
            <w:tcW w:w="740" w:type="pct"/>
            <w:noWrap/>
            <w:vAlign w:val="center"/>
          </w:tcPr>
          <w:p w14:paraId="6E90DC7A"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Upper Citarum watershed, West Java</w:t>
            </w:r>
            <w:r>
              <w:rPr>
                <w:rFonts w:cs="Times New Roman"/>
                <w:sz w:val="24"/>
                <w:szCs w:val="24"/>
                <w:lang w:val="en-US"/>
              </w:rPr>
              <w:t xml:space="preserve"> / </w:t>
            </w:r>
            <w:r w:rsidRPr="00854B49">
              <w:rPr>
                <w:rFonts w:cs="Times New Roman"/>
                <w:sz w:val="24"/>
                <w:szCs w:val="24"/>
                <w:lang w:val="en-US"/>
              </w:rPr>
              <w:t>Abdoellah et al. 2006</w:t>
            </w:r>
          </w:p>
        </w:tc>
        <w:tc>
          <w:tcPr>
            <w:tcW w:w="2288" w:type="pct"/>
            <w:noWrap/>
          </w:tcPr>
          <w:p w14:paraId="46671667" w14:textId="77777777" w:rsidR="00515557" w:rsidRPr="00515557" w:rsidRDefault="00515557" w:rsidP="00515557">
            <w:pPr>
              <w:pStyle w:val="TableContent"/>
              <w:numPr>
                <w:ilvl w:val="0"/>
                <w:numId w:val="10"/>
              </w:numPr>
              <w:spacing w:after="120"/>
              <w:rPr>
                <w:rFonts w:eastAsia="Microsoft YaHei"/>
                <w:sz w:val="24"/>
                <w:lang w:val="en-US"/>
              </w:rPr>
            </w:pPr>
            <w:r w:rsidRPr="00515557">
              <w:rPr>
                <w:rFonts w:eastAsia="Microsoft YaHei"/>
                <w:sz w:val="24"/>
                <w:lang w:val="en-US"/>
              </w:rPr>
              <w:t>Survey of randomly selected household (n=94) for interview and vegetative survey</w:t>
            </w:r>
          </w:p>
          <w:p w14:paraId="7BD33E6A" w14:textId="77777777" w:rsidR="00515557" w:rsidRDefault="00515557">
            <w:pPr>
              <w:pStyle w:val="TableContent"/>
              <w:numPr>
                <w:ilvl w:val="0"/>
                <w:numId w:val="10"/>
              </w:numPr>
              <w:spacing w:after="120"/>
              <w:rPr>
                <w:rFonts w:eastAsia="Microsoft YaHei"/>
                <w:sz w:val="24"/>
                <w:lang w:val="en-US"/>
              </w:rPr>
            </w:pPr>
            <w:r w:rsidRPr="00515557">
              <w:rPr>
                <w:rFonts w:eastAsia="Microsoft YaHei"/>
                <w:sz w:val="24"/>
                <w:lang w:val="en-US"/>
              </w:rPr>
              <w:t>Mann Whitney U test and Chi-square test were utilised in the an</w:t>
            </w:r>
            <w:r>
              <w:rPr>
                <w:rFonts w:eastAsia="Microsoft YaHei"/>
                <w:sz w:val="24"/>
                <w:lang w:val="en-US"/>
              </w:rPr>
              <w:t>a</w:t>
            </w:r>
            <w:r w:rsidRPr="00515557">
              <w:rPr>
                <w:rFonts w:eastAsia="Microsoft YaHei"/>
                <w:sz w:val="24"/>
                <w:lang w:val="en-US"/>
              </w:rPr>
              <w:t>lysis of factors related to homegarden ownership, use and production.</w:t>
            </w:r>
          </w:p>
          <w:p w14:paraId="720E4FE8" w14:textId="77777777" w:rsidR="00515557" w:rsidRPr="00515557" w:rsidRDefault="00515557" w:rsidP="00515557">
            <w:pPr>
              <w:rPr>
                <w:lang w:val="en-US"/>
              </w:rPr>
            </w:pPr>
          </w:p>
          <w:p w14:paraId="2A1C6A99" w14:textId="77777777" w:rsidR="00515557" w:rsidRDefault="00515557" w:rsidP="005764A8">
            <w:pPr>
              <w:rPr>
                <w:rFonts w:ascii="Times New Roman" w:eastAsia="Microsoft YaHei" w:hAnsi="Times New Roman" w:cs="Arial"/>
                <w:sz w:val="24"/>
                <w:szCs w:val="20"/>
                <w:lang w:val="en-US"/>
              </w:rPr>
            </w:pPr>
          </w:p>
          <w:p w14:paraId="1F32380A" w14:textId="77777777" w:rsidR="00515557" w:rsidRPr="00515557" w:rsidRDefault="00515557" w:rsidP="00515557">
            <w:pPr>
              <w:tabs>
                <w:tab w:val="left" w:pos="4182"/>
              </w:tabs>
              <w:rPr>
                <w:lang w:val="en-US"/>
              </w:rPr>
            </w:pPr>
            <w:r>
              <w:rPr>
                <w:lang w:val="en-US"/>
              </w:rPr>
              <w:tab/>
            </w:r>
          </w:p>
        </w:tc>
        <w:tc>
          <w:tcPr>
            <w:tcW w:w="1971" w:type="pct"/>
          </w:tcPr>
          <w:p w14:paraId="649CA3E8" w14:textId="77777777" w:rsidR="00515557" w:rsidRPr="00515557" w:rsidRDefault="00515557" w:rsidP="00515557">
            <w:pPr>
              <w:pStyle w:val="TableContent"/>
              <w:numPr>
                <w:ilvl w:val="0"/>
                <w:numId w:val="10"/>
              </w:numPr>
              <w:spacing w:after="120"/>
              <w:rPr>
                <w:rFonts w:eastAsia="Microsoft YaHei"/>
                <w:sz w:val="24"/>
                <w:lang w:val="en-US"/>
              </w:rPr>
            </w:pPr>
            <w:r w:rsidRPr="00515557">
              <w:rPr>
                <w:rFonts w:eastAsia="Microsoft YaHei"/>
                <w:sz w:val="24"/>
                <w:lang w:val="en-US"/>
              </w:rPr>
              <w:t xml:space="preserve">Income from commercial home garden 83 % higher on average than non-commercial homegardens </w:t>
            </w:r>
          </w:p>
          <w:p w14:paraId="6848F809" w14:textId="77777777" w:rsidR="00515557" w:rsidRPr="00515557" w:rsidRDefault="00515557" w:rsidP="00515557">
            <w:pPr>
              <w:pStyle w:val="TableContent"/>
              <w:numPr>
                <w:ilvl w:val="0"/>
                <w:numId w:val="10"/>
              </w:numPr>
              <w:spacing w:after="120"/>
              <w:rPr>
                <w:rFonts w:eastAsia="Microsoft YaHei"/>
                <w:sz w:val="24"/>
                <w:lang w:val="en-US"/>
              </w:rPr>
            </w:pPr>
            <w:r w:rsidRPr="00515557">
              <w:rPr>
                <w:rFonts w:eastAsia="Microsoft YaHei"/>
                <w:sz w:val="24"/>
                <w:lang w:val="en-US"/>
              </w:rPr>
              <w:t>Use of external inputs in commercial homegardens 51% higher on average than non-commercial homegardens</w:t>
            </w:r>
          </w:p>
          <w:p w14:paraId="52605BAB" w14:textId="77777777" w:rsidR="00515557" w:rsidRPr="00515557" w:rsidRDefault="00515557" w:rsidP="00515557">
            <w:pPr>
              <w:pStyle w:val="TableContent"/>
              <w:numPr>
                <w:ilvl w:val="0"/>
                <w:numId w:val="10"/>
              </w:numPr>
              <w:spacing w:after="120"/>
              <w:rPr>
                <w:rFonts w:eastAsia="Microsoft YaHei"/>
                <w:sz w:val="24"/>
                <w:lang w:val="en-US"/>
              </w:rPr>
            </w:pPr>
            <w:r w:rsidRPr="00515557">
              <w:rPr>
                <w:rFonts w:eastAsia="Microsoft YaHei"/>
                <w:sz w:val="24"/>
                <w:lang w:val="en-US"/>
              </w:rPr>
              <w:t>On average, the number of species in non-commercial gardens was almost 20% greater than commercial gardens. However, the total number of plants was 90% higher in commercial gardens, on average.</w:t>
            </w:r>
          </w:p>
          <w:p w14:paraId="55A98643" w14:textId="77777777" w:rsidR="00515557" w:rsidRPr="00515557" w:rsidRDefault="00515557" w:rsidP="00515557">
            <w:pPr>
              <w:spacing w:after="120" w:line="240" w:lineRule="auto"/>
              <w:rPr>
                <w:rFonts w:ascii="Times New Roman" w:hAnsi="Times New Roman"/>
                <w:sz w:val="24"/>
                <w:lang w:val="en-US"/>
              </w:rPr>
            </w:pPr>
          </w:p>
        </w:tc>
      </w:tr>
      <w:tr w:rsidR="00515557" w:rsidRPr="00147EC5" w14:paraId="11D489CA" w14:textId="77777777" w:rsidTr="00515557">
        <w:trPr>
          <w:trHeight w:val="230"/>
        </w:trPr>
        <w:tc>
          <w:tcPr>
            <w:tcW w:w="740" w:type="pct"/>
            <w:noWrap/>
            <w:vAlign w:val="center"/>
          </w:tcPr>
          <w:p w14:paraId="7AC8E6BC"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Sibolangit Tourism Park, Sumatra</w:t>
            </w:r>
            <w:r>
              <w:rPr>
                <w:rFonts w:cs="Times New Roman"/>
                <w:sz w:val="24"/>
                <w:szCs w:val="24"/>
                <w:lang w:val="en-US"/>
              </w:rPr>
              <w:t xml:space="preserve"> / </w:t>
            </w:r>
            <w:r w:rsidRPr="00854B49">
              <w:rPr>
                <w:rFonts w:cs="Times New Roman"/>
                <w:sz w:val="24"/>
                <w:szCs w:val="24"/>
                <w:lang w:val="en-US"/>
              </w:rPr>
              <w:t>Affandi et al. 2017</w:t>
            </w:r>
          </w:p>
        </w:tc>
        <w:tc>
          <w:tcPr>
            <w:tcW w:w="2288" w:type="pct"/>
            <w:noWrap/>
          </w:tcPr>
          <w:p w14:paraId="0848B5B5" w14:textId="77777777" w:rsidR="00515557" w:rsidRPr="00515557" w:rsidRDefault="00515557" w:rsidP="00515557">
            <w:pPr>
              <w:pStyle w:val="TableContent"/>
              <w:numPr>
                <w:ilvl w:val="0"/>
                <w:numId w:val="11"/>
              </w:numPr>
              <w:spacing w:after="120"/>
              <w:rPr>
                <w:rFonts w:eastAsia="Microsoft YaHei"/>
                <w:sz w:val="24"/>
                <w:lang w:val="en-US"/>
              </w:rPr>
            </w:pPr>
            <w:r w:rsidRPr="00515557">
              <w:rPr>
                <w:rFonts w:eastAsia="Microsoft YaHei"/>
                <w:sz w:val="24"/>
                <w:lang w:val="en-US"/>
              </w:rPr>
              <w:t>Survey of households (n=30) selected through purposive sampling</w:t>
            </w:r>
          </w:p>
          <w:p w14:paraId="686F9A85" w14:textId="77777777" w:rsidR="00515557" w:rsidRPr="00515557" w:rsidRDefault="00515557" w:rsidP="00515557">
            <w:pPr>
              <w:pStyle w:val="TableContent"/>
              <w:numPr>
                <w:ilvl w:val="0"/>
                <w:numId w:val="11"/>
              </w:numPr>
              <w:spacing w:after="120"/>
              <w:rPr>
                <w:rFonts w:eastAsia="Microsoft YaHei"/>
                <w:sz w:val="24"/>
                <w:lang w:val="en-US"/>
              </w:rPr>
            </w:pPr>
            <w:r w:rsidRPr="00515557">
              <w:rPr>
                <w:rFonts w:eastAsia="Microsoft YaHei"/>
                <w:sz w:val="24"/>
                <w:lang w:val="en-US"/>
              </w:rPr>
              <w:t>Focus group discussion (n= 5-8)</w:t>
            </w:r>
          </w:p>
          <w:p w14:paraId="1C87E23F" w14:textId="77777777" w:rsidR="00515557" w:rsidRPr="00515557" w:rsidRDefault="00515557" w:rsidP="00515557">
            <w:pPr>
              <w:pStyle w:val="TableContent"/>
              <w:numPr>
                <w:ilvl w:val="0"/>
                <w:numId w:val="11"/>
              </w:numPr>
              <w:spacing w:after="120"/>
              <w:rPr>
                <w:rFonts w:eastAsia="Microsoft YaHei"/>
                <w:sz w:val="24"/>
                <w:lang w:val="en-US"/>
              </w:rPr>
            </w:pPr>
            <w:r w:rsidRPr="00515557">
              <w:rPr>
                <w:rFonts w:eastAsia="Microsoft YaHei"/>
                <w:sz w:val="24"/>
                <w:lang w:val="en-US"/>
              </w:rPr>
              <w:t>Key informant interviews and secondary data analysis</w:t>
            </w:r>
          </w:p>
        </w:tc>
        <w:tc>
          <w:tcPr>
            <w:tcW w:w="1971" w:type="pct"/>
          </w:tcPr>
          <w:p w14:paraId="23FF3D04" w14:textId="77777777" w:rsidR="00515557" w:rsidRPr="00515557" w:rsidRDefault="00515557" w:rsidP="00515557">
            <w:pPr>
              <w:pStyle w:val="TableContent"/>
              <w:numPr>
                <w:ilvl w:val="0"/>
                <w:numId w:val="11"/>
              </w:numPr>
              <w:spacing w:after="120"/>
              <w:rPr>
                <w:rFonts w:eastAsia="Microsoft YaHei"/>
                <w:sz w:val="24"/>
                <w:lang w:val="en-US"/>
              </w:rPr>
            </w:pPr>
            <w:r w:rsidRPr="00515557">
              <w:rPr>
                <w:rFonts w:eastAsia="Microsoft YaHei"/>
                <w:sz w:val="24"/>
                <w:lang w:val="en-US"/>
              </w:rPr>
              <w:t>NTFP from agroforestry provide 79.41%, on average of household income</w:t>
            </w:r>
          </w:p>
        </w:tc>
      </w:tr>
      <w:tr w:rsidR="00515557" w:rsidRPr="00147EC5" w14:paraId="529B59FD" w14:textId="77777777" w:rsidTr="00515557">
        <w:trPr>
          <w:trHeight w:val="230"/>
        </w:trPr>
        <w:tc>
          <w:tcPr>
            <w:tcW w:w="740" w:type="pct"/>
            <w:noWrap/>
            <w:vAlign w:val="center"/>
          </w:tcPr>
          <w:p w14:paraId="2479C9E1"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 xml:space="preserve">Pasir District, East Kalimantan </w:t>
            </w:r>
            <w:r>
              <w:rPr>
                <w:rFonts w:cs="Times New Roman"/>
                <w:sz w:val="24"/>
                <w:szCs w:val="24"/>
                <w:lang w:val="en-US"/>
              </w:rPr>
              <w:t xml:space="preserve">/ </w:t>
            </w:r>
            <w:r w:rsidRPr="00234251">
              <w:rPr>
                <w:rFonts w:cs="Times New Roman"/>
                <w:sz w:val="24"/>
                <w:szCs w:val="24"/>
                <w:lang w:val="en-US"/>
              </w:rPr>
              <w:t xml:space="preserve"> </w:t>
            </w:r>
            <w:r w:rsidRPr="00854B49">
              <w:rPr>
                <w:rFonts w:cs="Times New Roman"/>
                <w:sz w:val="24"/>
                <w:szCs w:val="24"/>
                <w:lang w:val="en-US"/>
              </w:rPr>
              <w:t>Belcher et al. 2004</w:t>
            </w:r>
          </w:p>
        </w:tc>
        <w:tc>
          <w:tcPr>
            <w:tcW w:w="2288" w:type="pct"/>
            <w:noWrap/>
          </w:tcPr>
          <w:p w14:paraId="6F428D82"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Cross section al survey of households (n=120) selected through purposive sampling</w:t>
            </w:r>
          </w:p>
          <w:p w14:paraId="673BAD15"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Focus group discussion (n= 10-15)</w:t>
            </w:r>
          </w:p>
          <w:p w14:paraId="776BFE61"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ANOVA utilised to compare means of input and out quantities</w:t>
            </w:r>
          </w:p>
          <w:p w14:paraId="050AC3D5"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 xml:space="preserve">NPV utilised in the calculation of returns to labor and value of inputs and outputs </w:t>
            </w:r>
          </w:p>
          <w:p w14:paraId="090767C6"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 xml:space="preserve">B/C ratio utilised as a proxy for returns to labor </w:t>
            </w:r>
          </w:p>
          <w:p w14:paraId="7C24BC8A"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SA utilised fluctuations in parameters</w:t>
            </w:r>
          </w:p>
        </w:tc>
        <w:tc>
          <w:tcPr>
            <w:tcW w:w="1971" w:type="pct"/>
          </w:tcPr>
          <w:p w14:paraId="28620161"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Oil palm has a</w:t>
            </w:r>
            <w:r>
              <w:rPr>
                <w:rFonts w:eastAsia="Microsoft YaHei"/>
                <w:sz w:val="24"/>
                <w:lang w:val="en-US"/>
              </w:rPr>
              <w:t>n</w:t>
            </w:r>
            <w:r w:rsidRPr="00515557">
              <w:rPr>
                <w:rFonts w:eastAsia="Microsoft YaHei"/>
                <w:sz w:val="24"/>
                <w:lang w:val="en-US"/>
              </w:rPr>
              <w:t xml:space="preserve"> NPV over 80% higher than rattan, the next most profitable land use</w:t>
            </w:r>
          </w:p>
          <w:p w14:paraId="52DBBAD5" w14:textId="77777777" w:rsidR="00515557" w:rsidRPr="00515557" w:rsidRDefault="00515557" w:rsidP="00515557">
            <w:pPr>
              <w:pStyle w:val="TableContent"/>
              <w:numPr>
                <w:ilvl w:val="0"/>
                <w:numId w:val="12"/>
              </w:numPr>
              <w:spacing w:after="120"/>
              <w:rPr>
                <w:rFonts w:eastAsia="Microsoft YaHei"/>
                <w:sz w:val="24"/>
                <w:lang w:val="en-US"/>
              </w:rPr>
            </w:pPr>
            <w:r w:rsidRPr="00515557">
              <w:rPr>
                <w:rFonts w:eastAsia="Microsoft YaHei"/>
                <w:sz w:val="24"/>
                <w:lang w:val="en-US"/>
              </w:rPr>
              <w:t>Returns to labor are 12%, 49% &amp; 46% higher for rattan relative to oil palm, traditional rubber agroforestry and intensive rubber agroforestry</w:t>
            </w:r>
          </w:p>
        </w:tc>
      </w:tr>
      <w:tr w:rsidR="00515557" w:rsidRPr="00147EC5" w14:paraId="642E3CB1" w14:textId="77777777" w:rsidTr="00515557">
        <w:trPr>
          <w:trHeight w:val="230"/>
        </w:trPr>
        <w:tc>
          <w:tcPr>
            <w:tcW w:w="740" w:type="pct"/>
            <w:noWrap/>
            <w:vAlign w:val="center"/>
          </w:tcPr>
          <w:p w14:paraId="6F2B19EA" w14:textId="77777777" w:rsidR="00515557" w:rsidRPr="00D072D5" w:rsidRDefault="00515557" w:rsidP="00234251">
            <w:pPr>
              <w:spacing w:line="240" w:lineRule="auto"/>
              <w:rPr>
                <w:rFonts w:ascii="Times New Roman" w:eastAsia="Times New Roman" w:hAnsi="Times New Roman" w:cs="Times New Roman"/>
                <w:sz w:val="24"/>
                <w:szCs w:val="24"/>
                <w:lang w:val="en-US"/>
              </w:rPr>
            </w:pPr>
            <w:r w:rsidRPr="00515557">
              <w:rPr>
                <w:rFonts w:ascii="Times New Roman" w:hAnsi="Times New Roman"/>
                <w:sz w:val="24"/>
                <w:lang w:val="en-US"/>
              </w:rPr>
              <w:t>Moa, Sulawesi</w:t>
            </w:r>
            <w:r>
              <w:rPr>
                <w:rFonts w:cs="Times New Roman"/>
                <w:sz w:val="24"/>
                <w:szCs w:val="24"/>
                <w:lang w:val="en-US"/>
              </w:rPr>
              <w:t xml:space="preserve"> / </w:t>
            </w:r>
            <w:r w:rsidRPr="00D072D5">
              <w:rPr>
                <w:rFonts w:ascii="Times New Roman" w:eastAsia="Times New Roman" w:hAnsi="Times New Roman" w:cs="Times New Roman"/>
                <w:sz w:val="24"/>
                <w:szCs w:val="24"/>
                <w:lang w:val="en-US"/>
              </w:rPr>
              <w:t>Belsky and Siebert 2003</w:t>
            </w:r>
          </w:p>
          <w:p w14:paraId="638E108E" w14:textId="77777777" w:rsidR="00515557" w:rsidRPr="00515557" w:rsidRDefault="00515557" w:rsidP="00515557">
            <w:pPr>
              <w:pStyle w:val="TableContent"/>
              <w:spacing w:before="0" w:after="120"/>
              <w:jc w:val="left"/>
              <w:rPr>
                <w:rFonts w:eastAsia="Microsoft YaHei"/>
                <w:sz w:val="24"/>
                <w:lang w:val="en-US"/>
              </w:rPr>
            </w:pPr>
          </w:p>
        </w:tc>
        <w:tc>
          <w:tcPr>
            <w:tcW w:w="2288" w:type="pct"/>
            <w:noWrap/>
          </w:tcPr>
          <w:p w14:paraId="5C1DFCD0" w14:textId="77777777" w:rsidR="00515557" w:rsidRPr="00515557" w:rsidRDefault="00515557" w:rsidP="00515557">
            <w:pPr>
              <w:pStyle w:val="TableContent"/>
              <w:numPr>
                <w:ilvl w:val="0"/>
                <w:numId w:val="13"/>
              </w:numPr>
              <w:spacing w:after="120"/>
              <w:rPr>
                <w:rFonts w:eastAsia="Microsoft YaHei"/>
                <w:sz w:val="24"/>
                <w:lang w:val="en-US"/>
              </w:rPr>
            </w:pPr>
            <w:r w:rsidRPr="00515557">
              <w:rPr>
                <w:rFonts w:eastAsia="Microsoft YaHei"/>
                <w:sz w:val="24"/>
                <w:lang w:val="en-US"/>
              </w:rPr>
              <w:t xml:space="preserve">Survey of randomly selected households (n=20) </w:t>
            </w:r>
          </w:p>
          <w:p w14:paraId="0578A09E" w14:textId="77777777" w:rsidR="00515557" w:rsidRPr="00515557" w:rsidRDefault="00515557" w:rsidP="00515557">
            <w:pPr>
              <w:pStyle w:val="TableContent"/>
              <w:numPr>
                <w:ilvl w:val="0"/>
                <w:numId w:val="13"/>
              </w:numPr>
              <w:spacing w:after="120"/>
              <w:rPr>
                <w:rFonts w:eastAsia="Microsoft YaHei"/>
                <w:sz w:val="24"/>
                <w:lang w:val="en-US"/>
              </w:rPr>
            </w:pPr>
            <w:r w:rsidRPr="00515557">
              <w:rPr>
                <w:rFonts w:eastAsia="Microsoft YaHei"/>
                <w:sz w:val="24"/>
                <w:lang w:val="en-US"/>
              </w:rPr>
              <w:t>Interviews held with farmers and community leaders</w:t>
            </w:r>
          </w:p>
        </w:tc>
        <w:tc>
          <w:tcPr>
            <w:tcW w:w="1971" w:type="pct"/>
          </w:tcPr>
          <w:p w14:paraId="7FB673D5" w14:textId="77777777" w:rsidR="00515557" w:rsidRPr="00515557" w:rsidRDefault="00515557" w:rsidP="00515557">
            <w:pPr>
              <w:pStyle w:val="TableContent"/>
              <w:numPr>
                <w:ilvl w:val="0"/>
                <w:numId w:val="13"/>
              </w:numPr>
              <w:spacing w:after="120"/>
              <w:rPr>
                <w:rFonts w:eastAsia="Microsoft YaHei"/>
                <w:sz w:val="24"/>
                <w:lang w:val="en-US"/>
              </w:rPr>
            </w:pPr>
            <w:r w:rsidRPr="00515557">
              <w:rPr>
                <w:rFonts w:eastAsia="Microsoft YaHei"/>
                <w:sz w:val="24"/>
                <w:lang w:val="en-US"/>
              </w:rPr>
              <w:t xml:space="preserve">Planting of cacao had increased by 25% </w:t>
            </w:r>
          </w:p>
          <w:p w14:paraId="1586B98D" w14:textId="77777777" w:rsidR="00515557" w:rsidRPr="00515557" w:rsidRDefault="00515557" w:rsidP="00515557">
            <w:pPr>
              <w:pStyle w:val="TableContent"/>
              <w:numPr>
                <w:ilvl w:val="0"/>
                <w:numId w:val="13"/>
              </w:numPr>
              <w:spacing w:after="120"/>
              <w:rPr>
                <w:rFonts w:eastAsia="Microsoft YaHei"/>
                <w:sz w:val="24"/>
                <w:lang w:val="en-US"/>
              </w:rPr>
            </w:pPr>
            <w:r w:rsidRPr="00515557">
              <w:rPr>
                <w:rFonts w:eastAsia="Microsoft YaHei"/>
                <w:sz w:val="24"/>
                <w:lang w:val="en-US"/>
              </w:rPr>
              <w:t xml:space="preserve">Farms are less food self-sufficient as a result of investment in cacao </w:t>
            </w:r>
          </w:p>
          <w:p w14:paraId="6C8923C5" w14:textId="77777777" w:rsidR="00515557" w:rsidRPr="00515557" w:rsidRDefault="00515557" w:rsidP="00515557">
            <w:pPr>
              <w:pStyle w:val="TableContent"/>
              <w:numPr>
                <w:ilvl w:val="0"/>
                <w:numId w:val="13"/>
              </w:numPr>
              <w:spacing w:after="120"/>
              <w:rPr>
                <w:rFonts w:eastAsia="Microsoft YaHei"/>
                <w:sz w:val="24"/>
                <w:lang w:val="en-US"/>
              </w:rPr>
            </w:pPr>
            <w:r w:rsidRPr="00515557">
              <w:rPr>
                <w:rFonts w:eastAsia="Microsoft YaHei"/>
                <w:sz w:val="24"/>
                <w:lang w:val="en-US"/>
              </w:rPr>
              <w:t>Planting of cacao confers income and property rights</w:t>
            </w:r>
          </w:p>
        </w:tc>
      </w:tr>
      <w:tr w:rsidR="00515557" w:rsidRPr="00147EC5" w14:paraId="55F43765" w14:textId="77777777" w:rsidTr="00515557">
        <w:trPr>
          <w:trHeight w:val="230"/>
        </w:trPr>
        <w:tc>
          <w:tcPr>
            <w:tcW w:w="740" w:type="pct"/>
            <w:noWrap/>
            <w:vAlign w:val="center"/>
          </w:tcPr>
          <w:p w14:paraId="08C76950"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 xml:space="preserve">Tamansari Subdistrict, Bogor Regency, West Java </w:t>
            </w:r>
            <w:r>
              <w:rPr>
                <w:rFonts w:cs="Times New Roman"/>
                <w:sz w:val="24"/>
                <w:szCs w:val="24"/>
                <w:lang w:val="en-US"/>
              </w:rPr>
              <w:t xml:space="preserve">/ </w:t>
            </w:r>
            <w:r w:rsidRPr="00D072D5">
              <w:rPr>
                <w:rFonts w:cs="Times New Roman"/>
                <w:sz w:val="24"/>
                <w:szCs w:val="24"/>
                <w:lang w:val="en-US"/>
              </w:rPr>
              <w:t>Diana et al. 2014</w:t>
            </w:r>
          </w:p>
        </w:tc>
        <w:tc>
          <w:tcPr>
            <w:tcW w:w="2288" w:type="pct"/>
            <w:noWrap/>
          </w:tcPr>
          <w:p w14:paraId="651FCB0C"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Survey of randomly selected participants (n=61)</w:t>
            </w:r>
          </w:p>
          <w:p w14:paraId="0FBD72EA"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 xml:space="preserve">Intervention participants received package homegarden vegetables and extension </w:t>
            </w:r>
          </w:p>
          <w:p w14:paraId="71EE2F88"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Vitamin A intake collected by food recall</w:t>
            </w:r>
          </w:p>
          <w:p w14:paraId="59A25AE8"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Participants divided into control (n=31) and intervention (n=30)</w:t>
            </w:r>
          </w:p>
          <w:p w14:paraId="448662B4"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 xml:space="preserve">A paired t-test was utilised to compare pre and post means regarding nutrition knowledge </w:t>
            </w:r>
          </w:p>
          <w:p w14:paraId="728566DC"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 xml:space="preserve">Mann Whitney U test was utilised to compare between group Vitamin A consumption, while a Wilcoxon Rank test was utilised to compare within group Vitamin A consumption  </w:t>
            </w:r>
          </w:p>
        </w:tc>
        <w:tc>
          <w:tcPr>
            <w:tcW w:w="1971" w:type="pct"/>
          </w:tcPr>
          <w:p w14:paraId="02C7ED1A"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 xml:space="preserve">Vegetable consumption among intervention group increased by 20%, </w:t>
            </w:r>
            <w:r>
              <w:rPr>
                <w:rFonts w:eastAsia="Microsoft YaHei"/>
                <w:sz w:val="24"/>
                <w:lang w:val="en-US"/>
              </w:rPr>
              <w:t xml:space="preserve">albeit </w:t>
            </w:r>
            <w:r w:rsidRPr="00515557">
              <w:rPr>
                <w:rFonts w:eastAsia="Microsoft YaHei"/>
                <w:sz w:val="24"/>
                <w:lang w:val="en-US"/>
              </w:rPr>
              <w:t xml:space="preserve">still far below WHO recommendations </w:t>
            </w:r>
          </w:p>
          <w:p w14:paraId="4ADFB691"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 xml:space="preserve">No significant difference in Vitamin A intake </w:t>
            </w:r>
          </w:p>
          <w:p w14:paraId="036BB465" w14:textId="77777777" w:rsidR="00515557" w:rsidRPr="00515557" w:rsidRDefault="00515557" w:rsidP="00515557">
            <w:pPr>
              <w:pStyle w:val="TableContent"/>
              <w:numPr>
                <w:ilvl w:val="0"/>
                <w:numId w:val="14"/>
              </w:numPr>
              <w:spacing w:after="120"/>
              <w:rPr>
                <w:rFonts w:eastAsia="Microsoft YaHei"/>
                <w:sz w:val="24"/>
                <w:lang w:val="en-US"/>
              </w:rPr>
            </w:pPr>
            <w:r w:rsidRPr="00515557">
              <w:rPr>
                <w:rFonts w:eastAsia="Microsoft YaHei"/>
                <w:sz w:val="24"/>
                <w:lang w:val="en-US"/>
              </w:rPr>
              <w:t>Many homegardens were too narrow to produce sufficient vegetables</w:t>
            </w:r>
          </w:p>
        </w:tc>
      </w:tr>
      <w:tr w:rsidR="00515557" w:rsidRPr="00147EC5" w14:paraId="007A238D" w14:textId="77777777" w:rsidTr="00515557">
        <w:trPr>
          <w:trHeight w:val="230"/>
        </w:trPr>
        <w:tc>
          <w:tcPr>
            <w:tcW w:w="740" w:type="pct"/>
            <w:noWrap/>
            <w:vAlign w:val="center"/>
          </w:tcPr>
          <w:p w14:paraId="4AA2986A"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 xml:space="preserve">Indonesia </w:t>
            </w:r>
            <w:r>
              <w:rPr>
                <w:rFonts w:cs="Times New Roman"/>
                <w:sz w:val="24"/>
                <w:szCs w:val="24"/>
                <w:lang w:val="en-US"/>
              </w:rPr>
              <w:t xml:space="preserve">/ </w:t>
            </w:r>
            <w:r w:rsidRPr="00D072D5">
              <w:rPr>
                <w:rFonts w:cs="Times New Roman"/>
                <w:sz w:val="24"/>
                <w:szCs w:val="24"/>
                <w:lang w:val="en-US"/>
              </w:rPr>
              <w:t>Ickowitz et al. 2016</w:t>
            </w:r>
          </w:p>
        </w:tc>
        <w:tc>
          <w:tcPr>
            <w:tcW w:w="2288" w:type="pct"/>
            <w:noWrap/>
          </w:tcPr>
          <w:p w14:paraId="5ABDE4D6" w14:textId="77777777" w:rsidR="00515557" w:rsidRPr="00515557" w:rsidRDefault="00515557" w:rsidP="00515557">
            <w:pPr>
              <w:pStyle w:val="TableContent"/>
              <w:numPr>
                <w:ilvl w:val="0"/>
                <w:numId w:val="15"/>
              </w:numPr>
              <w:spacing w:after="120"/>
              <w:rPr>
                <w:rFonts w:eastAsia="Microsoft YaHei"/>
                <w:sz w:val="24"/>
                <w:lang w:val="en-US"/>
              </w:rPr>
            </w:pPr>
            <w:r w:rsidRPr="00515557">
              <w:rPr>
                <w:rFonts w:eastAsia="Microsoft YaHei"/>
                <w:sz w:val="24"/>
                <w:lang w:val="en-US"/>
              </w:rPr>
              <w:t xml:space="preserve">Spatial dietary data from the 2003 Indonesian Demographic Health Survey &amp; spatial data on vegetation classes (2003) </w:t>
            </w:r>
          </w:p>
          <w:p w14:paraId="4200DDC7" w14:textId="77777777" w:rsidR="00515557" w:rsidRPr="00515557" w:rsidRDefault="00515557" w:rsidP="00515557">
            <w:pPr>
              <w:pStyle w:val="TableContent"/>
              <w:numPr>
                <w:ilvl w:val="0"/>
                <w:numId w:val="15"/>
              </w:numPr>
              <w:spacing w:after="120"/>
              <w:rPr>
                <w:rFonts w:eastAsia="Microsoft YaHei"/>
                <w:sz w:val="24"/>
                <w:lang w:val="en-US"/>
              </w:rPr>
            </w:pPr>
            <w:r w:rsidRPr="00515557">
              <w:rPr>
                <w:rFonts w:eastAsia="Microsoft YaHei"/>
                <w:sz w:val="24"/>
                <w:lang w:val="en-US"/>
              </w:rPr>
              <w:t>Regression analysis of factors influencing the frequency of consumption of a given food group. Applied at the national level and regional case studies</w:t>
            </w:r>
          </w:p>
        </w:tc>
        <w:tc>
          <w:tcPr>
            <w:tcW w:w="1971" w:type="pct"/>
          </w:tcPr>
          <w:p w14:paraId="3648F4AF" w14:textId="77777777" w:rsidR="00515557" w:rsidRPr="00515557" w:rsidRDefault="00515557" w:rsidP="00515557">
            <w:pPr>
              <w:pStyle w:val="TableContent"/>
              <w:spacing w:after="120"/>
              <w:rPr>
                <w:rFonts w:eastAsia="Microsoft YaHei"/>
                <w:b/>
                <w:sz w:val="24"/>
                <w:lang w:val="en-US"/>
              </w:rPr>
            </w:pPr>
            <w:r w:rsidRPr="00515557">
              <w:rPr>
                <w:rFonts w:eastAsia="Microsoft YaHei"/>
                <w:b/>
                <w:sz w:val="24"/>
                <w:lang w:val="en-US"/>
              </w:rPr>
              <w:t>National Model</w:t>
            </w:r>
          </w:p>
          <w:p w14:paraId="27DFABCD" w14:textId="77777777" w:rsidR="00515557" w:rsidRPr="00515557" w:rsidRDefault="00515557" w:rsidP="00515557">
            <w:pPr>
              <w:pStyle w:val="TableContent"/>
              <w:numPr>
                <w:ilvl w:val="0"/>
                <w:numId w:val="31"/>
              </w:numPr>
              <w:spacing w:after="120"/>
              <w:rPr>
                <w:rFonts w:eastAsia="Microsoft YaHei"/>
                <w:b/>
                <w:sz w:val="24"/>
                <w:lang w:val="en-US"/>
              </w:rPr>
            </w:pPr>
            <w:r w:rsidRPr="00515557">
              <w:rPr>
                <w:rFonts w:eastAsia="Microsoft YaHei"/>
                <w:sz w:val="24"/>
                <w:lang w:val="en-US"/>
              </w:rPr>
              <w:t>Children living in areas with more land used for tree crop plantations eat legumes more frequently than children living in other areas.</w:t>
            </w:r>
          </w:p>
          <w:p w14:paraId="4ACEA33A" w14:textId="77777777" w:rsidR="00515557" w:rsidRPr="00515557" w:rsidRDefault="00515557" w:rsidP="00515557">
            <w:pPr>
              <w:pStyle w:val="TableContent"/>
              <w:spacing w:after="120"/>
              <w:rPr>
                <w:rFonts w:eastAsia="Microsoft YaHei"/>
                <w:b/>
                <w:sz w:val="24"/>
                <w:lang w:val="en-US"/>
              </w:rPr>
            </w:pPr>
            <w:r w:rsidRPr="00515557">
              <w:rPr>
                <w:rFonts w:eastAsia="Microsoft YaHei"/>
                <w:b/>
                <w:sz w:val="24"/>
                <w:lang w:val="en-US"/>
              </w:rPr>
              <w:t>Regional Model</w:t>
            </w:r>
          </w:p>
          <w:p w14:paraId="7458B40B" w14:textId="77777777" w:rsidR="00515557" w:rsidRPr="00515557" w:rsidRDefault="00515557" w:rsidP="00515557">
            <w:pPr>
              <w:pStyle w:val="TableContent"/>
              <w:numPr>
                <w:ilvl w:val="0"/>
                <w:numId w:val="31"/>
              </w:numPr>
              <w:spacing w:after="120"/>
              <w:rPr>
                <w:rFonts w:eastAsia="Microsoft YaHei"/>
                <w:b/>
                <w:sz w:val="24"/>
                <w:lang w:val="en-US"/>
              </w:rPr>
            </w:pPr>
            <w:r w:rsidRPr="00515557">
              <w:rPr>
                <w:rFonts w:eastAsia="Microsoft YaHei"/>
                <w:i/>
                <w:sz w:val="24"/>
                <w:lang w:val="en-US"/>
              </w:rPr>
              <w:t>Plantation timber:</w:t>
            </w:r>
            <w:r w:rsidRPr="00515557">
              <w:rPr>
                <w:rFonts w:eastAsia="Microsoft YaHei"/>
                <w:sz w:val="24"/>
                <w:lang w:val="en-US"/>
              </w:rPr>
              <w:t xml:space="preserve"> Increased meat consumption, perhaps due to greater incomes</w:t>
            </w:r>
          </w:p>
          <w:p w14:paraId="0A00113F" w14:textId="77777777" w:rsidR="00515557" w:rsidRPr="00515557" w:rsidRDefault="00515557" w:rsidP="00515557">
            <w:pPr>
              <w:pStyle w:val="TableContent"/>
              <w:numPr>
                <w:ilvl w:val="0"/>
                <w:numId w:val="31"/>
              </w:numPr>
              <w:spacing w:after="120"/>
              <w:rPr>
                <w:rFonts w:eastAsia="Microsoft YaHei"/>
                <w:b/>
                <w:sz w:val="24"/>
                <w:lang w:val="en-US"/>
              </w:rPr>
            </w:pPr>
            <w:r w:rsidRPr="00515557">
              <w:rPr>
                <w:rFonts w:eastAsia="Microsoft YaHei"/>
                <w:i/>
                <w:sz w:val="24"/>
                <w:lang w:val="en-US"/>
              </w:rPr>
              <w:t>Agri-crop Plantations:</w:t>
            </w:r>
            <w:r w:rsidRPr="00515557">
              <w:rPr>
                <w:rFonts w:eastAsia="Microsoft YaHei"/>
                <w:sz w:val="24"/>
                <w:lang w:val="en-US"/>
              </w:rPr>
              <w:t xml:space="preserve">  Increased vitamin A rich veg consumption</w:t>
            </w:r>
          </w:p>
          <w:p w14:paraId="3FA24C1E" w14:textId="77777777" w:rsidR="00515557" w:rsidRPr="00515557" w:rsidRDefault="00515557" w:rsidP="00515557">
            <w:pPr>
              <w:pStyle w:val="TableContent"/>
              <w:numPr>
                <w:ilvl w:val="0"/>
                <w:numId w:val="31"/>
              </w:numPr>
              <w:spacing w:after="120"/>
              <w:rPr>
                <w:rFonts w:eastAsia="Microsoft YaHei"/>
                <w:b/>
                <w:sz w:val="24"/>
                <w:lang w:val="en-US"/>
              </w:rPr>
            </w:pPr>
            <w:r w:rsidRPr="00515557">
              <w:rPr>
                <w:rFonts w:eastAsia="Microsoft YaHei"/>
                <w:i/>
                <w:sz w:val="24"/>
                <w:lang w:val="en-US"/>
              </w:rPr>
              <w:t>Swidden/Agroforestry Systems:</w:t>
            </w:r>
            <w:r w:rsidRPr="00515557">
              <w:rPr>
                <w:rFonts w:eastAsia="Microsoft YaHei"/>
                <w:sz w:val="24"/>
                <w:lang w:val="en-US"/>
              </w:rPr>
              <w:t xml:space="preserve"> increased meat, vitamin a rich fruit, green leafy veg and legumes</w:t>
            </w:r>
          </w:p>
          <w:p w14:paraId="504EF782" w14:textId="77777777" w:rsidR="00515557" w:rsidRPr="00515557" w:rsidRDefault="00515557" w:rsidP="00515557">
            <w:pPr>
              <w:pStyle w:val="TableContent"/>
              <w:numPr>
                <w:ilvl w:val="0"/>
                <w:numId w:val="31"/>
              </w:numPr>
              <w:spacing w:after="120"/>
              <w:rPr>
                <w:rFonts w:eastAsia="Microsoft YaHei"/>
                <w:b/>
                <w:sz w:val="24"/>
                <w:lang w:val="en-US"/>
              </w:rPr>
            </w:pPr>
            <w:r w:rsidRPr="00515557">
              <w:rPr>
                <w:rFonts w:eastAsia="Microsoft YaHei"/>
                <w:i/>
                <w:sz w:val="24"/>
                <w:lang w:val="en-US"/>
              </w:rPr>
              <w:t>Natural Forests:</w:t>
            </w:r>
            <w:r w:rsidRPr="00515557">
              <w:rPr>
                <w:rFonts w:eastAsia="Microsoft YaHei"/>
                <w:sz w:val="24"/>
                <w:lang w:val="en-US"/>
              </w:rPr>
              <w:t xml:space="preserve"> Increased vitamin a rich fruit, vitamin a rich veg and green leafy veg</w:t>
            </w:r>
          </w:p>
        </w:tc>
      </w:tr>
      <w:tr w:rsidR="00515557" w:rsidRPr="00147EC5" w14:paraId="417B0E9B" w14:textId="77777777" w:rsidTr="00515557">
        <w:trPr>
          <w:trHeight w:val="230"/>
        </w:trPr>
        <w:tc>
          <w:tcPr>
            <w:tcW w:w="740" w:type="pct"/>
            <w:noWrap/>
            <w:vAlign w:val="center"/>
          </w:tcPr>
          <w:p w14:paraId="08C295A5" w14:textId="77777777" w:rsidR="00515557" w:rsidRPr="00515557" w:rsidRDefault="00515557" w:rsidP="00515557">
            <w:pPr>
              <w:pStyle w:val="TableContent"/>
              <w:spacing w:before="0" w:after="120"/>
              <w:jc w:val="left"/>
              <w:rPr>
                <w:rFonts w:eastAsia="Microsoft YaHei"/>
                <w:sz w:val="24"/>
                <w:lang w:val="en-US"/>
              </w:rPr>
            </w:pPr>
            <w:r w:rsidRPr="00515557">
              <w:rPr>
                <w:sz w:val="24"/>
                <w:lang w:val="en-US"/>
              </w:rPr>
              <w:t>Krui area, Lampung, Sumatra</w:t>
            </w:r>
            <w:r>
              <w:rPr>
                <w:rFonts w:cs="Times New Roman"/>
                <w:sz w:val="24"/>
                <w:szCs w:val="24"/>
                <w:lang w:val="en-US"/>
              </w:rPr>
              <w:t xml:space="preserve"> / </w:t>
            </w:r>
            <w:r w:rsidRPr="00D072D5">
              <w:rPr>
                <w:rFonts w:cs="Times New Roman"/>
                <w:sz w:val="24"/>
                <w:szCs w:val="24"/>
                <w:lang w:val="en-US"/>
              </w:rPr>
              <w:t>Kusters et al. 2008</w:t>
            </w:r>
          </w:p>
        </w:tc>
        <w:tc>
          <w:tcPr>
            <w:tcW w:w="2288" w:type="pct"/>
            <w:noWrap/>
          </w:tcPr>
          <w:p w14:paraId="2BF39D08"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Survey of randomly selected household (n=277) for interview</w:t>
            </w:r>
          </w:p>
          <w:p w14:paraId="3BDBF753"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 xml:space="preserve">In depth interviews with key informants (n=100) </w:t>
            </w:r>
          </w:p>
          <w:p w14:paraId="00AC0692"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Data gathered from 811 agricultural fields</w:t>
            </w:r>
          </w:p>
          <w:p w14:paraId="6284B33A"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Income data compared for years 1995 and 2004 adjusting using Consumer Price Index</w:t>
            </w:r>
          </w:p>
        </w:tc>
        <w:tc>
          <w:tcPr>
            <w:tcW w:w="1971" w:type="pct"/>
          </w:tcPr>
          <w:p w14:paraId="17DCAE03"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Agroforestry (damar) share of household income has decreased from 38% to 29% between 1995 and 2004</w:t>
            </w:r>
          </w:p>
          <w:p w14:paraId="080C6449"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Short-term perennials (coffee/pepper) share of household income increased from 18% to 26 % between 1995 and 2004</w:t>
            </w:r>
          </w:p>
          <w:p w14:paraId="5E700B07"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Income from agroforestry (damar) decline by 34% between 1995 and 2004</w:t>
            </w:r>
          </w:p>
          <w:p w14:paraId="0B63E277"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 xml:space="preserve">Productivity from agroforestry declined by 37% between 1995 and 2004 </w:t>
            </w:r>
          </w:p>
          <w:p w14:paraId="11F39752" w14:textId="77777777" w:rsidR="00515557" w:rsidRPr="00515557" w:rsidRDefault="00515557" w:rsidP="00515557">
            <w:pPr>
              <w:pStyle w:val="TableContent"/>
              <w:numPr>
                <w:ilvl w:val="0"/>
                <w:numId w:val="16"/>
              </w:numPr>
              <w:spacing w:after="120"/>
              <w:rPr>
                <w:rFonts w:eastAsia="Microsoft YaHei"/>
                <w:sz w:val="24"/>
                <w:lang w:val="en-US"/>
              </w:rPr>
            </w:pPr>
            <w:r w:rsidRPr="00515557">
              <w:rPr>
                <w:rFonts w:eastAsia="Microsoft YaHei"/>
                <w:sz w:val="24"/>
                <w:lang w:val="en-US"/>
              </w:rPr>
              <w:t>Harvesting intervals of demar decreased from 4.35 weeks to 2.98 weeks between 1995 to 2004</w:t>
            </w:r>
          </w:p>
          <w:p w14:paraId="4900DF15" w14:textId="77777777" w:rsidR="00515557" w:rsidRPr="00515557" w:rsidRDefault="00515557" w:rsidP="00515557">
            <w:pPr>
              <w:pStyle w:val="TableContent"/>
              <w:spacing w:before="0" w:after="120"/>
              <w:rPr>
                <w:rFonts w:eastAsia="Microsoft YaHei"/>
                <w:sz w:val="24"/>
                <w:lang w:val="en-US"/>
              </w:rPr>
            </w:pPr>
          </w:p>
        </w:tc>
      </w:tr>
      <w:tr w:rsidR="00515557" w:rsidRPr="00147EC5" w14:paraId="74ACA384" w14:textId="77777777" w:rsidTr="00515557">
        <w:trPr>
          <w:trHeight w:val="230"/>
        </w:trPr>
        <w:tc>
          <w:tcPr>
            <w:tcW w:w="740" w:type="pct"/>
            <w:noWrap/>
            <w:vAlign w:val="center"/>
          </w:tcPr>
          <w:p w14:paraId="233267E1"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Bungo District, Jambi, Sumatra</w:t>
            </w:r>
            <w:r>
              <w:rPr>
                <w:rFonts w:cs="Times New Roman"/>
                <w:sz w:val="24"/>
                <w:szCs w:val="24"/>
                <w:lang w:val="en-US"/>
              </w:rPr>
              <w:t xml:space="preserve"> / </w:t>
            </w:r>
            <w:r w:rsidRPr="00D072D5">
              <w:rPr>
                <w:rFonts w:cs="Times New Roman"/>
                <w:sz w:val="24"/>
                <w:szCs w:val="24"/>
                <w:lang w:val="en-US"/>
              </w:rPr>
              <w:t>Lehébel-Péron et al. 2011</w:t>
            </w:r>
          </w:p>
        </w:tc>
        <w:tc>
          <w:tcPr>
            <w:tcW w:w="2288" w:type="pct"/>
            <w:noWrap/>
          </w:tcPr>
          <w:p w14:paraId="5FC7FA7A"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Agroforest floristic composition and development stage of species other than rubber were assessed in 14 plots &amp; owners interviewed</w:t>
            </w:r>
          </w:p>
          <w:p w14:paraId="15E10F10"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Household survey conducted (n=26)</w:t>
            </w:r>
          </w:p>
          <w:p w14:paraId="760B8C23"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Plot species inventoried</w:t>
            </w:r>
          </w:p>
          <w:p w14:paraId="340C04D0"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Labour requirements acquired through observation</w:t>
            </w:r>
          </w:p>
          <w:p w14:paraId="4C218132"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Farm gate prices recorded for each farmer</w:t>
            </w:r>
          </w:p>
          <w:p w14:paraId="3C6628A4" w14:textId="77777777" w:rsidR="00515557" w:rsidRPr="00515557" w:rsidDel="00D22FC0"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The Economic performance of rubber agroforestry models (real, potential &amp; Sisipan) and the plantation forestry (oil palm &amp; rubber) are modelled over 55</w:t>
            </w:r>
          </w:p>
        </w:tc>
        <w:tc>
          <w:tcPr>
            <w:tcW w:w="1971" w:type="pct"/>
          </w:tcPr>
          <w:p w14:paraId="3631EE60"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Agroforests are less profitable than monoculture plantations both in returns to land and labour</w:t>
            </w:r>
          </w:p>
          <w:p w14:paraId="3492A7B3"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Rubber agroforests can produce over a longer period, whereas oil palm and improved rubber last only 25 to 30 years compared with sisipan technique, which maintains production over a 70-year period.</w:t>
            </w:r>
          </w:p>
          <w:p w14:paraId="79385B29"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The sale of secondary agroforestry products has the potential to increase income by € 1,916/ha up to € 2,216/ha</w:t>
            </w:r>
          </w:p>
          <w:p w14:paraId="020E2BA2" w14:textId="77777777" w:rsidR="00515557" w:rsidRPr="00515557" w:rsidRDefault="00515557" w:rsidP="00515557">
            <w:pPr>
              <w:pStyle w:val="TableContent"/>
              <w:numPr>
                <w:ilvl w:val="0"/>
                <w:numId w:val="17"/>
              </w:numPr>
              <w:spacing w:after="120"/>
              <w:rPr>
                <w:rFonts w:eastAsia="Microsoft YaHei"/>
                <w:sz w:val="24"/>
                <w:lang w:val="en-US"/>
              </w:rPr>
            </w:pPr>
            <w:r w:rsidRPr="00515557">
              <w:rPr>
                <w:rFonts w:eastAsia="Microsoft YaHei"/>
                <w:sz w:val="24"/>
                <w:lang w:val="en-US"/>
              </w:rPr>
              <w:t>The development of petai trees could potentially be a valuable revenue stream</w:t>
            </w:r>
          </w:p>
        </w:tc>
      </w:tr>
      <w:tr w:rsidR="00515557" w:rsidRPr="00147EC5" w14:paraId="1F2F8F3A" w14:textId="77777777" w:rsidTr="00515557">
        <w:trPr>
          <w:trHeight w:val="230"/>
        </w:trPr>
        <w:tc>
          <w:tcPr>
            <w:tcW w:w="740" w:type="pct"/>
            <w:noWrap/>
            <w:vAlign w:val="center"/>
          </w:tcPr>
          <w:p w14:paraId="5DA61F85"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Samin sub-watershed, Central Java</w:t>
            </w:r>
            <w:r>
              <w:rPr>
                <w:rFonts w:cs="Times New Roman"/>
                <w:sz w:val="24"/>
                <w:szCs w:val="24"/>
                <w:lang w:val="en-US"/>
              </w:rPr>
              <w:t xml:space="preserve"> / </w:t>
            </w:r>
            <w:r w:rsidRPr="00D072D5">
              <w:rPr>
                <w:rFonts w:cs="Times New Roman"/>
                <w:sz w:val="24"/>
                <w:szCs w:val="24"/>
                <w:lang w:val="en-US"/>
              </w:rPr>
              <w:t>Muliawati et al. 2018</w:t>
            </w:r>
          </w:p>
        </w:tc>
        <w:tc>
          <w:tcPr>
            <w:tcW w:w="2288" w:type="pct"/>
            <w:noWrap/>
          </w:tcPr>
          <w:p w14:paraId="4914247B"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Grumusol soil type in 6 villages</w:t>
            </w:r>
          </w:p>
          <w:p w14:paraId="24C8637E"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There were 30 units of home gardens randomly chosen for each soil type</w:t>
            </w:r>
          </w:p>
          <w:p w14:paraId="369DA653"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Data collection involved field observations and interviews conducted with the household participants.</w:t>
            </w:r>
          </w:p>
          <w:p w14:paraId="590297EA"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Diversity and richness of plant species in the home garden were determined based on the Shannon-Wiener Index and Margalef Index</w:t>
            </w:r>
          </w:p>
          <w:p w14:paraId="538ADD13" w14:textId="77777777" w:rsidR="00515557" w:rsidRPr="00515557" w:rsidDel="00D22FC0" w:rsidRDefault="00515557" w:rsidP="00515557">
            <w:pPr>
              <w:pStyle w:val="TableContent"/>
              <w:spacing w:before="0" w:after="120"/>
              <w:rPr>
                <w:rFonts w:eastAsia="Microsoft YaHei"/>
                <w:sz w:val="24"/>
                <w:lang w:val="en-US"/>
              </w:rPr>
            </w:pPr>
          </w:p>
        </w:tc>
        <w:tc>
          <w:tcPr>
            <w:tcW w:w="1971" w:type="pct"/>
          </w:tcPr>
          <w:p w14:paraId="114FFF6B"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88 plants species producing edible parts grown in the home gardens</w:t>
            </w:r>
          </w:p>
          <w:p w14:paraId="4506535C"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70 species grow on Mediteran soils, 60 grow on Latosols and 49 species grow on Grumusols</w:t>
            </w:r>
          </w:p>
          <w:p w14:paraId="1EB8BFB3"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22.2%, 31.7%, and 27.6%, of plants were made up of subsistence vegetable types on Latosols, Mediteran and Grumusols soils, respectively</w:t>
            </w:r>
          </w:p>
          <w:p w14:paraId="309EF03F"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25.0%, 19.5%, and 27.6%. of plants were made up of medicinal plants types on Latosols, Mediteran and Grumusols soils, respectively</w:t>
            </w:r>
          </w:p>
          <w:p w14:paraId="5C737FE5"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Overall 18% of plants in homegardens contribute to staple foods, on average</w:t>
            </w:r>
          </w:p>
          <w:p w14:paraId="55FE5A51"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 xml:space="preserve">The most important plant in the first strata for Latosols, Mediteran and Grumusols soils were kenikir, papaya and ginger, respectively </w:t>
            </w:r>
          </w:p>
          <w:p w14:paraId="19DBC55F" w14:textId="77777777" w:rsidR="00515557" w:rsidRPr="00515557" w:rsidRDefault="00515557" w:rsidP="00515557">
            <w:pPr>
              <w:pStyle w:val="TableContent"/>
              <w:numPr>
                <w:ilvl w:val="0"/>
                <w:numId w:val="18"/>
              </w:numPr>
              <w:spacing w:after="120"/>
              <w:rPr>
                <w:rFonts w:eastAsia="Microsoft YaHei"/>
                <w:sz w:val="24"/>
                <w:lang w:val="en-US"/>
              </w:rPr>
            </w:pPr>
            <w:r w:rsidRPr="00515557">
              <w:rPr>
                <w:rFonts w:eastAsia="Microsoft YaHei"/>
                <w:sz w:val="24"/>
                <w:lang w:val="en-US"/>
              </w:rPr>
              <w:t>Mango was the most important plant across all three soil types in the second strata</w:t>
            </w:r>
          </w:p>
        </w:tc>
      </w:tr>
      <w:tr w:rsidR="00515557" w:rsidRPr="00147EC5" w14:paraId="59A69B04" w14:textId="77777777" w:rsidTr="00515557">
        <w:trPr>
          <w:trHeight w:val="230"/>
        </w:trPr>
        <w:tc>
          <w:tcPr>
            <w:tcW w:w="740" w:type="pct"/>
            <w:noWrap/>
            <w:vAlign w:val="center"/>
          </w:tcPr>
          <w:p w14:paraId="6EC3F26E"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 xml:space="preserve">Kerinci Seblat National Park, West Sumatra </w:t>
            </w:r>
            <w:r>
              <w:rPr>
                <w:rFonts w:cs="Times New Roman"/>
                <w:sz w:val="24"/>
                <w:szCs w:val="24"/>
                <w:lang w:val="en-US"/>
              </w:rPr>
              <w:t xml:space="preserve">/ </w:t>
            </w:r>
            <w:r w:rsidRPr="00D072D5">
              <w:rPr>
                <w:rFonts w:cs="Times New Roman"/>
                <w:sz w:val="24"/>
                <w:szCs w:val="24"/>
                <w:lang w:val="en-US"/>
              </w:rPr>
              <w:t>Murniati et al. 2001</w:t>
            </w:r>
          </w:p>
        </w:tc>
        <w:tc>
          <w:tcPr>
            <w:tcW w:w="2288" w:type="pct"/>
            <w:noWrap/>
          </w:tcPr>
          <w:p w14:paraId="6E38577A"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Interviews with household head (n=60) using proportionate random sample technique (5% intensity) </w:t>
            </w:r>
          </w:p>
          <w:p w14:paraId="0280C45B"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Field observations conducted </w:t>
            </w:r>
          </w:p>
          <w:p w14:paraId="20F9933A"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Interviews with formal and informal village leadership and sub district leadership </w:t>
            </w:r>
          </w:p>
          <w:p w14:paraId="2191EC72"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A t-test was utilised to determine differences in volume or intensity</w:t>
            </w:r>
          </w:p>
          <w:p w14:paraId="762889C2" w14:textId="77777777" w:rsidR="00515557" w:rsidRPr="00515557" w:rsidDel="00D22FC0"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Multiple regression was utilised to determine causality</w:t>
            </w:r>
          </w:p>
        </w:tc>
        <w:tc>
          <w:tcPr>
            <w:tcW w:w="1971" w:type="pct"/>
          </w:tcPr>
          <w:p w14:paraId="0C39C819"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Mixed (agroforest) gardens the lowest annual income</w:t>
            </w:r>
          </w:p>
          <w:p w14:paraId="1FBE1ADC"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Wetland rice grower’s income was 18% greater than mixed garden income </w:t>
            </w:r>
          </w:p>
          <w:p w14:paraId="5B19311A"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Cultivation of mixed garden and rice income was 52% greater than mixed garden income</w:t>
            </w:r>
          </w:p>
          <w:p w14:paraId="707DA1B6"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Those cultivating rice and mixed gardens were the least reliant on products from the natural forest </w:t>
            </w:r>
          </w:p>
          <w:p w14:paraId="1EB1B935"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 xml:space="preserve">The value of products extracted from the natural forest was 79% greater for those who cultivated mixed gardens only, relative to those cultivating rice and mixed gardens </w:t>
            </w:r>
          </w:p>
          <w:p w14:paraId="231AE3EC" w14:textId="77777777" w:rsidR="00515557" w:rsidRPr="00515557" w:rsidRDefault="00515557" w:rsidP="00515557">
            <w:pPr>
              <w:pStyle w:val="TableContent"/>
              <w:numPr>
                <w:ilvl w:val="0"/>
                <w:numId w:val="19"/>
              </w:numPr>
              <w:spacing w:after="120"/>
              <w:rPr>
                <w:rFonts w:eastAsia="Microsoft YaHei"/>
                <w:sz w:val="24"/>
                <w:lang w:val="en-US"/>
              </w:rPr>
            </w:pPr>
            <w:r w:rsidRPr="00515557">
              <w:rPr>
                <w:rFonts w:eastAsia="Microsoft YaHei"/>
                <w:sz w:val="24"/>
                <w:lang w:val="en-US"/>
              </w:rPr>
              <w:t>The value of products extracted from the natural forest was 83% greater for those who cultivated rice only relative to those cultivating rice and mixed gardens</w:t>
            </w:r>
          </w:p>
        </w:tc>
      </w:tr>
      <w:tr w:rsidR="00515557" w:rsidRPr="00147EC5" w14:paraId="7814B913" w14:textId="77777777" w:rsidTr="00515557">
        <w:trPr>
          <w:trHeight w:val="230"/>
        </w:trPr>
        <w:tc>
          <w:tcPr>
            <w:tcW w:w="740" w:type="pct"/>
            <w:noWrap/>
            <w:vAlign w:val="center"/>
          </w:tcPr>
          <w:p w14:paraId="338D9C0E"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Lampung, Sumatra</w:t>
            </w:r>
            <w:r>
              <w:rPr>
                <w:rFonts w:cs="Times New Roman"/>
                <w:sz w:val="24"/>
                <w:szCs w:val="24"/>
                <w:lang w:val="en-US"/>
              </w:rPr>
              <w:t xml:space="preserve"> / </w:t>
            </w:r>
            <w:r w:rsidRPr="00D072D5">
              <w:rPr>
                <w:rFonts w:cs="Times New Roman"/>
                <w:sz w:val="24"/>
                <w:szCs w:val="24"/>
                <w:lang w:val="en-US"/>
              </w:rPr>
              <w:t>Pratiwi and Suzuki 2019</w:t>
            </w:r>
          </w:p>
        </w:tc>
        <w:tc>
          <w:tcPr>
            <w:tcW w:w="2288" w:type="pct"/>
            <w:noWrap/>
          </w:tcPr>
          <w:p w14:paraId="5AA890FD"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Agricultural training from experts at the Indonesian Coffee and Cocoa Research Institute (ICCRI)</w:t>
            </w:r>
          </w:p>
          <w:p w14:paraId="0FCF13D4"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Randomly selected 50% of total sample (n=312) to attend three-day training course (156 farmers attend training)</w:t>
            </w:r>
          </w:p>
          <w:p w14:paraId="16385E4C"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A RCT was conducted with farmers invited to training (n=156) as the treatment group and farmers not invited (n=156) as the control group</w:t>
            </w:r>
          </w:p>
          <w:p w14:paraId="0B863885" w14:textId="77777777" w:rsidR="00515557" w:rsidRPr="00515557" w:rsidDel="00D22FC0"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Utilized a fixed effects instrumental variable regression to determine the impact of agricultural training</w:t>
            </w:r>
          </w:p>
        </w:tc>
        <w:tc>
          <w:tcPr>
            <w:tcW w:w="1971" w:type="pct"/>
          </w:tcPr>
          <w:p w14:paraId="3732EE8E"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 xml:space="preserve">Agroforestry adoption was lower than expected as a result of training </w:t>
            </w:r>
          </w:p>
          <w:p w14:paraId="37F685D1"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 xml:space="preserve">Lower income farmers increased their overall income due to greater crop diversification </w:t>
            </w:r>
          </w:p>
          <w:p w14:paraId="077880AA"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 xml:space="preserve">High income farmers reduced their overall wealth due to investment in higher value crops that would not pay dividends for several years </w:t>
            </w:r>
          </w:p>
          <w:p w14:paraId="34ECB627" w14:textId="77777777" w:rsidR="00515557" w:rsidRPr="00515557" w:rsidRDefault="00515557" w:rsidP="00515557">
            <w:pPr>
              <w:pStyle w:val="TableContent"/>
              <w:numPr>
                <w:ilvl w:val="0"/>
                <w:numId w:val="20"/>
              </w:numPr>
              <w:spacing w:after="120"/>
              <w:rPr>
                <w:rFonts w:eastAsia="Microsoft YaHei"/>
                <w:sz w:val="24"/>
                <w:lang w:val="en-US"/>
              </w:rPr>
            </w:pPr>
            <w:r w:rsidRPr="00515557">
              <w:rPr>
                <w:rFonts w:eastAsia="Microsoft YaHei"/>
                <w:sz w:val="24"/>
                <w:lang w:val="en-US"/>
              </w:rPr>
              <w:t>Poorer farmers experienced less income fluctuation</w:t>
            </w:r>
          </w:p>
        </w:tc>
      </w:tr>
      <w:tr w:rsidR="00515557" w:rsidRPr="00147EC5" w14:paraId="11346456" w14:textId="77777777" w:rsidTr="00515557">
        <w:trPr>
          <w:trHeight w:val="230"/>
        </w:trPr>
        <w:tc>
          <w:tcPr>
            <w:tcW w:w="740" w:type="pct"/>
            <w:noWrap/>
            <w:vAlign w:val="center"/>
          </w:tcPr>
          <w:p w14:paraId="3F9A5D0B"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District of Bandung, West Java</w:t>
            </w:r>
            <w:r>
              <w:rPr>
                <w:rFonts w:cs="Times New Roman"/>
                <w:sz w:val="24"/>
                <w:szCs w:val="24"/>
                <w:lang w:val="en-US"/>
              </w:rPr>
              <w:t xml:space="preserve"> / </w:t>
            </w:r>
            <w:r w:rsidRPr="00D072D5">
              <w:rPr>
                <w:rFonts w:cs="Times New Roman"/>
                <w:sz w:val="24"/>
                <w:szCs w:val="24"/>
                <w:lang w:val="en-US"/>
              </w:rPr>
              <w:t>Prihatini et al. 2018</w:t>
            </w:r>
          </w:p>
        </w:tc>
        <w:tc>
          <w:tcPr>
            <w:tcW w:w="2288" w:type="pct"/>
            <w:noWrap/>
          </w:tcPr>
          <w:p w14:paraId="1FF046D0"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Observation and interview were applied to collect primary data regarding homegardens (n=40)</w:t>
            </w:r>
          </w:p>
          <w:p w14:paraId="5FD96EE7"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 xml:space="preserve">In-depth key informant interviews were conducted </w:t>
            </w:r>
          </w:p>
          <w:p w14:paraId="33808FDA"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Composition of homegardens were analysed using Summed Dominance Ratio, Index of Similarity and Index of Diversity</w:t>
            </w:r>
          </w:p>
          <w:p w14:paraId="661B624E" w14:textId="77777777" w:rsidR="00515557" w:rsidRPr="00515557" w:rsidDel="00D22FC0" w:rsidRDefault="00515557" w:rsidP="00515557">
            <w:pPr>
              <w:pStyle w:val="TableContent"/>
              <w:spacing w:before="0" w:after="120"/>
              <w:rPr>
                <w:rFonts w:eastAsia="Microsoft YaHei"/>
                <w:sz w:val="24"/>
                <w:lang w:val="en-US"/>
              </w:rPr>
            </w:pPr>
          </w:p>
        </w:tc>
        <w:tc>
          <w:tcPr>
            <w:tcW w:w="1971" w:type="pct"/>
          </w:tcPr>
          <w:p w14:paraId="43972872"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 xml:space="preserve">Species diversity in traditional homegardens was much higher (4.16) relative to the commercial homegarden (1.71) </w:t>
            </w:r>
          </w:p>
          <w:p w14:paraId="18F77CA7"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 xml:space="preserve">Income from commercial homegarden (based on 2004) is 91% higher than the traditional homegarden. </w:t>
            </w:r>
          </w:p>
          <w:p w14:paraId="6975C0F9"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Inputs to traditional homegarden are almost nil</w:t>
            </w:r>
          </w:p>
          <w:p w14:paraId="6578F409"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Inputs to commercial homegarden may cost between 35 and 75% of the value of production</w:t>
            </w:r>
          </w:p>
          <w:p w14:paraId="6C36E677" w14:textId="77777777" w:rsidR="00515557" w:rsidRPr="00515557" w:rsidRDefault="00515557" w:rsidP="00515557">
            <w:pPr>
              <w:pStyle w:val="TableContent"/>
              <w:numPr>
                <w:ilvl w:val="0"/>
                <w:numId w:val="21"/>
              </w:numPr>
              <w:spacing w:after="120"/>
              <w:rPr>
                <w:rFonts w:eastAsia="Microsoft YaHei"/>
                <w:sz w:val="24"/>
                <w:lang w:val="en-US"/>
              </w:rPr>
            </w:pPr>
            <w:r w:rsidRPr="00515557">
              <w:rPr>
                <w:rFonts w:eastAsia="Microsoft YaHei"/>
                <w:sz w:val="24"/>
                <w:lang w:val="en-US"/>
              </w:rPr>
              <w:t>Traditional homegardens function as "living barns" and "living pharmacies" with regards to food and medicinal supplies</w:t>
            </w:r>
          </w:p>
        </w:tc>
      </w:tr>
      <w:tr w:rsidR="00515557" w:rsidRPr="00147EC5" w14:paraId="55D213A0" w14:textId="77777777" w:rsidTr="00515557">
        <w:trPr>
          <w:trHeight w:val="230"/>
        </w:trPr>
        <w:tc>
          <w:tcPr>
            <w:tcW w:w="740" w:type="pct"/>
            <w:noWrap/>
            <w:vAlign w:val="center"/>
          </w:tcPr>
          <w:p w14:paraId="7D127FFC"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Bogor District, west Java</w:t>
            </w:r>
            <w:r>
              <w:rPr>
                <w:rFonts w:cs="Times New Roman"/>
                <w:sz w:val="24"/>
                <w:szCs w:val="24"/>
                <w:lang w:val="en-US"/>
              </w:rPr>
              <w:t xml:space="preserve"> / </w:t>
            </w:r>
            <w:r w:rsidRPr="00D072D5">
              <w:rPr>
                <w:rFonts w:cs="Times New Roman"/>
                <w:sz w:val="24"/>
                <w:szCs w:val="24"/>
                <w:lang w:val="en-US"/>
              </w:rPr>
              <w:t>Rahman et al. 2017</w:t>
            </w:r>
          </w:p>
        </w:tc>
        <w:tc>
          <w:tcPr>
            <w:tcW w:w="2288" w:type="pct"/>
            <w:noWrap/>
          </w:tcPr>
          <w:p w14:paraId="49C4ED1E"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Key informant interviews conducted</w:t>
            </w:r>
          </w:p>
          <w:p w14:paraId="22C97A6E"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Focus group discussions conducted</w:t>
            </w:r>
          </w:p>
          <w:p w14:paraId="266AA255"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Field observations were carried out in 25 locations</w:t>
            </w:r>
          </w:p>
          <w:p w14:paraId="63E25E95"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In-depth interviews of farmers (n=40) were conducted to obtain the data needed for cost-benefit analysis of agroforestry and swidden.</w:t>
            </w:r>
          </w:p>
          <w:p w14:paraId="7E5373CF"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Purposive sampling was used to select farmers</w:t>
            </w:r>
          </w:p>
          <w:p w14:paraId="628ECBCD" w14:textId="77777777" w:rsidR="00515557" w:rsidRPr="00515557" w:rsidDel="00D22FC0"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NPV, B/C and payback period were compared</w:t>
            </w:r>
          </w:p>
        </w:tc>
        <w:tc>
          <w:tcPr>
            <w:tcW w:w="1971" w:type="pct"/>
          </w:tcPr>
          <w:p w14:paraId="1B2D5E34"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 xml:space="preserve">The NPV of teak agroforestry was 65%, 63% and 63% greater than maize production, upland rice production and the durian, cassava agroforestry production system </w:t>
            </w:r>
          </w:p>
          <w:p w14:paraId="3683A57E"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The NPV of the durian, cassava agroforestry production system was up to 1% and 6% greater than the upland rice and maize systems</w:t>
            </w:r>
          </w:p>
          <w:p w14:paraId="737099E1"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 xml:space="preserve">Teak agroforestry and durian agroforestry have B/C 16.19 and 10.36, respectively </w:t>
            </w:r>
          </w:p>
          <w:p w14:paraId="41CC350A"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 xml:space="preserve">Upland rice and maize systems have B/C 6.91 and 5.24 respectively </w:t>
            </w:r>
          </w:p>
          <w:p w14:paraId="521B947A"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Agroforestry farmers collected 83%, 65% less firewood and food from natural forests than swidden farmers</w:t>
            </w:r>
          </w:p>
          <w:p w14:paraId="071BEFFB" w14:textId="77777777" w:rsidR="00515557" w:rsidRPr="00515557" w:rsidRDefault="00515557" w:rsidP="00515557">
            <w:pPr>
              <w:pStyle w:val="TableContent"/>
              <w:numPr>
                <w:ilvl w:val="0"/>
                <w:numId w:val="22"/>
              </w:numPr>
              <w:spacing w:after="120"/>
              <w:rPr>
                <w:rFonts w:eastAsia="Microsoft YaHei"/>
                <w:sz w:val="24"/>
                <w:lang w:val="en-US"/>
              </w:rPr>
            </w:pPr>
            <w:r w:rsidRPr="00515557">
              <w:rPr>
                <w:rFonts w:eastAsia="Microsoft YaHei"/>
                <w:sz w:val="24"/>
                <w:lang w:val="en-US"/>
              </w:rPr>
              <w:t>Agroforestry farmers collected 48% more fodder from natural forests than swidden farmers</w:t>
            </w:r>
          </w:p>
        </w:tc>
      </w:tr>
      <w:tr w:rsidR="00515557" w:rsidRPr="00147EC5" w14:paraId="0B4AF344" w14:textId="77777777" w:rsidTr="00515557">
        <w:trPr>
          <w:trHeight w:val="230"/>
        </w:trPr>
        <w:tc>
          <w:tcPr>
            <w:tcW w:w="740" w:type="pct"/>
            <w:noWrap/>
            <w:vAlign w:val="center"/>
          </w:tcPr>
          <w:p w14:paraId="7E3665BE"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Bogor District, West Java</w:t>
            </w:r>
            <w:r>
              <w:rPr>
                <w:rFonts w:cs="Times New Roman"/>
                <w:sz w:val="24"/>
                <w:szCs w:val="24"/>
                <w:lang w:val="en-US"/>
              </w:rPr>
              <w:t xml:space="preserve"> / </w:t>
            </w:r>
            <w:r w:rsidRPr="00D072D5">
              <w:rPr>
                <w:rFonts w:cs="Times New Roman"/>
                <w:sz w:val="24"/>
                <w:szCs w:val="24"/>
                <w:lang w:val="en-US"/>
              </w:rPr>
              <w:t>Rahman et al. 2016a</w:t>
            </w:r>
          </w:p>
        </w:tc>
        <w:tc>
          <w:tcPr>
            <w:tcW w:w="2288" w:type="pct"/>
            <w:noWrap/>
          </w:tcPr>
          <w:p w14:paraId="07EA29C8"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Key informant interviews conducted</w:t>
            </w:r>
          </w:p>
          <w:p w14:paraId="3D518598"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Focus group discussions conducted</w:t>
            </w:r>
          </w:p>
          <w:p w14:paraId="7B7EEAF0"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Field observations conducted</w:t>
            </w:r>
          </w:p>
          <w:p w14:paraId="4F07E768"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Semi-structured interviews conducted with monoculture, swidden &amp; agroforestry farmers (n=60) in Indonesia</w:t>
            </w:r>
          </w:p>
          <w:p w14:paraId="7D45621C"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 xml:space="preserve">A t-test was utilised to compare farmer groups </w:t>
            </w:r>
          </w:p>
          <w:p w14:paraId="69D1CA80"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 xml:space="preserve">ANOVA utilised to test differences among three farmer groups </w:t>
            </w:r>
          </w:p>
          <w:p w14:paraId="305273EE"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 xml:space="preserve">NPV was used to assess economic performance </w:t>
            </w:r>
          </w:p>
          <w:p w14:paraId="66364CB9" w14:textId="77777777" w:rsidR="00515557" w:rsidRPr="00515557" w:rsidDel="00D22FC0"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SA employed on yield variation</w:t>
            </w:r>
          </w:p>
        </w:tc>
        <w:tc>
          <w:tcPr>
            <w:tcW w:w="1971" w:type="pct"/>
          </w:tcPr>
          <w:p w14:paraId="4C2A3830"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 xml:space="preserve">Surveyed agroforestry farmer’s total income 27% greater than swidden farmers </w:t>
            </w:r>
          </w:p>
          <w:p w14:paraId="0ABA6142"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Surveyed monoculture farmer’s total income 40% greater than swidden farmers</w:t>
            </w:r>
          </w:p>
          <w:p w14:paraId="2B31CFF5"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The NPV of cultivating seasonal crops and in agroforestry systems over a 30-year period is greater than cultivation of seasonal crops in open fields</w:t>
            </w:r>
          </w:p>
          <w:p w14:paraId="3103BF93"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In agroforestry systems, durian and teak systems remain profitable with up to 40% and 60% understory crop loss, respectively</w:t>
            </w:r>
          </w:p>
          <w:p w14:paraId="77D92E82" w14:textId="77777777" w:rsidR="00515557" w:rsidRPr="00515557" w:rsidRDefault="00515557" w:rsidP="00515557">
            <w:pPr>
              <w:pStyle w:val="TableContent"/>
              <w:numPr>
                <w:ilvl w:val="0"/>
                <w:numId w:val="23"/>
              </w:numPr>
              <w:spacing w:after="120"/>
              <w:rPr>
                <w:rFonts w:eastAsia="Microsoft YaHei"/>
                <w:sz w:val="24"/>
                <w:lang w:val="en-US"/>
              </w:rPr>
            </w:pPr>
            <w:r w:rsidRPr="00515557">
              <w:rPr>
                <w:rFonts w:eastAsia="Microsoft YaHei"/>
                <w:sz w:val="24"/>
                <w:lang w:val="en-US"/>
              </w:rPr>
              <w:t xml:space="preserve">Nutmeg agroforestry system is not profitable at any level of crop loss </w:t>
            </w:r>
          </w:p>
          <w:p w14:paraId="61DA35B3" w14:textId="77777777" w:rsidR="00515557" w:rsidRPr="00515557" w:rsidRDefault="00515557" w:rsidP="00515557">
            <w:pPr>
              <w:pStyle w:val="TableContent"/>
              <w:spacing w:before="0" w:after="120"/>
              <w:rPr>
                <w:rFonts w:eastAsia="Microsoft YaHei"/>
                <w:sz w:val="24"/>
                <w:lang w:val="en-US"/>
              </w:rPr>
            </w:pPr>
          </w:p>
        </w:tc>
      </w:tr>
      <w:tr w:rsidR="00515557" w:rsidRPr="00147EC5" w14:paraId="7DE8EC4E" w14:textId="77777777" w:rsidTr="00515557">
        <w:trPr>
          <w:trHeight w:val="230"/>
        </w:trPr>
        <w:tc>
          <w:tcPr>
            <w:tcW w:w="740" w:type="pct"/>
            <w:noWrap/>
            <w:vAlign w:val="center"/>
          </w:tcPr>
          <w:p w14:paraId="4938D610"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Gunung Salak region, West Java</w:t>
            </w:r>
            <w:r>
              <w:rPr>
                <w:rFonts w:cs="Times New Roman"/>
                <w:sz w:val="24"/>
                <w:szCs w:val="24"/>
                <w:lang w:val="en-US"/>
              </w:rPr>
              <w:t xml:space="preserve"> / </w:t>
            </w:r>
            <w:r w:rsidRPr="00D072D5">
              <w:rPr>
                <w:rFonts w:cs="Times New Roman"/>
                <w:sz w:val="24"/>
                <w:szCs w:val="24"/>
                <w:lang w:val="en-US"/>
              </w:rPr>
              <w:t>Rahman et al. 2016b</w:t>
            </w:r>
          </w:p>
        </w:tc>
        <w:tc>
          <w:tcPr>
            <w:tcW w:w="2288" w:type="pct"/>
            <w:noWrap/>
          </w:tcPr>
          <w:p w14:paraId="24790991"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Key informant interviews conducted</w:t>
            </w:r>
          </w:p>
          <w:p w14:paraId="5270CCC7"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Focus group discussions conducted</w:t>
            </w:r>
          </w:p>
          <w:p w14:paraId="4C6CC49C"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Field observations conducted</w:t>
            </w:r>
          </w:p>
          <w:p w14:paraId="03BF781B" w14:textId="77777777" w:rsidR="00515557" w:rsidRPr="00515557" w:rsidDel="00D22FC0"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Semi-structured interviews conducted with purposively sampled farmers (n=20)</w:t>
            </w:r>
          </w:p>
        </w:tc>
        <w:tc>
          <w:tcPr>
            <w:tcW w:w="1971" w:type="pct"/>
          </w:tcPr>
          <w:p w14:paraId="636F58B5"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Income was 97% higher per ha of agricultural land relative to agroforestry land</w:t>
            </w:r>
          </w:p>
          <w:p w14:paraId="41AAFABC"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 xml:space="preserve">Farmers devoted 98% of agriculture area to agroforestry </w:t>
            </w:r>
          </w:p>
          <w:p w14:paraId="5761D61D"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 xml:space="preserve">Agroforestry system less labour intensive allowing more more extensive non-farm income generation </w:t>
            </w:r>
          </w:p>
          <w:p w14:paraId="5F5FEBE0" w14:textId="77777777" w:rsidR="00515557" w:rsidRPr="00515557" w:rsidRDefault="00515557" w:rsidP="00515557">
            <w:pPr>
              <w:pStyle w:val="TableContent"/>
              <w:numPr>
                <w:ilvl w:val="0"/>
                <w:numId w:val="24"/>
              </w:numPr>
              <w:spacing w:after="120"/>
              <w:rPr>
                <w:rFonts w:eastAsia="Microsoft YaHei"/>
                <w:sz w:val="24"/>
                <w:lang w:val="en-US"/>
              </w:rPr>
            </w:pPr>
            <w:r w:rsidRPr="00515557">
              <w:rPr>
                <w:rFonts w:eastAsia="Microsoft YaHei"/>
                <w:sz w:val="24"/>
                <w:lang w:val="en-US"/>
              </w:rPr>
              <w:t>Non-farm income accounted for 75% of total income</w:t>
            </w:r>
          </w:p>
        </w:tc>
      </w:tr>
      <w:tr w:rsidR="00515557" w:rsidRPr="00147EC5" w14:paraId="2D55CFCE" w14:textId="77777777" w:rsidTr="00515557">
        <w:trPr>
          <w:trHeight w:val="230"/>
        </w:trPr>
        <w:tc>
          <w:tcPr>
            <w:tcW w:w="740" w:type="pct"/>
            <w:noWrap/>
            <w:vAlign w:val="center"/>
          </w:tcPr>
          <w:p w14:paraId="067E6162"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Jambi, Sumatra &amp; West, Central and East Kalimantan</w:t>
            </w:r>
            <w:r>
              <w:rPr>
                <w:rFonts w:cs="Times New Roman"/>
                <w:sz w:val="24"/>
                <w:szCs w:val="24"/>
                <w:lang w:val="en-US"/>
              </w:rPr>
              <w:t xml:space="preserve"> / </w:t>
            </w:r>
            <w:r w:rsidRPr="00D072D5">
              <w:rPr>
                <w:rFonts w:cs="Times New Roman"/>
                <w:sz w:val="24"/>
                <w:szCs w:val="24"/>
                <w:lang w:val="en-US"/>
              </w:rPr>
              <w:t>Rist et al. 2010</w:t>
            </w:r>
          </w:p>
        </w:tc>
        <w:tc>
          <w:tcPr>
            <w:tcW w:w="2288" w:type="pct"/>
            <w:noWrap/>
          </w:tcPr>
          <w:p w14:paraId="396A9583" w14:textId="77777777" w:rsidR="00515557" w:rsidRPr="00515557" w:rsidDel="00D22FC0" w:rsidRDefault="00515557" w:rsidP="00515557">
            <w:pPr>
              <w:pStyle w:val="TableContent"/>
              <w:spacing w:before="0" w:after="120"/>
              <w:rPr>
                <w:rFonts w:eastAsia="Microsoft YaHei"/>
                <w:sz w:val="24"/>
                <w:lang w:val="en-US"/>
              </w:rPr>
            </w:pPr>
            <w:r w:rsidRPr="00515557">
              <w:rPr>
                <w:rFonts w:eastAsia="Microsoft YaHei"/>
                <w:sz w:val="24"/>
                <w:lang w:val="en-US"/>
              </w:rPr>
              <w:t xml:space="preserve">Utilises household socioeconomic data four locations  </w:t>
            </w:r>
          </w:p>
        </w:tc>
        <w:tc>
          <w:tcPr>
            <w:tcW w:w="1971" w:type="pct"/>
          </w:tcPr>
          <w:p w14:paraId="48F6A32C"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Financial need the most frequent reason cited for conversion of agroforestry land to oil palm</w:t>
            </w:r>
          </w:p>
          <w:p w14:paraId="38DEADFF"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Opportunities to Expand rubber agroforestry are limited by lack of capital and labour</w:t>
            </w:r>
          </w:p>
          <w:p w14:paraId="51C5CF66"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Farmers exchange 10ha of own land for 2 ha of oil palm and small amount of cash</w:t>
            </w:r>
          </w:p>
          <w:p w14:paraId="2CB26C00"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 xml:space="preserve">Many farmers have greatly reduced agricultural assets and income </w:t>
            </w:r>
          </w:p>
          <w:p w14:paraId="53E5FDB6"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 xml:space="preserve">Management costs </w:t>
            </w:r>
            <w:r>
              <w:rPr>
                <w:rFonts w:eastAsia="Microsoft YaHei"/>
                <w:sz w:val="24"/>
                <w:lang w:val="en-US"/>
              </w:rPr>
              <w:t>are high</w:t>
            </w:r>
            <w:r w:rsidRPr="00515557">
              <w:rPr>
                <w:rFonts w:eastAsia="Microsoft YaHei"/>
                <w:sz w:val="24"/>
                <w:lang w:val="en-US"/>
              </w:rPr>
              <w:t xml:space="preserve"> for farmers</w:t>
            </w:r>
          </w:p>
          <w:p w14:paraId="3943146C"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Oil palm may compliment household income if cultivated on unproductive land</w:t>
            </w:r>
          </w:p>
          <w:p w14:paraId="5D733CE3"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 xml:space="preserve">Oil palm less labour intensive than other agricultural systems </w:t>
            </w:r>
          </w:p>
          <w:p w14:paraId="28F3BF83"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 xml:space="preserve">The short-time period (3 years) between planting and first harvest make oil palm attractive </w:t>
            </w:r>
          </w:p>
          <w:p w14:paraId="2A06BF69"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On average, oil palm is 48%, 39%, 95% more profitable than clonal rubber, rubber agroforest and inundated rice systems, respectively</w:t>
            </w:r>
          </w:p>
          <w:p w14:paraId="5FE9E92C" w14:textId="77777777" w:rsidR="00515557" w:rsidRPr="00515557" w:rsidRDefault="00515557" w:rsidP="00515557">
            <w:pPr>
              <w:pStyle w:val="TableContent"/>
              <w:numPr>
                <w:ilvl w:val="0"/>
                <w:numId w:val="32"/>
              </w:numPr>
              <w:spacing w:after="120"/>
              <w:rPr>
                <w:rFonts w:eastAsia="Microsoft YaHei"/>
                <w:sz w:val="24"/>
                <w:lang w:val="en-US"/>
              </w:rPr>
            </w:pPr>
            <w:r w:rsidRPr="00515557">
              <w:rPr>
                <w:rFonts w:eastAsia="Microsoft YaHei"/>
                <w:sz w:val="24"/>
                <w:lang w:val="en-US"/>
              </w:rPr>
              <w:t>Oil palm plantation development repeatedly induced conflicts relate to: contract clarity, weak local governance, unfulfilment of contractual obligations by companies, land tenure clarity</w:t>
            </w:r>
          </w:p>
          <w:p w14:paraId="2BA32882" w14:textId="77777777" w:rsidR="00515557" w:rsidRPr="00515557" w:rsidRDefault="00515557" w:rsidP="00515557">
            <w:pPr>
              <w:pStyle w:val="TableContent"/>
              <w:spacing w:before="0" w:after="120"/>
              <w:rPr>
                <w:rFonts w:eastAsia="Microsoft YaHei"/>
                <w:sz w:val="24"/>
                <w:lang w:val="en-US"/>
              </w:rPr>
            </w:pPr>
          </w:p>
        </w:tc>
      </w:tr>
      <w:tr w:rsidR="00515557" w:rsidRPr="00147EC5" w14:paraId="58BAE90F" w14:textId="77777777" w:rsidTr="00515557">
        <w:trPr>
          <w:trHeight w:val="230"/>
        </w:trPr>
        <w:tc>
          <w:tcPr>
            <w:tcW w:w="740" w:type="pct"/>
            <w:noWrap/>
            <w:vAlign w:val="center"/>
          </w:tcPr>
          <w:p w14:paraId="5A133226"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Gunungkidul district, Central Java</w:t>
            </w:r>
            <w:r>
              <w:rPr>
                <w:rFonts w:cs="Times New Roman"/>
                <w:sz w:val="24"/>
                <w:szCs w:val="24"/>
                <w:lang w:val="en-US"/>
              </w:rPr>
              <w:t xml:space="preserve"> / </w:t>
            </w:r>
            <w:r w:rsidRPr="00D072D5">
              <w:rPr>
                <w:rFonts w:cs="Times New Roman"/>
                <w:sz w:val="24"/>
                <w:szCs w:val="24"/>
                <w:lang w:val="en-US"/>
              </w:rPr>
              <w:t>Roshetko et al. 2013</w:t>
            </w:r>
          </w:p>
        </w:tc>
        <w:tc>
          <w:tcPr>
            <w:tcW w:w="2288" w:type="pct"/>
            <w:noWrap/>
          </w:tcPr>
          <w:p w14:paraId="2D77BBCA"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 xml:space="preserve">Key informant interviews conducted </w:t>
            </w:r>
          </w:p>
          <w:p w14:paraId="656C0202"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 xml:space="preserve">Focus group discussions conducted </w:t>
            </w:r>
          </w:p>
          <w:p w14:paraId="7B95E775"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 xml:space="preserve">Teak farmer baseline survey conducted (n=275) </w:t>
            </w:r>
          </w:p>
          <w:p w14:paraId="40DD6073" w14:textId="77777777" w:rsidR="00515557" w:rsidRPr="00515557" w:rsidDel="00D22FC0"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Rapid market appraisal conducted among teak farmers, traders and saw mills (n=293)</w:t>
            </w:r>
          </w:p>
        </w:tc>
        <w:tc>
          <w:tcPr>
            <w:tcW w:w="1971" w:type="pct"/>
          </w:tcPr>
          <w:p w14:paraId="07C9F9D1"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 xml:space="preserve">Off-farm income, agriculture production, and teak accounted for 61%, 25% and 12% of household income. </w:t>
            </w:r>
          </w:p>
          <w:p w14:paraId="6A8178D3"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Teak serves as a "living savings account" in time of need: emergencies, school fees, medical expenses, weddings.</w:t>
            </w:r>
          </w:p>
          <w:p w14:paraId="040535CF"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 xml:space="preserve">54% of farmers planted teak for family savings </w:t>
            </w:r>
          </w:p>
          <w:p w14:paraId="56EE030A"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Farmers rarely invest in quality germplasm, on 12% of farmers used improved quality seeds, 72% established teak systems from wildlings</w:t>
            </w:r>
          </w:p>
          <w:p w14:paraId="03F7835C"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43% of farmers practiced thinning, which commonly removed the most valuable wood</w:t>
            </w:r>
          </w:p>
          <w:p w14:paraId="4977030A"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Farmers has limited access to market information, 51% of farmers relied on other farmers for information</w:t>
            </w:r>
          </w:p>
          <w:p w14:paraId="75BC6D52" w14:textId="77777777" w:rsidR="00515557" w:rsidRPr="00515557" w:rsidRDefault="00515557" w:rsidP="00515557">
            <w:pPr>
              <w:pStyle w:val="TableContent"/>
              <w:numPr>
                <w:ilvl w:val="0"/>
                <w:numId w:val="25"/>
              </w:numPr>
              <w:spacing w:after="120"/>
              <w:rPr>
                <w:rFonts w:eastAsia="Microsoft YaHei"/>
                <w:sz w:val="24"/>
                <w:lang w:val="en-US"/>
              </w:rPr>
            </w:pPr>
            <w:r w:rsidRPr="00515557">
              <w:rPr>
                <w:rFonts w:eastAsia="Microsoft YaHei"/>
                <w:sz w:val="24"/>
                <w:lang w:val="en-US"/>
              </w:rPr>
              <w:t>Farmers usually obtained prices from traders that were below optimum</w:t>
            </w:r>
          </w:p>
        </w:tc>
      </w:tr>
      <w:tr w:rsidR="00515557" w:rsidRPr="00147EC5" w14:paraId="21BFA21C" w14:textId="77777777" w:rsidTr="00515557">
        <w:trPr>
          <w:trHeight w:val="230"/>
        </w:trPr>
        <w:tc>
          <w:tcPr>
            <w:tcW w:w="740" w:type="pct"/>
            <w:noWrap/>
            <w:vAlign w:val="center"/>
          </w:tcPr>
          <w:p w14:paraId="0A00A6B5"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Seram island, Maluku Islands</w:t>
            </w:r>
            <w:r>
              <w:rPr>
                <w:rFonts w:cs="Times New Roman"/>
                <w:sz w:val="24"/>
                <w:szCs w:val="24"/>
                <w:lang w:val="en-US"/>
              </w:rPr>
              <w:t xml:space="preserve"> / </w:t>
            </w:r>
            <w:r w:rsidRPr="00D072D5">
              <w:rPr>
                <w:rFonts w:cs="Times New Roman"/>
                <w:sz w:val="24"/>
                <w:szCs w:val="24"/>
                <w:lang w:val="en-US"/>
              </w:rPr>
              <w:t>Sasaoka et al. 2014</w:t>
            </w:r>
          </w:p>
        </w:tc>
        <w:tc>
          <w:tcPr>
            <w:tcW w:w="2288" w:type="pct"/>
            <w:noWrap/>
          </w:tcPr>
          <w:p w14:paraId="56081311" w14:textId="77777777" w:rsidR="00515557" w:rsidRPr="00515557" w:rsidRDefault="00515557" w:rsidP="00515557">
            <w:pPr>
              <w:pStyle w:val="TableContent"/>
              <w:numPr>
                <w:ilvl w:val="0"/>
                <w:numId w:val="26"/>
              </w:numPr>
              <w:tabs>
                <w:tab w:val="left" w:pos="2424"/>
                <w:tab w:val="left" w:pos="2892"/>
              </w:tabs>
              <w:spacing w:after="120"/>
              <w:rPr>
                <w:rFonts w:eastAsia="Microsoft YaHei"/>
                <w:sz w:val="24"/>
                <w:lang w:val="en-US"/>
              </w:rPr>
            </w:pPr>
            <w:r w:rsidRPr="00515557">
              <w:rPr>
                <w:rFonts w:eastAsia="Microsoft YaHei"/>
                <w:sz w:val="24"/>
                <w:lang w:val="en-US"/>
              </w:rPr>
              <w:t>Key informant interviews conducted</w:t>
            </w:r>
          </w:p>
          <w:p w14:paraId="0ED05E8D" w14:textId="77777777" w:rsidR="00515557" w:rsidRPr="00515557" w:rsidRDefault="00515557" w:rsidP="00515557">
            <w:pPr>
              <w:pStyle w:val="TableContent"/>
              <w:numPr>
                <w:ilvl w:val="0"/>
                <w:numId w:val="26"/>
              </w:numPr>
              <w:tabs>
                <w:tab w:val="left" w:pos="2424"/>
                <w:tab w:val="left" w:pos="2892"/>
              </w:tabs>
              <w:spacing w:after="120"/>
              <w:rPr>
                <w:rFonts w:eastAsia="Microsoft YaHei"/>
                <w:sz w:val="24"/>
                <w:lang w:val="en-US"/>
              </w:rPr>
            </w:pPr>
            <w:r w:rsidRPr="00515557">
              <w:rPr>
                <w:rFonts w:eastAsia="Microsoft YaHei"/>
                <w:sz w:val="24"/>
                <w:lang w:val="en-US"/>
              </w:rPr>
              <w:t>Participatory observations conducted</w:t>
            </w:r>
          </w:p>
          <w:p w14:paraId="6AC805DC" w14:textId="77777777" w:rsidR="00515557" w:rsidRPr="00515557" w:rsidRDefault="00515557" w:rsidP="00515557">
            <w:pPr>
              <w:pStyle w:val="TableContent"/>
              <w:numPr>
                <w:ilvl w:val="0"/>
                <w:numId w:val="26"/>
              </w:numPr>
              <w:tabs>
                <w:tab w:val="left" w:pos="2424"/>
                <w:tab w:val="left" w:pos="2892"/>
              </w:tabs>
              <w:spacing w:after="120"/>
              <w:rPr>
                <w:rFonts w:eastAsia="Microsoft YaHei"/>
                <w:sz w:val="24"/>
                <w:lang w:val="en-US"/>
              </w:rPr>
            </w:pPr>
            <w:r w:rsidRPr="00515557">
              <w:rPr>
                <w:rFonts w:eastAsia="Microsoft YaHei"/>
                <w:sz w:val="24"/>
                <w:lang w:val="en-US"/>
              </w:rPr>
              <w:t>One to one interviews with households (n=15)</w:t>
            </w:r>
          </w:p>
          <w:p w14:paraId="1695C36F" w14:textId="77777777" w:rsidR="00515557" w:rsidRPr="00515557" w:rsidRDefault="00515557" w:rsidP="00515557">
            <w:pPr>
              <w:pStyle w:val="TableContent"/>
              <w:numPr>
                <w:ilvl w:val="0"/>
                <w:numId w:val="26"/>
              </w:numPr>
              <w:tabs>
                <w:tab w:val="left" w:pos="2424"/>
                <w:tab w:val="left" w:pos="2892"/>
              </w:tabs>
              <w:spacing w:after="120"/>
              <w:rPr>
                <w:rFonts w:eastAsia="Microsoft YaHei"/>
                <w:sz w:val="24"/>
                <w:lang w:val="en-US"/>
              </w:rPr>
            </w:pPr>
            <w:r w:rsidRPr="00515557">
              <w:rPr>
                <w:rFonts w:eastAsia="Microsoft YaHei"/>
                <w:sz w:val="24"/>
                <w:lang w:val="en-US"/>
              </w:rPr>
              <w:t>Starch extracted from sago palms (n=41)</w:t>
            </w:r>
          </w:p>
          <w:p w14:paraId="0A772C34" w14:textId="77777777" w:rsidR="00515557" w:rsidRPr="00515557" w:rsidDel="00D22FC0" w:rsidRDefault="00515557" w:rsidP="00515557">
            <w:pPr>
              <w:pStyle w:val="TableContent"/>
              <w:numPr>
                <w:ilvl w:val="0"/>
                <w:numId w:val="26"/>
              </w:numPr>
              <w:tabs>
                <w:tab w:val="left" w:pos="2424"/>
                <w:tab w:val="left" w:pos="2892"/>
              </w:tabs>
              <w:spacing w:after="120"/>
              <w:rPr>
                <w:rFonts w:eastAsia="Microsoft YaHei"/>
                <w:sz w:val="24"/>
                <w:lang w:val="en-US"/>
              </w:rPr>
            </w:pPr>
            <w:r w:rsidRPr="00515557">
              <w:rPr>
                <w:rFonts w:eastAsia="Microsoft YaHei"/>
                <w:sz w:val="24"/>
                <w:lang w:val="en-US"/>
              </w:rPr>
              <w:t>Staple food intake of households weighed and energy consumption calculated from calorie amounts cultivation fields measured (n=69)</w:t>
            </w:r>
          </w:p>
        </w:tc>
        <w:tc>
          <w:tcPr>
            <w:tcW w:w="1971" w:type="pct"/>
          </w:tcPr>
          <w:p w14:paraId="18E7872F" w14:textId="77777777" w:rsidR="00515557" w:rsidRPr="00515557" w:rsidRDefault="00515557" w:rsidP="00515557">
            <w:pPr>
              <w:pStyle w:val="TableContent"/>
              <w:numPr>
                <w:ilvl w:val="0"/>
                <w:numId w:val="26"/>
              </w:numPr>
              <w:spacing w:after="120"/>
              <w:rPr>
                <w:rFonts w:eastAsia="Microsoft YaHei"/>
                <w:sz w:val="24"/>
                <w:lang w:val="en-US"/>
              </w:rPr>
            </w:pPr>
            <w:r w:rsidRPr="00515557">
              <w:rPr>
                <w:rFonts w:eastAsia="Microsoft YaHei"/>
                <w:sz w:val="24"/>
                <w:lang w:val="en-US"/>
              </w:rPr>
              <w:t>Energy value at 347–522 × 104 kcal per ha per year</w:t>
            </w:r>
          </w:p>
          <w:p w14:paraId="0539C3B6" w14:textId="77777777" w:rsidR="00515557" w:rsidRPr="00515557" w:rsidRDefault="00515557" w:rsidP="00515557">
            <w:pPr>
              <w:pStyle w:val="TableContent"/>
              <w:numPr>
                <w:ilvl w:val="0"/>
                <w:numId w:val="26"/>
              </w:numPr>
              <w:spacing w:after="120"/>
              <w:rPr>
                <w:rFonts w:eastAsia="Microsoft YaHei"/>
                <w:sz w:val="24"/>
                <w:lang w:val="en-US"/>
              </w:rPr>
            </w:pPr>
            <w:r w:rsidRPr="00515557">
              <w:rPr>
                <w:rFonts w:eastAsia="Microsoft YaHei"/>
                <w:sz w:val="24"/>
                <w:lang w:val="en-US"/>
              </w:rPr>
              <w:t>Productivity of sago groves was 5–16 times greater than upland rice fields</w:t>
            </w:r>
          </w:p>
          <w:p w14:paraId="1415C1FC" w14:textId="77777777" w:rsidR="00515557" w:rsidRPr="00515557" w:rsidRDefault="00515557" w:rsidP="00515557">
            <w:pPr>
              <w:pStyle w:val="TableContent"/>
              <w:numPr>
                <w:ilvl w:val="0"/>
                <w:numId w:val="26"/>
              </w:numPr>
              <w:spacing w:after="120"/>
              <w:rPr>
                <w:rFonts w:eastAsia="Microsoft YaHei"/>
                <w:sz w:val="24"/>
                <w:lang w:val="en-US"/>
              </w:rPr>
            </w:pPr>
            <w:r w:rsidRPr="00515557">
              <w:rPr>
                <w:rFonts w:eastAsia="Microsoft YaHei"/>
                <w:sz w:val="24"/>
                <w:lang w:val="en-US"/>
              </w:rPr>
              <w:t>Sago accounts for 76% of the total staple food intake in terms of energy</w:t>
            </w:r>
          </w:p>
        </w:tc>
      </w:tr>
      <w:tr w:rsidR="00515557" w:rsidRPr="00147EC5" w14:paraId="222FE649" w14:textId="77777777" w:rsidTr="00515557">
        <w:trPr>
          <w:trHeight w:val="230"/>
        </w:trPr>
        <w:tc>
          <w:tcPr>
            <w:tcW w:w="740" w:type="pct"/>
            <w:noWrap/>
            <w:vAlign w:val="center"/>
          </w:tcPr>
          <w:p w14:paraId="72D48F0F"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 xml:space="preserve">Lampung, Sumatra </w:t>
            </w:r>
            <w:r>
              <w:rPr>
                <w:rFonts w:cs="Times New Roman"/>
                <w:sz w:val="24"/>
                <w:szCs w:val="24"/>
                <w:lang w:val="en-US"/>
              </w:rPr>
              <w:t xml:space="preserve">/ </w:t>
            </w:r>
            <w:r w:rsidRPr="00D072D5">
              <w:rPr>
                <w:rFonts w:cs="Times New Roman"/>
                <w:sz w:val="24"/>
                <w:szCs w:val="24"/>
                <w:lang w:val="en-US"/>
              </w:rPr>
              <w:t>Suyanto et al. 2007</w:t>
            </w:r>
          </w:p>
        </w:tc>
        <w:tc>
          <w:tcPr>
            <w:tcW w:w="2288" w:type="pct"/>
            <w:noWrap/>
          </w:tcPr>
          <w:p w14:paraId="5F811A4D"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Household surveys and interviews conducted (n=60) </w:t>
            </w:r>
          </w:p>
          <w:p w14:paraId="76DADAC1" w14:textId="77777777" w:rsidR="00515557" w:rsidRPr="00515557" w:rsidDel="00D22FC0"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Gini decomposition was applied to household data</w:t>
            </w:r>
          </w:p>
        </w:tc>
        <w:tc>
          <w:tcPr>
            <w:tcW w:w="1971" w:type="pct"/>
          </w:tcPr>
          <w:p w14:paraId="450715B3"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Income from coffee accounted for 54.5% of household income on average </w:t>
            </w:r>
          </w:p>
          <w:p w14:paraId="3BD849F8"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Agriculture income made up 12.5% of household income on average </w:t>
            </w:r>
          </w:p>
          <w:p w14:paraId="739A960B"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Average Gini coefficient for income generated from coffee produced on state lands was 0.28 </w:t>
            </w:r>
          </w:p>
          <w:p w14:paraId="0C7B13DE"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Average Gini coefficient for income generated from coffee produced on private lands was 0.68 </w:t>
            </w:r>
          </w:p>
          <w:p w14:paraId="68B5E677"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 xml:space="preserve">Income produced on state land reduces inequality </w:t>
            </w:r>
          </w:p>
          <w:p w14:paraId="255753A0" w14:textId="77777777" w:rsidR="00515557" w:rsidRPr="00515557" w:rsidRDefault="00515557" w:rsidP="00515557">
            <w:pPr>
              <w:pStyle w:val="TableContent"/>
              <w:numPr>
                <w:ilvl w:val="0"/>
                <w:numId w:val="27"/>
              </w:numPr>
              <w:spacing w:after="120"/>
              <w:rPr>
                <w:rFonts w:eastAsia="Microsoft YaHei"/>
                <w:sz w:val="24"/>
                <w:lang w:val="en-US"/>
              </w:rPr>
            </w:pPr>
            <w:r w:rsidRPr="00515557">
              <w:rPr>
                <w:rFonts w:eastAsia="Microsoft YaHei"/>
                <w:sz w:val="24"/>
                <w:lang w:val="en-US"/>
              </w:rPr>
              <w:t>Greater tree species mixture on state land due to program regulation</w:t>
            </w:r>
          </w:p>
        </w:tc>
      </w:tr>
      <w:tr w:rsidR="00515557" w:rsidRPr="00147EC5" w14:paraId="3317CA4A" w14:textId="77777777" w:rsidTr="00515557">
        <w:trPr>
          <w:trHeight w:val="230"/>
        </w:trPr>
        <w:tc>
          <w:tcPr>
            <w:tcW w:w="740" w:type="pct"/>
            <w:noWrap/>
            <w:vAlign w:val="center"/>
          </w:tcPr>
          <w:p w14:paraId="091BFDBE"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Jambi, Sumatra</w:t>
            </w:r>
            <w:r>
              <w:rPr>
                <w:rFonts w:cs="Times New Roman"/>
                <w:sz w:val="24"/>
                <w:szCs w:val="24"/>
                <w:lang w:val="en-US"/>
              </w:rPr>
              <w:t xml:space="preserve"> / </w:t>
            </w:r>
            <w:r w:rsidRPr="00D072D5">
              <w:rPr>
                <w:rFonts w:cs="Times New Roman"/>
                <w:sz w:val="24"/>
                <w:szCs w:val="24"/>
                <w:lang w:val="en-US"/>
              </w:rPr>
              <w:t>Wibawa et al. 2005</w:t>
            </w:r>
          </w:p>
        </w:tc>
        <w:tc>
          <w:tcPr>
            <w:tcW w:w="2288" w:type="pct"/>
            <w:noWrap/>
          </w:tcPr>
          <w:p w14:paraId="11E205C4"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 xml:space="preserve">Sisipan farmers purposively selected for survey (n=76) </w:t>
            </w:r>
          </w:p>
          <w:p w14:paraId="2703FC55"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Key informant interviews conducted</w:t>
            </w:r>
          </w:p>
          <w:p w14:paraId="5EF41155"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Field observations conducted</w:t>
            </w:r>
          </w:p>
          <w:p w14:paraId="5449DC85"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 xml:space="preserve">NPV, IRR and B/C ratios calculated for five systems </w:t>
            </w:r>
          </w:p>
          <w:p w14:paraId="309DB0B6" w14:textId="77777777" w:rsidR="00515557" w:rsidRPr="00515557" w:rsidDel="00D22FC0"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Fully costed and partially costed scenario developed</w:t>
            </w:r>
          </w:p>
        </w:tc>
        <w:tc>
          <w:tcPr>
            <w:tcW w:w="1971" w:type="pct"/>
          </w:tcPr>
          <w:p w14:paraId="2C90FA27"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 xml:space="preserve">Sisipan provides a continuous revenue flow, whereas cyclical entails interruption for a period  </w:t>
            </w:r>
          </w:p>
          <w:p w14:paraId="50D9814F" w14:textId="77777777" w:rsidR="00515557" w:rsidRPr="00515557" w:rsidRDefault="00515557" w:rsidP="00515557">
            <w:pPr>
              <w:pStyle w:val="TableContent"/>
              <w:numPr>
                <w:ilvl w:val="0"/>
                <w:numId w:val="28"/>
              </w:numPr>
              <w:spacing w:after="120"/>
              <w:rPr>
                <w:rFonts w:eastAsia="Microsoft YaHei"/>
                <w:sz w:val="24"/>
                <w:lang w:val="en-US"/>
              </w:rPr>
            </w:pPr>
            <w:r w:rsidRPr="00515557">
              <w:rPr>
                <w:rFonts w:eastAsia="Microsoft YaHei"/>
                <w:sz w:val="24"/>
                <w:lang w:val="en-US"/>
              </w:rPr>
              <w:t xml:space="preserve">99% of respondents indicated that sisipan maintains income flows from rubber and existing trees </w:t>
            </w:r>
          </w:p>
          <w:p w14:paraId="4342970E" w14:textId="77777777" w:rsidR="00515557" w:rsidRPr="00515557" w:rsidRDefault="00515557" w:rsidP="00515557">
            <w:pPr>
              <w:pStyle w:val="TableContent"/>
              <w:spacing w:after="120"/>
              <w:rPr>
                <w:rFonts w:eastAsia="Microsoft YaHei"/>
                <w:b/>
                <w:sz w:val="24"/>
                <w:lang w:val="en-US"/>
              </w:rPr>
            </w:pPr>
            <w:r w:rsidRPr="00515557">
              <w:rPr>
                <w:rFonts w:eastAsia="Microsoft YaHei"/>
                <w:b/>
                <w:sz w:val="24"/>
                <w:lang w:val="en-US"/>
              </w:rPr>
              <w:t>Fully Costed Scenario</w:t>
            </w:r>
          </w:p>
          <w:p w14:paraId="6CA9C861" w14:textId="77777777" w:rsidR="00515557" w:rsidRPr="00515557" w:rsidRDefault="00515557" w:rsidP="00515557">
            <w:pPr>
              <w:pStyle w:val="TableContent"/>
              <w:numPr>
                <w:ilvl w:val="0"/>
                <w:numId w:val="33"/>
              </w:numPr>
              <w:spacing w:after="120"/>
              <w:rPr>
                <w:rFonts w:eastAsia="Microsoft YaHei"/>
                <w:sz w:val="24"/>
                <w:lang w:val="en-US"/>
              </w:rPr>
            </w:pPr>
            <w:r w:rsidRPr="00515557">
              <w:rPr>
                <w:rFonts w:eastAsia="Microsoft YaHei"/>
                <w:sz w:val="24"/>
                <w:lang w:val="en-US"/>
              </w:rPr>
              <w:t xml:space="preserve">NPV of Sisipan LS was 94% and 81% greater than cyclical LS and IS </w:t>
            </w:r>
          </w:p>
          <w:p w14:paraId="48791857" w14:textId="77777777" w:rsidR="00515557" w:rsidRPr="00515557" w:rsidRDefault="00515557" w:rsidP="00515557">
            <w:pPr>
              <w:pStyle w:val="TableContent"/>
              <w:numPr>
                <w:ilvl w:val="0"/>
                <w:numId w:val="33"/>
              </w:numPr>
              <w:spacing w:after="120"/>
              <w:rPr>
                <w:rFonts w:eastAsia="Microsoft YaHei"/>
                <w:sz w:val="24"/>
                <w:lang w:val="en-US"/>
              </w:rPr>
            </w:pPr>
            <w:r w:rsidRPr="00515557">
              <w:rPr>
                <w:rFonts w:eastAsia="Microsoft YaHei"/>
                <w:sz w:val="24"/>
                <w:lang w:val="en-US"/>
              </w:rPr>
              <w:t xml:space="preserve">NPV of Sisipan LPS was 80% and 68% greater than cyclical LS and IS </w:t>
            </w:r>
          </w:p>
          <w:p w14:paraId="68A7990B" w14:textId="77777777" w:rsidR="00515557" w:rsidRPr="00515557" w:rsidRDefault="00515557" w:rsidP="00515557">
            <w:pPr>
              <w:pStyle w:val="TableContent"/>
              <w:numPr>
                <w:ilvl w:val="0"/>
                <w:numId w:val="33"/>
              </w:numPr>
              <w:spacing w:after="120"/>
              <w:rPr>
                <w:rFonts w:eastAsia="Microsoft YaHei"/>
                <w:sz w:val="24"/>
                <w:lang w:val="en-US"/>
              </w:rPr>
            </w:pPr>
            <w:r w:rsidRPr="00515557">
              <w:rPr>
                <w:rFonts w:eastAsia="Microsoft YaHei"/>
                <w:sz w:val="24"/>
                <w:lang w:val="en-US"/>
              </w:rPr>
              <w:t xml:space="preserve">NPV of Sisipan LSF was 98% and 94% greater than cyclical LS and IS </w:t>
            </w:r>
          </w:p>
          <w:p w14:paraId="00A73A3B" w14:textId="77777777" w:rsidR="00515557" w:rsidRPr="00515557" w:rsidRDefault="00515557" w:rsidP="00515557">
            <w:pPr>
              <w:pStyle w:val="TableContent"/>
              <w:spacing w:after="120"/>
              <w:rPr>
                <w:rFonts w:eastAsia="Microsoft YaHei"/>
                <w:b/>
                <w:sz w:val="24"/>
                <w:lang w:val="en-US"/>
              </w:rPr>
            </w:pPr>
            <w:r w:rsidRPr="00515557">
              <w:rPr>
                <w:rFonts w:eastAsia="Microsoft YaHei"/>
                <w:b/>
                <w:sz w:val="24"/>
                <w:lang w:val="en-US"/>
              </w:rPr>
              <w:t>Partially Costed Scenario</w:t>
            </w:r>
          </w:p>
          <w:p w14:paraId="2A7186E2" w14:textId="77777777" w:rsidR="00515557" w:rsidRPr="00515557" w:rsidRDefault="00515557" w:rsidP="00515557">
            <w:pPr>
              <w:pStyle w:val="TableContent"/>
              <w:numPr>
                <w:ilvl w:val="0"/>
                <w:numId w:val="34"/>
              </w:numPr>
              <w:spacing w:after="120"/>
              <w:rPr>
                <w:rFonts w:eastAsia="Microsoft YaHei"/>
                <w:b/>
                <w:sz w:val="24"/>
                <w:lang w:val="en-US"/>
              </w:rPr>
            </w:pPr>
            <w:r w:rsidRPr="00515557">
              <w:rPr>
                <w:rFonts w:eastAsia="Microsoft YaHei"/>
                <w:sz w:val="24"/>
                <w:lang w:val="en-US"/>
              </w:rPr>
              <w:t xml:space="preserve">NPV of Sisipan LS* was 87% and 89% greater than cyclical LS and IS </w:t>
            </w:r>
          </w:p>
          <w:p w14:paraId="60504E56" w14:textId="77777777" w:rsidR="00515557" w:rsidRPr="00515557" w:rsidRDefault="00515557" w:rsidP="00515557">
            <w:pPr>
              <w:pStyle w:val="TableContent"/>
              <w:numPr>
                <w:ilvl w:val="0"/>
                <w:numId w:val="34"/>
              </w:numPr>
              <w:spacing w:after="120"/>
              <w:rPr>
                <w:rFonts w:eastAsia="Microsoft YaHei"/>
                <w:b/>
                <w:sz w:val="24"/>
                <w:lang w:val="en-US"/>
              </w:rPr>
            </w:pPr>
            <w:r w:rsidRPr="00515557">
              <w:rPr>
                <w:rFonts w:eastAsia="Microsoft YaHei"/>
                <w:sz w:val="24"/>
                <w:lang w:val="en-US"/>
              </w:rPr>
              <w:t xml:space="preserve">NPV of Sisipan LPS* was 84% and 87% greater than cyclical LS and IS </w:t>
            </w:r>
          </w:p>
          <w:p w14:paraId="03DA3477" w14:textId="77777777" w:rsidR="00515557" w:rsidRPr="00515557" w:rsidRDefault="00515557" w:rsidP="00515557">
            <w:pPr>
              <w:pStyle w:val="TableContent"/>
              <w:numPr>
                <w:ilvl w:val="0"/>
                <w:numId w:val="34"/>
              </w:numPr>
              <w:spacing w:after="120"/>
              <w:rPr>
                <w:rFonts w:eastAsia="Microsoft YaHei"/>
                <w:b/>
                <w:sz w:val="24"/>
                <w:lang w:val="en-US"/>
              </w:rPr>
            </w:pPr>
            <w:r w:rsidRPr="00515557">
              <w:rPr>
                <w:rFonts w:eastAsia="Microsoft YaHei"/>
                <w:sz w:val="24"/>
                <w:lang w:val="en-US"/>
              </w:rPr>
              <w:t>NPV of Sisipan LSF* was 87% and 89% greater than cyclical LS and IS</w:t>
            </w:r>
          </w:p>
          <w:p w14:paraId="651B74B9" w14:textId="77777777" w:rsidR="00515557" w:rsidRPr="00515557" w:rsidRDefault="00515557" w:rsidP="00515557">
            <w:pPr>
              <w:pStyle w:val="TableContent"/>
              <w:numPr>
                <w:ilvl w:val="0"/>
                <w:numId w:val="34"/>
              </w:numPr>
              <w:spacing w:after="120"/>
              <w:rPr>
                <w:rFonts w:eastAsia="Microsoft YaHei"/>
                <w:b/>
                <w:sz w:val="24"/>
                <w:lang w:val="en-US"/>
              </w:rPr>
            </w:pPr>
            <w:r w:rsidRPr="00515557">
              <w:rPr>
                <w:rFonts w:eastAsia="Microsoft YaHei"/>
                <w:sz w:val="24"/>
                <w:lang w:val="en-US"/>
              </w:rPr>
              <w:t xml:space="preserve">Average B/C ratio for cyclical systems was 1.53 compared to 4.7 for sisipan systems </w:t>
            </w:r>
          </w:p>
          <w:p w14:paraId="6959BF96" w14:textId="77777777" w:rsidR="00515557" w:rsidRPr="00515557" w:rsidRDefault="00515557" w:rsidP="00515557">
            <w:pPr>
              <w:pStyle w:val="TableContent"/>
              <w:numPr>
                <w:ilvl w:val="0"/>
                <w:numId w:val="34"/>
              </w:numPr>
              <w:spacing w:after="120"/>
              <w:rPr>
                <w:rFonts w:eastAsia="Microsoft YaHei"/>
                <w:b/>
                <w:sz w:val="24"/>
                <w:lang w:val="en-US"/>
              </w:rPr>
            </w:pPr>
            <w:r w:rsidRPr="00515557">
              <w:rPr>
                <w:rFonts w:eastAsia="Microsoft YaHei"/>
                <w:b/>
                <w:sz w:val="24"/>
                <w:lang w:val="en-US"/>
              </w:rPr>
              <w:t>A</w:t>
            </w:r>
            <w:r w:rsidRPr="00515557">
              <w:rPr>
                <w:rFonts w:eastAsia="Microsoft YaHei"/>
                <w:sz w:val="24"/>
                <w:lang w:val="en-US"/>
              </w:rPr>
              <w:t>verage IRR was 25.5% for cyclical systems compared with 45% for sisipan systems</w:t>
            </w:r>
          </w:p>
        </w:tc>
      </w:tr>
      <w:tr w:rsidR="00515557" w:rsidRPr="00147EC5" w14:paraId="745276D6" w14:textId="77777777" w:rsidTr="00515557">
        <w:trPr>
          <w:trHeight w:val="230"/>
        </w:trPr>
        <w:tc>
          <w:tcPr>
            <w:tcW w:w="740" w:type="pct"/>
            <w:noWrap/>
            <w:vAlign w:val="center"/>
          </w:tcPr>
          <w:p w14:paraId="1B31565B"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Jambi, Sumatra</w:t>
            </w:r>
            <w:r>
              <w:rPr>
                <w:rFonts w:cs="Times New Roman"/>
                <w:sz w:val="24"/>
                <w:szCs w:val="24"/>
                <w:lang w:val="en-US"/>
              </w:rPr>
              <w:t xml:space="preserve"> / </w:t>
            </w:r>
            <w:r w:rsidRPr="00D072D5">
              <w:rPr>
                <w:rFonts w:cs="Times New Roman"/>
                <w:sz w:val="24"/>
                <w:szCs w:val="24"/>
                <w:lang w:val="en-US"/>
              </w:rPr>
              <w:t>Widianingsih et al. 2019</w:t>
            </w:r>
          </w:p>
        </w:tc>
        <w:tc>
          <w:tcPr>
            <w:tcW w:w="2288" w:type="pct"/>
            <w:noWrap/>
          </w:tcPr>
          <w:p w14:paraId="4ECA9608"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Households selected for interview using snowball sampling (n-68)</w:t>
            </w:r>
          </w:p>
          <w:p w14:paraId="4CEA9ADB"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 xml:space="preserve">Sample grouped into collectors (n=56), cultivators (n=7) and entrepreneurs (n=5) </w:t>
            </w:r>
          </w:p>
          <w:p w14:paraId="5F439740"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 xml:space="preserve">Relationships between groups analysed with ANOVA and Bonferroni test </w:t>
            </w:r>
          </w:p>
          <w:p w14:paraId="3F0E6E55" w14:textId="77777777" w:rsidR="00515557" w:rsidRPr="00515557" w:rsidRDefault="00515557" w:rsidP="00515557">
            <w:pPr>
              <w:pStyle w:val="TableContent"/>
              <w:spacing w:after="120"/>
              <w:rPr>
                <w:rFonts w:eastAsia="Microsoft YaHei"/>
                <w:sz w:val="24"/>
                <w:lang w:val="en-US"/>
              </w:rPr>
            </w:pPr>
          </w:p>
          <w:p w14:paraId="27AB84ED" w14:textId="77777777" w:rsidR="00515557" w:rsidRPr="00515557" w:rsidDel="00D22FC0" w:rsidRDefault="00515557" w:rsidP="00515557">
            <w:pPr>
              <w:pStyle w:val="TableContent"/>
              <w:spacing w:before="0" w:after="120"/>
              <w:rPr>
                <w:rFonts w:eastAsia="Microsoft YaHei"/>
                <w:sz w:val="24"/>
                <w:lang w:val="en-US"/>
              </w:rPr>
            </w:pPr>
          </w:p>
        </w:tc>
        <w:tc>
          <w:tcPr>
            <w:tcW w:w="1971" w:type="pct"/>
          </w:tcPr>
          <w:p w14:paraId="7A174DF6"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 xml:space="preserve">Collectors group managed the least area of land and had the least income </w:t>
            </w:r>
          </w:p>
          <w:p w14:paraId="6B16DCB6"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Cultivators had the most land and the second highest income</w:t>
            </w:r>
          </w:p>
          <w:p w14:paraId="671E262E"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 xml:space="preserve">Entrepreneurs had the most income and the second largest land holdings </w:t>
            </w:r>
          </w:p>
          <w:p w14:paraId="0AAB9A7D" w14:textId="77777777" w:rsidR="00515557" w:rsidRPr="00515557" w:rsidRDefault="00515557" w:rsidP="00515557">
            <w:pPr>
              <w:pStyle w:val="TableContent"/>
              <w:numPr>
                <w:ilvl w:val="0"/>
                <w:numId w:val="29"/>
              </w:numPr>
              <w:spacing w:after="120"/>
              <w:rPr>
                <w:rFonts w:eastAsia="Microsoft YaHei"/>
                <w:sz w:val="24"/>
                <w:lang w:val="en-US"/>
              </w:rPr>
            </w:pPr>
            <w:r w:rsidRPr="00515557">
              <w:rPr>
                <w:rFonts w:eastAsia="Microsoft YaHei"/>
                <w:sz w:val="24"/>
                <w:lang w:val="en-US"/>
              </w:rPr>
              <w:t>Cultivators received on average 72% more income from Jernang than collectors, but 34% less than entrepreneurs</w:t>
            </w:r>
          </w:p>
        </w:tc>
      </w:tr>
      <w:tr w:rsidR="00515557" w:rsidRPr="00147EC5" w14:paraId="73F14AEA" w14:textId="77777777" w:rsidTr="00515557">
        <w:trPr>
          <w:trHeight w:val="230"/>
        </w:trPr>
        <w:tc>
          <w:tcPr>
            <w:tcW w:w="740" w:type="pct"/>
            <w:noWrap/>
            <w:vAlign w:val="center"/>
          </w:tcPr>
          <w:p w14:paraId="70E3F588" w14:textId="77777777" w:rsidR="00515557" w:rsidRPr="00515557" w:rsidDel="00D22FC0" w:rsidRDefault="00515557" w:rsidP="00515557">
            <w:pPr>
              <w:pStyle w:val="TableContent"/>
              <w:spacing w:before="0" w:after="120"/>
              <w:jc w:val="left"/>
              <w:rPr>
                <w:rFonts w:eastAsia="Microsoft YaHei"/>
                <w:sz w:val="24"/>
                <w:lang w:val="en-US"/>
              </w:rPr>
            </w:pPr>
            <w:r w:rsidRPr="00515557">
              <w:rPr>
                <w:sz w:val="24"/>
                <w:lang w:val="en-US"/>
              </w:rPr>
              <w:t>West Lampung, Sumatra</w:t>
            </w:r>
            <w:r>
              <w:rPr>
                <w:rFonts w:cs="Times New Roman"/>
                <w:sz w:val="24"/>
                <w:szCs w:val="24"/>
                <w:lang w:val="en-US"/>
              </w:rPr>
              <w:t xml:space="preserve"> / </w:t>
            </w:r>
            <w:r w:rsidRPr="00D072D5">
              <w:rPr>
                <w:rFonts w:cs="Times New Roman"/>
                <w:sz w:val="24"/>
                <w:szCs w:val="24"/>
                <w:lang w:val="en-US"/>
              </w:rPr>
              <w:t>Wollenberg and Nawir 2005</w:t>
            </w:r>
          </w:p>
        </w:tc>
        <w:tc>
          <w:tcPr>
            <w:tcW w:w="2288" w:type="pct"/>
            <w:noWrap/>
          </w:tcPr>
          <w:p w14:paraId="744F4708" w14:textId="77777777" w:rsidR="00515557" w:rsidRPr="00515557"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 xml:space="preserve">Pilot studies and key informant interviews conducted </w:t>
            </w:r>
          </w:p>
          <w:p w14:paraId="2064FC03" w14:textId="77777777" w:rsidR="00515557" w:rsidRPr="00515557" w:rsidDel="00D22FC0"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Household survey collected from random sample (n=223)</w:t>
            </w:r>
          </w:p>
        </w:tc>
        <w:tc>
          <w:tcPr>
            <w:tcW w:w="1971" w:type="pct"/>
          </w:tcPr>
          <w:p w14:paraId="5D24CD8A" w14:textId="77777777" w:rsidR="00515557" w:rsidRPr="00515557"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On average, 51% of household income was from agroforestry</w:t>
            </w:r>
          </w:p>
          <w:p w14:paraId="67EE07CA" w14:textId="77777777" w:rsidR="00515557" w:rsidRPr="00515557"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 xml:space="preserve">Main function of damar was to provide cash for purchase of goods </w:t>
            </w:r>
          </w:p>
          <w:p w14:paraId="31ADB65D" w14:textId="77777777" w:rsidR="00515557" w:rsidRPr="00515557"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Respondents valued its availability all year long, storability and steady prices</w:t>
            </w:r>
          </w:p>
          <w:p w14:paraId="7039C96D" w14:textId="77777777" w:rsidR="00515557" w:rsidRPr="00515557" w:rsidRDefault="00515557" w:rsidP="00515557">
            <w:pPr>
              <w:pStyle w:val="TableContent"/>
              <w:numPr>
                <w:ilvl w:val="0"/>
                <w:numId w:val="30"/>
              </w:numPr>
              <w:spacing w:after="120"/>
              <w:rPr>
                <w:rFonts w:eastAsia="Microsoft YaHei"/>
                <w:sz w:val="24"/>
                <w:lang w:val="en-US"/>
              </w:rPr>
            </w:pPr>
            <w:r w:rsidRPr="00515557">
              <w:rPr>
                <w:rFonts w:eastAsia="Microsoft YaHei"/>
                <w:sz w:val="24"/>
                <w:lang w:val="en-US"/>
              </w:rPr>
              <w:t>Damar income generation a food security strategy for household</w:t>
            </w:r>
          </w:p>
        </w:tc>
      </w:tr>
    </w:tbl>
    <w:p w14:paraId="2D30B29A" w14:textId="77777777" w:rsidR="00B77B32" w:rsidRPr="00444322" w:rsidRDefault="00B77B32" w:rsidP="006F2053">
      <w:pPr>
        <w:pStyle w:val="FooterNew"/>
        <w:spacing w:line="480" w:lineRule="auto"/>
        <w:rPr>
          <w:lang w:val="en-US"/>
        </w:rPr>
      </w:pPr>
      <w:r w:rsidRPr="00444322">
        <w:rPr>
          <w:lang w:val="en-US"/>
        </w:rPr>
        <w:t>B/C = Benefit/Cost ratio; IRR=Internal Rate of Return; NPV= Net Present Value; RCT= Randomized Control Trial; SA= Sensitivity Analysis</w:t>
      </w:r>
    </w:p>
    <w:p w14:paraId="6203E2D0" w14:textId="0C42AA76" w:rsidR="001D2D7F" w:rsidRPr="00B50124" w:rsidRDefault="00B77B32" w:rsidP="00515557">
      <w:pPr>
        <w:pStyle w:val="FooterNew"/>
        <w:spacing w:line="480" w:lineRule="auto"/>
        <w:rPr>
          <w:lang w:val="en-US"/>
        </w:rPr>
      </w:pPr>
      <w:r w:rsidRPr="00444322">
        <w:rPr>
          <w:lang w:val="en-US"/>
        </w:rPr>
        <w:t>*IS=Improved Seedling; LPS=Low Productivity Seedling; LS= Local Seedling; LSF= Local Seedling and Frui</w:t>
      </w:r>
      <w:r w:rsidR="00D75CC8">
        <w:rPr>
          <w:lang w:val="en-US"/>
        </w:rPr>
        <w:t>t</w:t>
      </w:r>
    </w:p>
    <w:sectPr w:rsidR="001D2D7F" w:rsidRPr="00B50124" w:rsidSect="009413F8">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56FE3" w14:textId="77777777" w:rsidR="001F30DB" w:rsidRDefault="001F30DB" w:rsidP="00761503">
      <w:pPr>
        <w:spacing w:after="0" w:line="240" w:lineRule="auto"/>
      </w:pPr>
      <w:r>
        <w:separator/>
      </w:r>
    </w:p>
  </w:endnote>
  <w:endnote w:type="continuationSeparator" w:id="0">
    <w:p w14:paraId="54DCD7DC" w14:textId="77777777" w:rsidR="001F30DB" w:rsidRDefault="001F30DB" w:rsidP="00761503">
      <w:pPr>
        <w:spacing w:after="0" w:line="240" w:lineRule="auto"/>
      </w:pPr>
      <w:r>
        <w:continuationSeparator/>
      </w:r>
    </w:p>
  </w:endnote>
  <w:endnote w:type="continuationNotice" w:id="1">
    <w:p w14:paraId="5B93366B" w14:textId="77777777" w:rsidR="001F30DB" w:rsidRDefault="001F30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Premr Pro">
    <w:altName w:val="Cambr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646B5" w14:textId="77777777" w:rsidR="00010740" w:rsidRDefault="00010740" w:rsidP="004272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5C551442" w14:textId="77777777" w:rsidR="00010740" w:rsidRDefault="00010740" w:rsidP="009A4FF6">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A70C4" w14:textId="77777777" w:rsidR="001F30DB" w:rsidRDefault="001F30DB" w:rsidP="00761503">
      <w:pPr>
        <w:spacing w:after="0" w:line="240" w:lineRule="auto"/>
      </w:pPr>
      <w:r>
        <w:separator/>
      </w:r>
    </w:p>
  </w:footnote>
  <w:footnote w:type="continuationSeparator" w:id="0">
    <w:p w14:paraId="27BFE5E9" w14:textId="77777777" w:rsidR="001F30DB" w:rsidRDefault="001F30DB" w:rsidP="00761503">
      <w:pPr>
        <w:spacing w:after="0" w:line="240" w:lineRule="auto"/>
      </w:pPr>
      <w:r>
        <w:continuationSeparator/>
      </w:r>
    </w:p>
  </w:footnote>
  <w:footnote w:type="continuationNotice" w:id="1">
    <w:p w14:paraId="4D22A0AE" w14:textId="77777777" w:rsidR="001F30DB" w:rsidRDefault="001F30D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675B"/>
    <w:multiLevelType w:val="hybridMultilevel"/>
    <w:tmpl w:val="B368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24C49"/>
    <w:multiLevelType w:val="hybridMultilevel"/>
    <w:tmpl w:val="B7BC5F64"/>
    <w:lvl w:ilvl="0" w:tplc="21B20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70BF4"/>
    <w:multiLevelType w:val="hybridMultilevel"/>
    <w:tmpl w:val="92D8F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C45528"/>
    <w:multiLevelType w:val="hybridMultilevel"/>
    <w:tmpl w:val="FBFEC702"/>
    <w:lvl w:ilvl="0" w:tplc="1682E352">
      <w:start w:val="1"/>
      <w:numFmt w:val="decimal"/>
      <w:pStyle w:val="FigureHead"/>
      <w:lvlText w:val="Figure %1."/>
      <w:lvlJc w:val="left"/>
      <w:pPr>
        <w:ind w:left="1211" w:hanging="360"/>
      </w:pPr>
      <w:rPr>
        <w:rFonts w:ascii="Times New Roman" w:hAnsi="Times New Roman" w:hint="default"/>
        <w:b/>
        <w:sz w:val="22"/>
        <w:szCs w:val="22"/>
        <w:vertAlign w:val="baseline"/>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779273F"/>
    <w:multiLevelType w:val="hybridMultilevel"/>
    <w:tmpl w:val="E6EEBC36"/>
    <w:lvl w:ilvl="0" w:tplc="980217BE">
      <w:start w:val="1"/>
      <w:numFmt w:val="decimal"/>
      <w:pStyle w:val="TableHead"/>
      <w:lvlText w:val="Table %1."/>
      <w:lvlJc w:val="left"/>
      <w:pPr>
        <w:ind w:left="360" w:hanging="360"/>
      </w:pPr>
      <w:rPr>
        <w:rFonts w:ascii="Times New Roman" w:hAnsi="Times New Roman" w:cs="Times New Roman"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F867E77"/>
    <w:multiLevelType w:val="hybridMultilevel"/>
    <w:tmpl w:val="F00A6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100ABB"/>
    <w:multiLevelType w:val="hybridMultilevel"/>
    <w:tmpl w:val="B0845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F015CD"/>
    <w:multiLevelType w:val="hybridMultilevel"/>
    <w:tmpl w:val="1DE2B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E81362"/>
    <w:multiLevelType w:val="hybridMultilevel"/>
    <w:tmpl w:val="598CD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6262FF"/>
    <w:multiLevelType w:val="multilevel"/>
    <w:tmpl w:val="E4C27FA8"/>
    <w:lvl w:ilvl="0">
      <w:start w:val="1"/>
      <w:numFmt w:val="decimal"/>
      <w:pStyle w:val="ChapterTitle"/>
      <w:lvlText w:val="Chapter %1."/>
      <w:lvlJc w:val="left"/>
      <w:pPr>
        <w:ind w:left="360" w:hanging="360"/>
      </w:pPr>
      <w:rPr>
        <w:rFonts w:hint="default"/>
      </w:rPr>
    </w:lvl>
    <w:lvl w:ilvl="1">
      <w:start w:val="1"/>
      <w:numFmt w:val="decimal"/>
      <w:lvlText w:val="%1.%2"/>
      <w:lvlJc w:val="left"/>
      <w:pPr>
        <w:ind w:left="737" w:hanging="737"/>
      </w:pPr>
      <w:rPr>
        <w:rFonts w:hint="default"/>
      </w:rPr>
    </w:lvl>
    <w:lvl w:ilvl="2">
      <w:start w:val="1"/>
      <w:numFmt w:val="none"/>
      <w:lvlText w:val=""/>
      <w:lvlJc w:val="left"/>
      <w:pPr>
        <w:ind w:left="0" w:firstLine="0"/>
      </w:pPr>
      <w:rPr>
        <w:rFonts w:hint="default"/>
      </w:rPr>
    </w:lvl>
    <w:lvl w:ilvl="3">
      <w:start w:val="1"/>
      <w:numFmt w:val="decimal"/>
      <w:lvlRestart w:val="1"/>
      <w:lvlText w:val="Figure %1.%4"/>
      <w:lvlJc w:val="left"/>
      <w:pPr>
        <w:ind w:left="737" w:hanging="737"/>
      </w:pPr>
      <w:rPr>
        <w:rFonts w:hint="default"/>
      </w:rPr>
    </w:lvl>
    <w:lvl w:ilvl="4">
      <w:start w:val="1"/>
      <w:numFmt w:val="decimal"/>
      <w:lvlRestart w:val="1"/>
      <w:lvlText w:val="Table %1.%5"/>
      <w:lvlJc w:val="left"/>
      <w:pPr>
        <w:ind w:left="0" w:firstLine="0"/>
      </w:pPr>
      <w:rPr>
        <w:rFonts w:hint="default"/>
      </w:rPr>
    </w:lvl>
    <w:lvl w:ilvl="5">
      <w:start w:val="1"/>
      <w:numFmt w:val="decimal"/>
      <w:lvlRestart w:val="1"/>
      <w:lvlText w:val="Table %1.%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EA3C93"/>
    <w:multiLevelType w:val="hybridMultilevel"/>
    <w:tmpl w:val="3E802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DA164D"/>
    <w:multiLevelType w:val="hybridMultilevel"/>
    <w:tmpl w:val="760E8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5C0350"/>
    <w:multiLevelType w:val="multilevel"/>
    <w:tmpl w:val="6CA2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41987"/>
    <w:multiLevelType w:val="hybridMultilevel"/>
    <w:tmpl w:val="D646DB60"/>
    <w:lvl w:ilvl="0" w:tplc="70FACB1C">
      <w:start w:val="1"/>
      <w:numFmt w:val="decimal"/>
      <w:pStyle w:val="Subhead2"/>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3E6E5D"/>
    <w:multiLevelType w:val="hybridMultilevel"/>
    <w:tmpl w:val="70C6F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642574"/>
    <w:multiLevelType w:val="hybridMultilevel"/>
    <w:tmpl w:val="E6586E3A"/>
    <w:lvl w:ilvl="0" w:tplc="4344E07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D32533"/>
    <w:multiLevelType w:val="hybridMultilevel"/>
    <w:tmpl w:val="79484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602A4F"/>
    <w:multiLevelType w:val="hybridMultilevel"/>
    <w:tmpl w:val="4F804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7B1313"/>
    <w:multiLevelType w:val="hybridMultilevel"/>
    <w:tmpl w:val="41D0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B04A24"/>
    <w:multiLevelType w:val="hybridMultilevel"/>
    <w:tmpl w:val="8584C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B8593C"/>
    <w:multiLevelType w:val="hybridMultilevel"/>
    <w:tmpl w:val="A2E6C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654F18"/>
    <w:multiLevelType w:val="hybridMultilevel"/>
    <w:tmpl w:val="290AD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BB0DD9"/>
    <w:multiLevelType w:val="hybridMultilevel"/>
    <w:tmpl w:val="E410E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FD7ADA"/>
    <w:multiLevelType w:val="hybridMultilevel"/>
    <w:tmpl w:val="E5101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5B4EBF"/>
    <w:multiLevelType w:val="hybridMultilevel"/>
    <w:tmpl w:val="C2E8E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6F5FAF"/>
    <w:multiLevelType w:val="hybridMultilevel"/>
    <w:tmpl w:val="427C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651FD4"/>
    <w:multiLevelType w:val="hybridMultilevel"/>
    <w:tmpl w:val="B106DEB8"/>
    <w:lvl w:ilvl="0" w:tplc="21B20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0463F0"/>
    <w:multiLevelType w:val="hybridMultilevel"/>
    <w:tmpl w:val="3A0C2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6722D5"/>
    <w:multiLevelType w:val="hybridMultilevel"/>
    <w:tmpl w:val="75EC3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7712DD"/>
    <w:multiLevelType w:val="hybridMultilevel"/>
    <w:tmpl w:val="3A809AB2"/>
    <w:lvl w:ilvl="0" w:tplc="FFFFFFFF">
      <w:start w:val="1"/>
      <w:numFmt w:val="bullet"/>
      <w:pStyle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3E12D0"/>
    <w:multiLevelType w:val="hybridMultilevel"/>
    <w:tmpl w:val="1B4C8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1D5038"/>
    <w:multiLevelType w:val="hybridMultilevel"/>
    <w:tmpl w:val="35BA8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E01B7F"/>
    <w:multiLevelType w:val="hybridMultilevel"/>
    <w:tmpl w:val="3B382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47611C"/>
    <w:multiLevelType w:val="hybridMultilevel"/>
    <w:tmpl w:val="8E969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7278F6"/>
    <w:multiLevelType w:val="hybridMultilevel"/>
    <w:tmpl w:val="A1189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9"/>
  </w:num>
  <w:num w:numId="3">
    <w:abstractNumId w:val="4"/>
  </w:num>
  <w:num w:numId="4">
    <w:abstractNumId w:val="3"/>
  </w:num>
  <w:num w:numId="5">
    <w:abstractNumId w:val="13"/>
  </w:num>
  <w:num w:numId="6">
    <w:abstractNumId w:val="15"/>
  </w:num>
  <w:num w:numId="7">
    <w:abstractNumId w:val="26"/>
  </w:num>
  <w:num w:numId="8">
    <w:abstractNumId w:val="0"/>
  </w:num>
  <w:num w:numId="9">
    <w:abstractNumId w:val="12"/>
  </w:num>
  <w:num w:numId="10">
    <w:abstractNumId w:val="28"/>
  </w:num>
  <w:num w:numId="11">
    <w:abstractNumId w:val="31"/>
  </w:num>
  <w:num w:numId="12">
    <w:abstractNumId w:val="17"/>
  </w:num>
  <w:num w:numId="13">
    <w:abstractNumId w:val="27"/>
  </w:num>
  <w:num w:numId="14">
    <w:abstractNumId w:val="14"/>
  </w:num>
  <w:num w:numId="15">
    <w:abstractNumId w:val="5"/>
  </w:num>
  <w:num w:numId="16">
    <w:abstractNumId w:val="18"/>
  </w:num>
  <w:num w:numId="17">
    <w:abstractNumId w:val="30"/>
  </w:num>
  <w:num w:numId="18">
    <w:abstractNumId w:val="8"/>
  </w:num>
  <w:num w:numId="19">
    <w:abstractNumId w:val="21"/>
  </w:num>
  <w:num w:numId="20">
    <w:abstractNumId w:val="7"/>
  </w:num>
  <w:num w:numId="21">
    <w:abstractNumId w:val="25"/>
  </w:num>
  <w:num w:numId="22">
    <w:abstractNumId w:val="22"/>
  </w:num>
  <w:num w:numId="23">
    <w:abstractNumId w:val="19"/>
  </w:num>
  <w:num w:numId="24">
    <w:abstractNumId w:val="6"/>
  </w:num>
  <w:num w:numId="25">
    <w:abstractNumId w:val="16"/>
  </w:num>
  <w:num w:numId="26">
    <w:abstractNumId w:val="11"/>
  </w:num>
  <w:num w:numId="27">
    <w:abstractNumId w:val="10"/>
  </w:num>
  <w:num w:numId="28">
    <w:abstractNumId w:val="24"/>
  </w:num>
  <w:num w:numId="29">
    <w:abstractNumId w:val="23"/>
  </w:num>
  <w:num w:numId="30">
    <w:abstractNumId w:val="32"/>
  </w:num>
  <w:num w:numId="31">
    <w:abstractNumId w:val="20"/>
  </w:num>
  <w:num w:numId="32">
    <w:abstractNumId w:val="33"/>
  </w:num>
  <w:num w:numId="33">
    <w:abstractNumId w:val="2"/>
  </w:num>
  <w:num w:numId="34">
    <w:abstractNumId w:val="34"/>
  </w:num>
  <w:num w:numId="3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3NTMztzA1szA1MbNQ0lEKTi0uzszPAykwt6wFAL4pdb8tAAAA"/>
    <w:docVar w:name="EN.InstantFormat" w:val="&lt;ENInstantFormat&gt;&lt;Enabled&gt;1&lt;/Enabled&gt;&lt;ScanUnformatted&gt;1&lt;/ScanUnformatted&gt;&lt;ScanChanges&gt;1&lt;/ScanChanges&gt;&lt;Suspended&gt;0&lt;/Suspended&gt;&lt;/ENInstantFormat&gt;"/>
    <w:docVar w:name="EN.Layout" w:val="&lt;ENLayout&gt;&lt;Style&gt;Agroforestry System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5sd5reuprdawetzzivzsth5tr5etsdsf5v&quot;&gt;AgroForestry EndNote library revis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761503"/>
    <w:rsid w:val="00000646"/>
    <w:rsid w:val="00000E2A"/>
    <w:rsid w:val="00001464"/>
    <w:rsid w:val="0000236B"/>
    <w:rsid w:val="00003692"/>
    <w:rsid w:val="000039EA"/>
    <w:rsid w:val="000039F9"/>
    <w:rsid w:val="0000425F"/>
    <w:rsid w:val="00004268"/>
    <w:rsid w:val="00004877"/>
    <w:rsid w:val="00004DAD"/>
    <w:rsid w:val="00005E6B"/>
    <w:rsid w:val="00006C2E"/>
    <w:rsid w:val="0000733F"/>
    <w:rsid w:val="00010740"/>
    <w:rsid w:val="00010AB6"/>
    <w:rsid w:val="00011525"/>
    <w:rsid w:val="00011F5A"/>
    <w:rsid w:val="00012070"/>
    <w:rsid w:val="0001216A"/>
    <w:rsid w:val="000122D0"/>
    <w:rsid w:val="000125D1"/>
    <w:rsid w:val="000127E2"/>
    <w:rsid w:val="00012900"/>
    <w:rsid w:val="00012B00"/>
    <w:rsid w:val="00013D4C"/>
    <w:rsid w:val="000143B5"/>
    <w:rsid w:val="0001440F"/>
    <w:rsid w:val="000144D5"/>
    <w:rsid w:val="00014E1C"/>
    <w:rsid w:val="000153DD"/>
    <w:rsid w:val="0001568E"/>
    <w:rsid w:val="00015F3C"/>
    <w:rsid w:val="0001673C"/>
    <w:rsid w:val="000178EB"/>
    <w:rsid w:val="0002059F"/>
    <w:rsid w:val="00020BBA"/>
    <w:rsid w:val="00020D01"/>
    <w:rsid w:val="00021E9C"/>
    <w:rsid w:val="0002217B"/>
    <w:rsid w:val="000221BC"/>
    <w:rsid w:val="0002285A"/>
    <w:rsid w:val="0002325E"/>
    <w:rsid w:val="0002326A"/>
    <w:rsid w:val="0002360B"/>
    <w:rsid w:val="00023636"/>
    <w:rsid w:val="000239B3"/>
    <w:rsid w:val="00023D41"/>
    <w:rsid w:val="00023D66"/>
    <w:rsid w:val="00023E78"/>
    <w:rsid w:val="00024777"/>
    <w:rsid w:val="000247CE"/>
    <w:rsid w:val="00024859"/>
    <w:rsid w:val="0002570B"/>
    <w:rsid w:val="000259C9"/>
    <w:rsid w:val="00026EFC"/>
    <w:rsid w:val="00026FA2"/>
    <w:rsid w:val="0002763F"/>
    <w:rsid w:val="000279CD"/>
    <w:rsid w:val="00027C31"/>
    <w:rsid w:val="00027D78"/>
    <w:rsid w:val="00027F4B"/>
    <w:rsid w:val="00030000"/>
    <w:rsid w:val="000300F9"/>
    <w:rsid w:val="00030292"/>
    <w:rsid w:val="00030421"/>
    <w:rsid w:val="000305C2"/>
    <w:rsid w:val="0003123B"/>
    <w:rsid w:val="000320EA"/>
    <w:rsid w:val="000328CB"/>
    <w:rsid w:val="00032BC8"/>
    <w:rsid w:val="00033873"/>
    <w:rsid w:val="000338FC"/>
    <w:rsid w:val="00033D71"/>
    <w:rsid w:val="00034382"/>
    <w:rsid w:val="000343D4"/>
    <w:rsid w:val="0003440F"/>
    <w:rsid w:val="00034F04"/>
    <w:rsid w:val="00035532"/>
    <w:rsid w:val="00035BEC"/>
    <w:rsid w:val="00036131"/>
    <w:rsid w:val="000365D5"/>
    <w:rsid w:val="00036840"/>
    <w:rsid w:val="000368BF"/>
    <w:rsid w:val="00037262"/>
    <w:rsid w:val="00037AB2"/>
    <w:rsid w:val="00040851"/>
    <w:rsid w:val="00040D12"/>
    <w:rsid w:val="00040E50"/>
    <w:rsid w:val="00041069"/>
    <w:rsid w:val="00041655"/>
    <w:rsid w:val="000417BB"/>
    <w:rsid w:val="000427E6"/>
    <w:rsid w:val="000430E9"/>
    <w:rsid w:val="000445DB"/>
    <w:rsid w:val="000450F0"/>
    <w:rsid w:val="000451D3"/>
    <w:rsid w:val="000454A4"/>
    <w:rsid w:val="00045947"/>
    <w:rsid w:val="00045A42"/>
    <w:rsid w:val="000461DC"/>
    <w:rsid w:val="00046EC5"/>
    <w:rsid w:val="0004709C"/>
    <w:rsid w:val="0004737A"/>
    <w:rsid w:val="00047768"/>
    <w:rsid w:val="00047878"/>
    <w:rsid w:val="00047FEA"/>
    <w:rsid w:val="00050184"/>
    <w:rsid w:val="000503C2"/>
    <w:rsid w:val="00050855"/>
    <w:rsid w:val="00050C99"/>
    <w:rsid w:val="00050D07"/>
    <w:rsid w:val="00051207"/>
    <w:rsid w:val="00051FD9"/>
    <w:rsid w:val="0005233D"/>
    <w:rsid w:val="00052CB9"/>
    <w:rsid w:val="0005376B"/>
    <w:rsid w:val="00053BCE"/>
    <w:rsid w:val="00054757"/>
    <w:rsid w:val="00054905"/>
    <w:rsid w:val="00054F08"/>
    <w:rsid w:val="00055197"/>
    <w:rsid w:val="000553C3"/>
    <w:rsid w:val="00055826"/>
    <w:rsid w:val="00055C4E"/>
    <w:rsid w:val="0005679A"/>
    <w:rsid w:val="00056B5D"/>
    <w:rsid w:val="000574F6"/>
    <w:rsid w:val="000578C3"/>
    <w:rsid w:val="000607F2"/>
    <w:rsid w:val="00060A49"/>
    <w:rsid w:val="00060BD2"/>
    <w:rsid w:val="00060C7B"/>
    <w:rsid w:val="00061358"/>
    <w:rsid w:val="000613AF"/>
    <w:rsid w:val="000617A8"/>
    <w:rsid w:val="00061CC2"/>
    <w:rsid w:val="00062197"/>
    <w:rsid w:val="000626AB"/>
    <w:rsid w:val="000627E3"/>
    <w:rsid w:val="000628AC"/>
    <w:rsid w:val="00062E5F"/>
    <w:rsid w:val="00064081"/>
    <w:rsid w:val="000644EE"/>
    <w:rsid w:val="000645D3"/>
    <w:rsid w:val="0006485D"/>
    <w:rsid w:val="000648A5"/>
    <w:rsid w:val="00064901"/>
    <w:rsid w:val="00064A2D"/>
    <w:rsid w:val="00064AB1"/>
    <w:rsid w:val="0006559E"/>
    <w:rsid w:val="00065B4E"/>
    <w:rsid w:val="00065DCF"/>
    <w:rsid w:val="00065F10"/>
    <w:rsid w:val="00066372"/>
    <w:rsid w:val="00066EBA"/>
    <w:rsid w:val="0006760C"/>
    <w:rsid w:val="000702E2"/>
    <w:rsid w:val="00070944"/>
    <w:rsid w:val="00070C82"/>
    <w:rsid w:val="000718EE"/>
    <w:rsid w:val="00071B10"/>
    <w:rsid w:val="0007212B"/>
    <w:rsid w:val="00073339"/>
    <w:rsid w:val="0007376A"/>
    <w:rsid w:val="00073C69"/>
    <w:rsid w:val="000740CC"/>
    <w:rsid w:val="00074527"/>
    <w:rsid w:val="0007459F"/>
    <w:rsid w:val="000747BD"/>
    <w:rsid w:val="00074841"/>
    <w:rsid w:val="00075E55"/>
    <w:rsid w:val="0007612C"/>
    <w:rsid w:val="000762C5"/>
    <w:rsid w:val="0007639A"/>
    <w:rsid w:val="00076786"/>
    <w:rsid w:val="000768A7"/>
    <w:rsid w:val="00076B5C"/>
    <w:rsid w:val="000773E1"/>
    <w:rsid w:val="000777A9"/>
    <w:rsid w:val="00077A5C"/>
    <w:rsid w:val="00080F8D"/>
    <w:rsid w:val="00081071"/>
    <w:rsid w:val="00081888"/>
    <w:rsid w:val="0008234D"/>
    <w:rsid w:val="00082395"/>
    <w:rsid w:val="00083546"/>
    <w:rsid w:val="00083B9F"/>
    <w:rsid w:val="00084182"/>
    <w:rsid w:val="00084385"/>
    <w:rsid w:val="000843AD"/>
    <w:rsid w:val="0008511C"/>
    <w:rsid w:val="000856D4"/>
    <w:rsid w:val="00086422"/>
    <w:rsid w:val="0008669B"/>
    <w:rsid w:val="0008689D"/>
    <w:rsid w:val="000868A9"/>
    <w:rsid w:val="000868DC"/>
    <w:rsid w:val="000876A7"/>
    <w:rsid w:val="00087FA9"/>
    <w:rsid w:val="00090BB3"/>
    <w:rsid w:val="00091018"/>
    <w:rsid w:val="000917E0"/>
    <w:rsid w:val="00091861"/>
    <w:rsid w:val="00091CA3"/>
    <w:rsid w:val="00092510"/>
    <w:rsid w:val="00092BA4"/>
    <w:rsid w:val="00093124"/>
    <w:rsid w:val="00093594"/>
    <w:rsid w:val="00094450"/>
    <w:rsid w:val="0009475D"/>
    <w:rsid w:val="00094ABB"/>
    <w:rsid w:val="00095DD3"/>
    <w:rsid w:val="00095DF7"/>
    <w:rsid w:val="00095F69"/>
    <w:rsid w:val="00096102"/>
    <w:rsid w:val="000963EA"/>
    <w:rsid w:val="0009666B"/>
    <w:rsid w:val="00096795"/>
    <w:rsid w:val="0009693D"/>
    <w:rsid w:val="00097073"/>
    <w:rsid w:val="000970D8"/>
    <w:rsid w:val="000977C5"/>
    <w:rsid w:val="00097914"/>
    <w:rsid w:val="00097C13"/>
    <w:rsid w:val="000A03DE"/>
    <w:rsid w:val="000A0AD6"/>
    <w:rsid w:val="000A1247"/>
    <w:rsid w:val="000A1662"/>
    <w:rsid w:val="000A1943"/>
    <w:rsid w:val="000A2435"/>
    <w:rsid w:val="000A2FE2"/>
    <w:rsid w:val="000A315A"/>
    <w:rsid w:val="000A3280"/>
    <w:rsid w:val="000A381A"/>
    <w:rsid w:val="000A3DE0"/>
    <w:rsid w:val="000A43DD"/>
    <w:rsid w:val="000A4EFD"/>
    <w:rsid w:val="000A541F"/>
    <w:rsid w:val="000A5680"/>
    <w:rsid w:val="000A5721"/>
    <w:rsid w:val="000A6090"/>
    <w:rsid w:val="000A64AC"/>
    <w:rsid w:val="000A6931"/>
    <w:rsid w:val="000A6953"/>
    <w:rsid w:val="000A7457"/>
    <w:rsid w:val="000A752B"/>
    <w:rsid w:val="000A752E"/>
    <w:rsid w:val="000A7530"/>
    <w:rsid w:val="000A7756"/>
    <w:rsid w:val="000A77F0"/>
    <w:rsid w:val="000A784E"/>
    <w:rsid w:val="000A7A6E"/>
    <w:rsid w:val="000B015C"/>
    <w:rsid w:val="000B1D94"/>
    <w:rsid w:val="000B266D"/>
    <w:rsid w:val="000B26DA"/>
    <w:rsid w:val="000B290E"/>
    <w:rsid w:val="000B29C3"/>
    <w:rsid w:val="000B301E"/>
    <w:rsid w:val="000B34C6"/>
    <w:rsid w:val="000B3523"/>
    <w:rsid w:val="000B42C4"/>
    <w:rsid w:val="000B464E"/>
    <w:rsid w:val="000B4789"/>
    <w:rsid w:val="000B4AF8"/>
    <w:rsid w:val="000B513E"/>
    <w:rsid w:val="000B51B2"/>
    <w:rsid w:val="000B5B17"/>
    <w:rsid w:val="000B5EBA"/>
    <w:rsid w:val="000B615C"/>
    <w:rsid w:val="000B6362"/>
    <w:rsid w:val="000B63AE"/>
    <w:rsid w:val="000B66C3"/>
    <w:rsid w:val="000B7330"/>
    <w:rsid w:val="000B7537"/>
    <w:rsid w:val="000B75A8"/>
    <w:rsid w:val="000B7B05"/>
    <w:rsid w:val="000B7B3D"/>
    <w:rsid w:val="000B7C19"/>
    <w:rsid w:val="000B7C3F"/>
    <w:rsid w:val="000B7E60"/>
    <w:rsid w:val="000C10DC"/>
    <w:rsid w:val="000C1C34"/>
    <w:rsid w:val="000C270F"/>
    <w:rsid w:val="000C2A61"/>
    <w:rsid w:val="000C2AAC"/>
    <w:rsid w:val="000C3250"/>
    <w:rsid w:val="000C379C"/>
    <w:rsid w:val="000C37FF"/>
    <w:rsid w:val="000C3B26"/>
    <w:rsid w:val="000C3D43"/>
    <w:rsid w:val="000C4342"/>
    <w:rsid w:val="000C53AD"/>
    <w:rsid w:val="000C67DC"/>
    <w:rsid w:val="000C6A01"/>
    <w:rsid w:val="000C70FE"/>
    <w:rsid w:val="000C76AE"/>
    <w:rsid w:val="000C7736"/>
    <w:rsid w:val="000D0105"/>
    <w:rsid w:val="000D0DB0"/>
    <w:rsid w:val="000D0F95"/>
    <w:rsid w:val="000D1332"/>
    <w:rsid w:val="000D1ECF"/>
    <w:rsid w:val="000D2208"/>
    <w:rsid w:val="000D2359"/>
    <w:rsid w:val="000D27C7"/>
    <w:rsid w:val="000D2B79"/>
    <w:rsid w:val="000D2F8F"/>
    <w:rsid w:val="000D3458"/>
    <w:rsid w:val="000D3687"/>
    <w:rsid w:val="000D3CFF"/>
    <w:rsid w:val="000D420F"/>
    <w:rsid w:val="000D4554"/>
    <w:rsid w:val="000D4C15"/>
    <w:rsid w:val="000D5258"/>
    <w:rsid w:val="000D54A5"/>
    <w:rsid w:val="000D5C36"/>
    <w:rsid w:val="000D5FC7"/>
    <w:rsid w:val="000D68C5"/>
    <w:rsid w:val="000D69AD"/>
    <w:rsid w:val="000D6E3B"/>
    <w:rsid w:val="000D7303"/>
    <w:rsid w:val="000D7652"/>
    <w:rsid w:val="000E091F"/>
    <w:rsid w:val="000E0DB1"/>
    <w:rsid w:val="000E0F04"/>
    <w:rsid w:val="000E1007"/>
    <w:rsid w:val="000E166F"/>
    <w:rsid w:val="000E1C67"/>
    <w:rsid w:val="000E1EC2"/>
    <w:rsid w:val="000E212B"/>
    <w:rsid w:val="000E2247"/>
    <w:rsid w:val="000E2E90"/>
    <w:rsid w:val="000E317E"/>
    <w:rsid w:val="000E354C"/>
    <w:rsid w:val="000E3B45"/>
    <w:rsid w:val="000E4456"/>
    <w:rsid w:val="000E4A92"/>
    <w:rsid w:val="000E4E03"/>
    <w:rsid w:val="000E544C"/>
    <w:rsid w:val="000E6A54"/>
    <w:rsid w:val="000E6A89"/>
    <w:rsid w:val="000E7235"/>
    <w:rsid w:val="000E7310"/>
    <w:rsid w:val="000F0314"/>
    <w:rsid w:val="000F08D4"/>
    <w:rsid w:val="000F0D4F"/>
    <w:rsid w:val="000F2285"/>
    <w:rsid w:val="000F2356"/>
    <w:rsid w:val="000F25F4"/>
    <w:rsid w:val="000F319B"/>
    <w:rsid w:val="000F36B3"/>
    <w:rsid w:val="000F3BCB"/>
    <w:rsid w:val="000F3D13"/>
    <w:rsid w:val="000F462B"/>
    <w:rsid w:val="000F4AA5"/>
    <w:rsid w:val="000F5513"/>
    <w:rsid w:val="000F56E2"/>
    <w:rsid w:val="000F62BB"/>
    <w:rsid w:val="000F64F9"/>
    <w:rsid w:val="000F654A"/>
    <w:rsid w:val="000F7ABA"/>
    <w:rsid w:val="000F7D99"/>
    <w:rsid w:val="00100B9C"/>
    <w:rsid w:val="00101485"/>
    <w:rsid w:val="001018EF"/>
    <w:rsid w:val="00101CAD"/>
    <w:rsid w:val="00101FB9"/>
    <w:rsid w:val="001024EA"/>
    <w:rsid w:val="00102FB2"/>
    <w:rsid w:val="001033CE"/>
    <w:rsid w:val="00103D0F"/>
    <w:rsid w:val="00103F7D"/>
    <w:rsid w:val="0010483C"/>
    <w:rsid w:val="00104A2B"/>
    <w:rsid w:val="00104DBA"/>
    <w:rsid w:val="0010553D"/>
    <w:rsid w:val="00105733"/>
    <w:rsid w:val="0010599C"/>
    <w:rsid w:val="001059BC"/>
    <w:rsid w:val="00105A58"/>
    <w:rsid w:val="00105A9F"/>
    <w:rsid w:val="00105D88"/>
    <w:rsid w:val="00106640"/>
    <w:rsid w:val="001068E6"/>
    <w:rsid w:val="00107039"/>
    <w:rsid w:val="00107130"/>
    <w:rsid w:val="001075F4"/>
    <w:rsid w:val="00107D52"/>
    <w:rsid w:val="00107EFB"/>
    <w:rsid w:val="00110B6C"/>
    <w:rsid w:val="00110F5A"/>
    <w:rsid w:val="001114A5"/>
    <w:rsid w:val="001115C2"/>
    <w:rsid w:val="00111F89"/>
    <w:rsid w:val="00112328"/>
    <w:rsid w:val="0011249F"/>
    <w:rsid w:val="00112847"/>
    <w:rsid w:val="00112863"/>
    <w:rsid w:val="00112B15"/>
    <w:rsid w:val="00112DF8"/>
    <w:rsid w:val="00113035"/>
    <w:rsid w:val="00113501"/>
    <w:rsid w:val="00113B6B"/>
    <w:rsid w:val="00113FB5"/>
    <w:rsid w:val="00114E7A"/>
    <w:rsid w:val="00115746"/>
    <w:rsid w:val="001160F0"/>
    <w:rsid w:val="0011635F"/>
    <w:rsid w:val="001167F8"/>
    <w:rsid w:val="00116A52"/>
    <w:rsid w:val="00116F5D"/>
    <w:rsid w:val="00117B8F"/>
    <w:rsid w:val="00117C5B"/>
    <w:rsid w:val="00117E87"/>
    <w:rsid w:val="00120477"/>
    <w:rsid w:val="00120721"/>
    <w:rsid w:val="00120B00"/>
    <w:rsid w:val="00121468"/>
    <w:rsid w:val="001214F5"/>
    <w:rsid w:val="0012276F"/>
    <w:rsid w:val="00122B73"/>
    <w:rsid w:val="00122B74"/>
    <w:rsid w:val="00123680"/>
    <w:rsid w:val="00124106"/>
    <w:rsid w:val="0012457F"/>
    <w:rsid w:val="0012500B"/>
    <w:rsid w:val="0012503C"/>
    <w:rsid w:val="00125414"/>
    <w:rsid w:val="0012543A"/>
    <w:rsid w:val="00125AB8"/>
    <w:rsid w:val="00126385"/>
    <w:rsid w:val="00126F7A"/>
    <w:rsid w:val="0012700B"/>
    <w:rsid w:val="00127238"/>
    <w:rsid w:val="001272C6"/>
    <w:rsid w:val="00127972"/>
    <w:rsid w:val="00127F2B"/>
    <w:rsid w:val="00127FA3"/>
    <w:rsid w:val="001308CB"/>
    <w:rsid w:val="00131058"/>
    <w:rsid w:val="001318A8"/>
    <w:rsid w:val="001320C7"/>
    <w:rsid w:val="00132594"/>
    <w:rsid w:val="00132C9F"/>
    <w:rsid w:val="00132E49"/>
    <w:rsid w:val="00133DE0"/>
    <w:rsid w:val="00134C91"/>
    <w:rsid w:val="001353B4"/>
    <w:rsid w:val="00136324"/>
    <w:rsid w:val="001367C5"/>
    <w:rsid w:val="00136E16"/>
    <w:rsid w:val="001374FA"/>
    <w:rsid w:val="001378B5"/>
    <w:rsid w:val="00137AA8"/>
    <w:rsid w:val="00140044"/>
    <w:rsid w:val="00140432"/>
    <w:rsid w:val="00141925"/>
    <w:rsid w:val="001419C4"/>
    <w:rsid w:val="00142D24"/>
    <w:rsid w:val="001430AF"/>
    <w:rsid w:val="00144084"/>
    <w:rsid w:val="00144209"/>
    <w:rsid w:val="00145710"/>
    <w:rsid w:val="00145A29"/>
    <w:rsid w:val="00146875"/>
    <w:rsid w:val="00147058"/>
    <w:rsid w:val="001471FE"/>
    <w:rsid w:val="00147A1F"/>
    <w:rsid w:val="00147ABA"/>
    <w:rsid w:val="00147DEA"/>
    <w:rsid w:val="00147EC5"/>
    <w:rsid w:val="00150256"/>
    <w:rsid w:val="001504DC"/>
    <w:rsid w:val="00150A7B"/>
    <w:rsid w:val="00151511"/>
    <w:rsid w:val="0015188B"/>
    <w:rsid w:val="001521D7"/>
    <w:rsid w:val="0015225F"/>
    <w:rsid w:val="001522D5"/>
    <w:rsid w:val="00152825"/>
    <w:rsid w:val="00152F28"/>
    <w:rsid w:val="001531E2"/>
    <w:rsid w:val="00153DBA"/>
    <w:rsid w:val="00154AEA"/>
    <w:rsid w:val="001554F4"/>
    <w:rsid w:val="0015563A"/>
    <w:rsid w:val="00155CEB"/>
    <w:rsid w:val="00156B39"/>
    <w:rsid w:val="00156DE6"/>
    <w:rsid w:val="001575AC"/>
    <w:rsid w:val="00157B75"/>
    <w:rsid w:val="001601DE"/>
    <w:rsid w:val="00160C49"/>
    <w:rsid w:val="00160E96"/>
    <w:rsid w:val="001611CE"/>
    <w:rsid w:val="001615AF"/>
    <w:rsid w:val="00161868"/>
    <w:rsid w:val="00161C24"/>
    <w:rsid w:val="00161E90"/>
    <w:rsid w:val="00163700"/>
    <w:rsid w:val="001637BE"/>
    <w:rsid w:val="001638F0"/>
    <w:rsid w:val="00164A09"/>
    <w:rsid w:val="00164C31"/>
    <w:rsid w:val="00164E27"/>
    <w:rsid w:val="001651D3"/>
    <w:rsid w:val="0016532E"/>
    <w:rsid w:val="00165EF8"/>
    <w:rsid w:val="00166995"/>
    <w:rsid w:val="00166C9B"/>
    <w:rsid w:val="001671D2"/>
    <w:rsid w:val="00167222"/>
    <w:rsid w:val="00167AE4"/>
    <w:rsid w:val="00167C10"/>
    <w:rsid w:val="00170310"/>
    <w:rsid w:val="001703F4"/>
    <w:rsid w:val="001712B1"/>
    <w:rsid w:val="0017179E"/>
    <w:rsid w:val="00171C09"/>
    <w:rsid w:val="00171D55"/>
    <w:rsid w:val="00173BA4"/>
    <w:rsid w:val="0017430D"/>
    <w:rsid w:val="0017501F"/>
    <w:rsid w:val="0017564C"/>
    <w:rsid w:val="001758BA"/>
    <w:rsid w:val="00175A7C"/>
    <w:rsid w:val="00175C6B"/>
    <w:rsid w:val="00175D7B"/>
    <w:rsid w:val="00175F61"/>
    <w:rsid w:val="001765BB"/>
    <w:rsid w:val="001771AE"/>
    <w:rsid w:val="00177A1D"/>
    <w:rsid w:val="00177F4D"/>
    <w:rsid w:val="00177FB2"/>
    <w:rsid w:val="0018139E"/>
    <w:rsid w:val="001815FC"/>
    <w:rsid w:val="001817FB"/>
    <w:rsid w:val="0018237F"/>
    <w:rsid w:val="00182948"/>
    <w:rsid w:val="00182BD0"/>
    <w:rsid w:val="00182C62"/>
    <w:rsid w:val="00182C7F"/>
    <w:rsid w:val="0018516C"/>
    <w:rsid w:val="001859C0"/>
    <w:rsid w:val="00186852"/>
    <w:rsid w:val="001876A0"/>
    <w:rsid w:val="00187AC7"/>
    <w:rsid w:val="00187CA2"/>
    <w:rsid w:val="00187EEE"/>
    <w:rsid w:val="00190F96"/>
    <w:rsid w:val="001915D2"/>
    <w:rsid w:val="001919F3"/>
    <w:rsid w:val="00191A2C"/>
    <w:rsid w:val="00191AA9"/>
    <w:rsid w:val="00191AFF"/>
    <w:rsid w:val="00191C07"/>
    <w:rsid w:val="001922AC"/>
    <w:rsid w:val="001927A9"/>
    <w:rsid w:val="00193061"/>
    <w:rsid w:val="001933CA"/>
    <w:rsid w:val="001934E1"/>
    <w:rsid w:val="00194005"/>
    <w:rsid w:val="00194748"/>
    <w:rsid w:val="00194B14"/>
    <w:rsid w:val="0019538A"/>
    <w:rsid w:val="00195786"/>
    <w:rsid w:val="00195CC9"/>
    <w:rsid w:val="00195F55"/>
    <w:rsid w:val="00196060"/>
    <w:rsid w:val="00196677"/>
    <w:rsid w:val="001967AB"/>
    <w:rsid w:val="00197040"/>
    <w:rsid w:val="001A003D"/>
    <w:rsid w:val="001A05D0"/>
    <w:rsid w:val="001A07D8"/>
    <w:rsid w:val="001A0BB6"/>
    <w:rsid w:val="001A0DA5"/>
    <w:rsid w:val="001A0DEB"/>
    <w:rsid w:val="001A144B"/>
    <w:rsid w:val="001A14B2"/>
    <w:rsid w:val="001A1FF3"/>
    <w:rsid w:val="001A250F"/>
    <w:rsid w:val="001A255C"/>
    <w:rsid w:val="001A26F5"/>
    <w:rsid w:val="001A2A92"/>
    <w:rsid w:val="001A3BC7"/>
    <w:rsid w:val="001A3D00"/>
    <w:rsid w:val="001A4119"/>
    <w:rsid w:val="001A4217"/>
    <w:rsid w:val="001A4BFF"/>
    <w:rsid w:val="001A5741"/>
    <w:rsid w:val="001A5DC1"/>
    <w:rsid w:val="001A6270"/>
    <w:rsid w:val="001A6DB2"/>
    <w:rsid w:val="001A6EB4"/>
    <w:rsid w:val="001A730D"/>
    <w:rsid w:val="001A7532"/>
    <w:rsid w:val="001A75B9"/>
    <w:rsid w:val="001A7781"/>
    <w:rsid w:val="001A782B"/>
    <w:rsid w:val="001A786A"/>
    <w:rsid w:val="001A7A22"/>
    <w:rsid w:val="001B03DB"/>
    <w:rsid w:val="001B080E"/>
    <w:rsid w:val="001B0BEB"/>
    <w:rsid w:val="001B2022"/>
    <w:rsid w:val="001B23F6"/>
    <w:rsid w:val="001B2ED2"/>
    <w:rsid w:val="001B3019"/>
    <w:rsid w:val="001B3C18"/>
    <w:rsid w:val="001B4F01"/>
    <w:rsid w:val="001B4F57"/>
    <w:rsid w:val="001B60D3"/>
    <w:rsid w:val="001B64AE"/>
    <w:rsid w:val="001B68BB"/>
    <w:rsid w:val="001B6999"/>
    <w:rsid w:val="001B6CFF"/>
    <w:rsid w:val="001B6DE0"/>
    <w:rsid w:val="001B7667"/>
    <w:rsid w:val="001B797A"/>
    <w:rsid w:val="001B7D37"/>
    <w:rsid w:val="001B7E3A"/>
    <w:rsid w:val="001C1057"/>
    <w:rsid w:val="001C189E"/>
    <w:rsid w:val="001C1E1B"/>
    <w:rsid w:val="001C27B9"/>
    <w:rsid w:val="001C2A94"/>
    <w:rsid w:val="001C2C81"/>
    <w:rsid w:val="001C2FDA"/>
    <w:rsid w:val="001C3AD4"/>
    <w:rsid w:val="001C3CAC"/>
    <w:rsid w:val="001C3CC1"/>
    <w:rsid w:val="001C3E45"/>
    <w:rsid w:val="001C4363"/>
    <w:rsid w:val="001C4371"/>
    <w:rsid w:val="001C5019"/>
    <w:rsid w:val="001C5028"/>
    <w:rsid w:val="001C521C"/>
    <w:rsid w:val="001C54FA"/>
    <w:rsid w:val="001C6154"/>
    <w:rsid w:val="001C6320"/>
    <w:rsid w:val="001C646B"/>
    <w:rsid w:val="001C69F8"/>
    <w:rsid w:val="001C6A1A"/>
    <w:rsid w:val="001C6D0F"/>
    <w:rsid w:val="001C71BF"/>
    <w:rsid w:val="001C76AF"/>
    <w:rsid w:val="001C79A7"/>
    <w:rsid w:val="001D0447"/>
    <w:rsid w:val="001D05E6"/>
    <w:rsid w:val="001D0CEF"/>
    <w:rsid w:val="001D1EA4"/>
    <w:rsid w:val="001D257D"/>
    <w:rsid w:val="001D2D7D"/>
    <w:rsid w:val="001D2D7F"/>
    <w:rsid w:val="001D3D8F"/>
    <w:rsid w:val="001D421A"/>
    <w:rsid w:val="001D422D"/>
    <w:rsid w:val="001D4922"/>
    <w:rsid w:val="001D4AB6"/>
    <w:rsid w:val="001D4B87"/>
    <w:rsid w:val="001D6539"/>
    <w:rsid w:val="001D6A77"/>
    <w:rsid w:val="001D70AA"/>
    <w:rsid w:val="001D7712"/>
    <w:rsid w:val="001D7A58"/>
    <w:rsid w:val="001D7C2D"/>
    <w:rsid w:val="001E0441"/>
    <w:rsid w:val="001E1321"/>
    <w:rsid w:val="001E1AB4"/>
    <w:rsid w:val="001E2017"/>
    <w:rsid w:val="001E2065"/>
    <w:rsid w:val="001E2200"/>
    <w:rsid w:val="001E23F5"/>
    <w:rsid w:val="001E2F8A"/>
    <w:rsid w:val="001E32A4"/>
    <w:rsid w:val="001E39B5"/>
    <w:rsid w:val="001E3CCD"/>
    <w:rsid w:val="001E414A"/>
    <w:rsid w:val="001E5051"/>
    <w:rsid w:val="001E55BB"/>
    <w:rsid w:val="001E5CDB"/>
    <w:rsid w:val="001E5EC5"/>
    <w:rsid w:val="001E5F3C"/>
    <w:rsid w:val="001E6284"/>
    <w:rsid w:val="001E6878"/>
    <w:rsid w:val="001E69E7"/>
    <w:rsid w:val="001E71D3"/>
    <w:rsid w:val="001E7305"/>
    <w:rsid w:val="001E7CB1"/>
    <w:rsid w:val="001F00B9"/>
    <w:rsid w:val="001F02B5"/>
    <w:rsid w:val="001F0490"/>
    <w:rsid w:val="001F0727"/>
    <w:rsid w:val="001F0E47"/>
    <w:rsid w:val="001F118F"/>
    <w:rsid w:val="001F183E"/>
    <w:rsid w:val="001F2279"/>
    <w:rsid w:val="001F2AE4"/>
    <w:rsid w:val="001F30DB"/>
    <w:rsid w:val="001F368E"/>
    <w:rsid w:val="001F3828"/>
    <w:rsid w:val="001F3B77"/>
    <w:rsid w:val="001F3C2A"/>
    <w:rsid w:val="001F4A55"/>
    <w:rsid w:val="001F5A96"/>
    <w:rsid w:val="001F5EFE"/>
    <w:rsid w:val="001F60FB"/>
    <w:rsid w:val="001F61D3"/>
    <w:rsid w:val="001F67B4"/>
    <w:rsid w:val="001F67C8"/>
    <w:rsid w:val="001F69AC"/>
    <w:rsid w:val="001F6B92"/>
    <w:rsid w:val="001F7BC9"/>
    <w:rsid w:val="001F7D34"/>
    <w:rsid w:val="00200100"/>
    <w:rsid w:val="00201FB0"/>
    <w:rsid w:val="00202ECB"/>
    <w:rsid w:val="002031F0"/>
    <w:rsid w:val="002034C1"/>
    <w:rsid w:val="0020355B"/>
    <w:rsid w:val="00203585"/>
    <w:rsid w:val="002036BA"/>
    <w:rsid w:val="00203E26"/>
    <w:rsid w:val="00204D76"/>
    <w:rsid w:val="00205EC6"/>
    <w:rsid w:val="002066B3"/>
    <w:rsid w:val="002069F2"/>
    <w:rsid w:val="00206C9E"/>
    <w:rsid w:val="00206EB9"/>
    <w:rsid w:val="00206F39"/>
    <w:rsid w:val="00207290"/>
    <w:rsid w:val="00210C3E"/>
    <w:rsid w:val="00210E2E"/>
    <w:rsid w:val="00210E8B"/>
    <w:rsid w:val="0021120F"/>
    <w:rsid w:val="0021134C"/>
    <w:rsid w:val="00211560"/>
    <w:rsid w:val="00211846"/>
    <w:rsid w:val="002118FB"/>
    <w:rsid w:val="00212050"/>
    <w:rsid w:val="00212457"/>
    <w:rsid w:val="00212658"/>
    <w:rsid w:val="00212806"/>
    <w:rsid w:val="00213074"/>
    <w:rsid w:val="002132C3"/>
    <w:rsid w:val="002132C4"/>
    <w:rsid w:val="00213636"/>
    <w:rsid w:val="00213730"/>
    <w:rsid w:val="00213980"/>
    <w:rsid w:val="00213982"/>
    <w:rsid w:val="0021401B"/>
    <w:rsid w:val="0021409A"/>
    <w:rsid w:val="002143A1"/>
    <w:rsid w:val="00214968"/>
    <w:rsid w:val="00214C7E"/>
    <w:rsid w:val="00214CE8"/>
    <w:rsid w:val="00214F9F"/>
    <w:rsid w:val="0021589D"/>
    <w:rsid w:val="00215A65"/>
    <w:rsid w:val="002160F2"/>
    <w:rsid w:val="002163A3"/>
    <w:rsid w:val="002165C5"/>
    <w:rsid w:val="00216804"/>
    <w:rsid w:val="002202AF"/>
    <w:rsid w:val="002205E2"/>
    <w:rsid w:val="00220ADD"/>
    <w:rsid w:val="00220C28"/>
    <w:rsid w:val="00220FE6"/>
    <w:rsid w:val="002214E9"/>
    <w:rsid w:val="00221B5F"/>
    <w:rsid w:val="00221D16"/>
    <w:rsid w:val="00221D27"/>
    <w:rsid w:val="00222E38"/>
    <w:rsid w:val="00223320"/>
    <w:rsid w:val="00223C0D"/>
    <w:rsid w:val="00224258"/>
    <w:rsid w:val="00224354"/>
    <w:rsid w:val="00224489"/>
    <w:rsid w:val="0022471C"/>
    <w:rsid w:val="00224A27"/>
    <w:rsid w:val="00224EF9"/>
    <w:rsid w:val="0022509F"/>
    <w:rsid w:val="00225139"/>
    <w:rsid w:val="00226600"/>
    <w:rsid w:val="00226E2C"/>
    <w:rsid w:val="00227753"/>
    <w:rsid w:val="002278EE"/>
    <w:rsid w:val="00227CC4"/>
    <w:rsid w:val="00227DE7"/>
    <w:rsid w:val="00230818"/>
    <w:rsid w:val="002314D9"/>
    <w:rsid w:val="00231E22"/>
    <w:rsid w:val="00231E79"/>
    <w:rsid w:val="00232574"/>
    <w:rsid w:val="00232AF7"/>
    <w:rsid w:val="00232B98"/>
    <w:rsid w:val="00232C70"/>
    <w:rsid w:val="002336E0"/>
    <w:rsid w:val="00233B64"/>
    <w:rsid w:val="00233CCF"/>
    <w:rsid w:val="00233EC0"/>
    <w:rsid w:val="00234251"/>
    <w:rsid w:val="00234526"/>
    <w:rsid w:val="00234669"/>
    <w:rsid w:val="00234BD7"/>
    <w:rsid w:val="00234E7B"/>
    <w:rsid w:val="00234EEE"/>
    <w:rsid w:val="00234F24"/>
    <w:rsid w:val="00234FD5"/>
    <w:rsid w:val="002358C0"/>
    <w:rsid w:val="002359C1"/>
    <w:rsid w:val="00235B5A"/>
    <w:rsid w:val="0023654C"/>
    <w:rsid w:val="00236924"/>
    <w:rsid w:val="002375B0"/>
    <w:rsid w:val="00237802"/>
    <w:rsid w:val="00237ACB"/>
    <w:rsid w:val="00237D8A"/>
    <w:rsid w:val="00237E60"/>
    <w:rsid w:val="00237EB1"/>
    <w:rsid w:val="00237F89"/>
    <w:rsid w:val="00240049"/>
    <w:rsid w:val="0024066E"/>
    <w:rsid w:val="002409D8"/>
    <w:rsid w:val="00240D36"/>
    <w:rsid w:val="00240E0D"/>
    <w:rsid w:val="0024254B"/>
    <w:rsid w:val="00243366"/>
    <w:rsid w:val="00243E7A"/>
    <w:rsid w:val="00243F61"/>
    <w:rsid w:val="00244FBD"/>
    <w:rsid w:val="00244FF0"/>
    <w:rsid w:val="002451F9"/>
    <w:rsid w:val="00245535"/>
    <w:rsid w:val="00245A49"/>
    <w:rsid w:val="00245F60"/>
    <w:rsid w:val="00246451"/>
    <w:rsid w:val="00246BE3"/>
    <w:rsid w:val="002470CC"/>
    <w:rsid w:val="002470E9"/>
    <w:rsid w:val="00247328"/>
    <w:rsid w:val="002473E9"/>
    <w:rsid w:val="00247D4D"/>
    <w:rsid w:val="00247F03"/>
    <w:rsid w:val="0025072B"/>
    <w:rsid w:val="00251101"/>
    <w:rsid w:val="00251AF1"/>
    <w:rsid w:val="00251C09"/>
    <w:rsid w:val="00252019"/>
    <w:rsid w:val="00252718"/>
    <w:rsid w:val="00252863"/>
    <w:rsid w:val="00252BBA"/>
    <w:rsid w:val="00252CFF"/>
    <w:rsid w:val="00252EF7"/>
    <w:rsid w:val="0025344A"/>
    <w:rsid w:val="002536B0"/>
    <w:rsid w:val="00253774"/>
    <w:rsid w:val="002538FE"/>
    <w:rsid w:val="00254363"/>
    <w:rsid w:val="002546B9"/>
    <w:rsid w:val="002547F2"/>
    <w:rsid w:val="00255219"/>
    <w:rsid w:val="0025583B"/>
    <w:rsid w:val="00255B5E"/>
    <w:rsid w:val="00255DF7"/>
    <w:rsid w:val="00255E17"/>
    <w:rsid w:val="0025600F"/>
    <w:rsid w:val="002565DA"/>
    <w:rsid w:val="0025675B"/>
    <w:rsid w:val="00256819"/>
    <w:rsid w:val="002568BC"/>
    <w:rsid w:val="00256985"/>
    <w:rsid w:val="002576CE"/>
    <w:rsid w:val="00257916"/>
    <w:rsid w:val="00257FCC"/>
    <w:rsid w:val="00260C17"/>
    <w:rsid w:val="00260F69"/>
    <w:rsid w:val="00262D3E"/>
    <w:rsid w:val="00263275"/>
    <w:rsid w:val="0026392A"/>
    <w:rsid w:val="00263BF9"/>
    <w:rsid w:val="00263F11"/>
    <w:rsid w:val="002641FD"/>
    <w:rsid w:val="002643C9"/>
    <w:rsid w:val="00264456"/>
    <w:rsid w:val="0026493C"/>
    <w:rsid w:val="00264BDB"/>
    <w:rsid w:val="00265140"/>
    <w:rsid w:val="00265888"/>
    <w:rsid w:val="002658E6"/>
    <w:rsid w:val="002663B0"/>
    <w:rsid w:val="00266A21"/>
    <w:rsid w:val="0026720D"/>
    <w:rsid w:val="002677E1"/>
    <w:rsid w:val="00267B29"/>
    <w:rsid w:val="00270059"/>
    <w:rsid w:val="00270225"/>
    <w:rsid w:val="0027061D"/>
    <w:rsid w:val="00270A8F"/>
    <w:rsid w:val="00270F1F"/>
    <w:rsid w:val="002710FD"/>
    <w:rsid w:val="00271170"/>
    <w:rsid w:val="002712C3"/>
    <w:rsid w:val="0027130A"/>
    <w:rsid w:val="00271464"/>
    <w:rsid w:val="00272439"/>
    <w:rsid w:val="00272459"/>
    <w:rsid w:val="0027275A"/>
    <w:rsid w:val="0027297B"/>
    <w:rsid w:val="00272A6A"/>
    <w:rsid w:val="00272B12"/>
    <w:rsid w:val="00272E4E"/>
    <w:rsid w:val="00272E90"/>
    <w:rsid w:val="002733A5"/>
    <w:rsid w:val="00273BD7"/>
    <w:rsid w:val="00273FC5"/>
    <w:rsid w:val="00274556"/>
    <w:rsid w:val="002749D7"/>
    <w:rsid w:val="0027505B"/>
    <w:rsid w:val="0027558E"/>
    <w:rsid w:val="00275A51"/>
    <w:rsid w:val="002762FA"/>
    <w:rsid w:val="00276318"/>
    <w:rsid w:val="002766D5"/>
    <w:rsid w:val="00277E71"/>
    <w:rsid w:val="00277FD1"/>
    <w:rsid w:val="0028007D"/>
    <w:rsid w:val="002805AA"/>
    <w:rsid w:val="002808DA"/>
    <w:rsid w:val="00280A55"/>
    <w:rsid w:val="00280AD2"/>
    <w:rsid w:val="00280DE6"/>
    <w:rsid w:val="00281684"/>
    <w:rsid w:val="00281BD5"/>
    <w:rsid w:val="00281DA1"/>
    <w:rsid w:val="00282EF1"/>
    <w:rsid w:val="00282F68"/>
    <w:rsid w:val="002831B0"/>
    <w:rsid w:val="002831E8"/>
    <w:rsid w:val="0028353D"/>
    <w:rsid w:val="00285B52"/>
    <w:rsid w:val="00286882"/>
    <w:rsid w:val="002871EB"/>
    <w:rsid w:val="00287462"/>
    <w:rsid w:val="00287493"/>
    <w:rsid w:val="00287B40"/>
    <w:rsid w:val="0029098E"/>
    <w:rsid w:val="00290B9D"/>
    <w:rsid w:val="00290E25"/>
    <w:rsid w:val="0029168F"/>
    <w:rsid w:val="00291DB6"/>
    <w:rsid w:val="00291E1B"/>
    <w:rsid w:val="0029202F"/>
    <w:rsid w:val="002926DD"/>
    <w:rsid w:val="002935EA"/>
    <w:rsid w:val="00294B32"/>
    <w:rsid w:val="002958D6"/>
    <w:rsid w:val="00295A5F"/>
    <w:rsid w:val="00295CFC"/>
    <w:rsid w:val="00295E16"/>
    <w:rsid w:val="002962AF"/>
    <w:rsid w:val="00296521"/>
    <w:rsid w:val="0029696F"/>
    <w:rsid w:val="00296E16"/>
    <w:rsid w:val="00296FA3"/>
    <w:rsid w:val="00297089"/>
    <w:rsid w:val="002A017F"/>
    <w:rsid w:val="002A03D4"/>
    <w:rsid w:val="002A0D52"/>
    <w:rsid w:val="002A0E8F"/>
    <w:rsid w:val="002A1156"/>
    <w:rsid w:val="002A11BA"/>
    <w:rsid w:val="002A132C"/>
    <w:rsid w:val="002A1342"/>
    <w:rsid w:val="002A1363"/>
    <w:rsid w:val="002A15D1"/>
    <w:rsid w:val="002A1BB7"/>
    <w:rsid w:val="002A1CC5"/>
    <w:rsid w:val="002A20DF"/>
    <w:rsid w:val="002A23CC"/>
    <w:rsid w:val="002A263A"/>
    <w:rsid w:val="002A2DDD"/>
    <w:rsid w:val="002A32B3"/>
    <w:rsid w:val="002A372A"/>
    <w:rsid w:val="002A6873"/>
    <w:rsid w:val="002A6950"/>
    <w:rsid w:val="002A7116"/>
    <w:rsid w:val="002A7339"/>
    <w:rsid w:val="002A75AA"/>
    <w:rsid w:val="002A7606"/>
    <w:rsid w:val="002B02E8"/>
    <w:rsid w:val="002B04E3"/>
    <w:rsid w:val="002B0E10"/>
    <w:rsid w:val="002B14FC"/>
    <w:rsid w:val="002B28CB"/>
    <w:rsid w:val="002B29D2"/>
    <w:rsid w:val="002B2B6F"/>
    <w:rsid w:val="002B34B7"/>
    <w:rsid w:val="002B3ABF"/>
    <w:rsid w:val="002B3D39"/>
    <w:rsid w:val="002B3E06"/>
    <w:rsid w:val="002B44B0"/>
    <w:rsid w:val="002B486D"/>
    <w:rsid w:val="002B4F79"/>
    <w:rsid w:val="002B54A0"/>
    <w:rsid w:val="002B5D8D"/>
    <w:rsid w:val="002B6712"/>
    <w:rsid w:val="002B6C00"/>
    <w:rsid w:val="002B7328"/>
    <w:rsid w:val="002B7A20"/>
    <w:rsid w:val="002B7BCC"/>
    <w:rsid w:val="002C0362"/>
    <w:rsid w:val="002C0431"/>
    <w:rsid w:val="002C0F70"/>
    <w:rsid w:val="002C1BC4"/>
    <w:rsid w:val="002C1FD5"/>
    <w:rsid w:val="002C250A"/>
    <w:rsid w:val="002C29BA"/>
    <w:rsid w:val="002C543F"/>
    <w:rsid w:val="002C5EC0"/>
    <w:rsid w:val="002C6163"/>
    <w:rsid w:val="002C6822"/>
    <w:rsid w:val="002D06AC"/>
    <w:rsid w:val="002D0961"/>
    <w:rsid w:val="002D17C5"/>
    <w:rsid w:val="002D1831"/>
    <w:rsid w:val="002D1C84"/>
    <w:rsid w:val="002D1E60"/>
    <w:rsid w:val="002D2776"/>
    <w:rsid w:val="002D28FB"/>
    <w:rsid w:val="002D29D3"/>
    <w:rsid w:val="002D2E65"/>
    <w:rsid w:val="002D2F98"/>
    <w:rsid w:val="002D30BB"/>
    <w:rsid w:val="002D3140"/>
    <w:rsid w:val="002D4465"/>
    <w:rsid w:val="002D4DB7"/>
    <w:rsid w:val="002D4FE7"/>
    <w:rsid w:val="002D519C"/>
    <w:rsid w:val="002D524B"/>
    <w:rsid w:val="002D5269"/>
    <w:rsid w:val="002D62AE"/>
    <w:rsid w:val="002D69BC"/>
    <w:rsid w:val="002D6BD7"/>
    <w:rsid w:val="002D7E6F"/>
    <w:rsid w:val="002D7FD2"/>
    <w:rsid w:val="002E03CF"/>
    <w:rsid w:val="002E1294"/>
    <w:rsid w:val="002E14E3"/>
    <w:rsid w:val="002E14F1"/>
    <w:rsid w:val="002E1877"/>
    <w:rsid w:val="002E19B5"/>
    <w:rsid w:val="002E1D10"/>
    <w:rsid w:val="002E2574"/>
    <w:rsid w:val="002E2747"/>
    <w:rsid w:val="002E28CD"/>
    <w:rsid w:val="002E2BE7"/>
    <w:rsid w:val="002E3679"/>
    <w:rsid w:val="002E3D2F"/>
    <w:rsid w:val="002E44E0"/>
    <w:rsid w:val="002E49FA"/>
    <w:rsid w:val="002E4B0C"/>
    <w:rsid w:val="002E5368"/>
    <w:rsid w:val="002E5A0D"/>
    <w:rsid w:val="002E5C67"/>
    <w:rsid w:val="002E5F88"/>
    <w:rsid w:val="002E66C4"/>
    <w:rsid w:val="002E686B"/>
    <w:rsid w:val="002E7018"/>
    <w:rsid w:val="002E7434"/>
    <w:rsid w:val="002E74E6"/>
    <w:rsid w:val="002F08E6"/>
    <w:rsid w:val="002F10A9"/>
    <w:rsid w:val="002F129D"/>
    <w:rsid w:val="002F1A91"/>
    <w:rsid w:val="002F21B7"/>
    <w:rsid w:val="002F25C6"/>
    <w:rsid w:val="002F2655"/>
    <w:rsid w:val="002F2DCD"/>
    <w:rsid w:val="002F3209"/>
    <w:rsid w:val="002F3404"/>
    <w:rsid w:val="002F44FD"/>
    <w:rsid w:val="002F4599"/>
    <w:rsid w:val="002F466D"/>
    <w:rsid w:val="002F4999"/>
    <w:rsid w:val="002F4B7F"/>
    <w:rsid w:val="002F4CFC"/>
    <w:rsid w:val="002F51F9"/>
    <w:rsid w:val="002F6695"/>
    <w:rsid w:val="002F6F82"/>
    <w:rsid w:val="002F7222"/>
    <w:rsid w:val="002F730A"/>
    <w:rsid w:val="002F79C0"/>
    <w:rsid w:val="002F7AB6"/>
    <w:rsid w:val="002F7FE7"/>
    <w:rsid w:val="00300364"/>
    <w:rsid w:val="003003D9"/>
    <w:rsid w:val="003006F0"/>
    <w:rsid w:val="003009D5"/>
    <w:rsid w:val="00301431"/>
    <w:rsid w:val="00301465"/>
    <w:rsid w:val="003014D2"/>
    <w:rsid w:val="0030178A"/>
    <w:rsid w:val="003017B8"/>
    <w:rsid w:val="003019D9"/>
    <w:rsid w:val="003019F7"/>
    <w:rsid w:val="00302C83"/>
    <w:rsid w:val="0030316C"/>
    <w:rsid w:val="003034A5"/>
    <w:rsid w:val="00303917"/>
    <w:rsid w:val="00303D97"/>
    <w:rsid w:val="00303DDF"/>
    <w:rsid w:val="003042EC"/>
    <w:rsid w:val="00304B09"/>
    <w:rsid w:val="00304C2F"/>
    <w:rsid w:val="00304E78"/>
    <w:rsid w:val="00305176"/>
    <w:rsid w:val="0030527C"/>
    <w:rsid w:val="00305CFC"/>
    <w:rsid w:val="00305D5B"/>
    <w:rsid w:val="00306C9D"/>
    <w:rsid w:val="00306FF4"/>
    <w:rsid w:val="003070E7"/>
    <w:rsid w:val="00307554"/>
    <w:rsid w:val="00307DCB"/>
    <w:rsid w:val="00307DF7"/>
    <w:rsid w:val="00307E4E"/>
    <w:rsid w:val="003106B7"/>
    <w:rsid w:val="00310731"/>
    <w:rsid w:val="00310B7B"/>
    <w:rsid w:val="00310E83"/>
    <w:rsid w:val="00310F29"/>
    <w:rsid w:val="00311BCB"/>
    <w:rsid w:val="00312025"/>
    <w:rsid w:val="00312396"/>
    <w:rsid w:val="00312D5C"/>
    <w:rsid w:val="00312F5B"/>
    <w:rsid w:val="00313524"/>
    <w:rsid w:val="00314520"/>
    <w:rsid w:val="0031465B"/>
    <w:rsid w:val="00314B35"/>
    <w:rsid w:val="003151CC"/>
    <w:rsid w:val="003154CA"/>
    <w:rsid w:val="0031598B"/>
    <w:rsid w:val="003159F4"/>
    <w:rsid w:val="00315BDD"/>
    <w:rsid w:val="00315CE7"/>
    <w:rsid w:val="00315FE5"/>
    <w:rsid w:val="003160BE"/>
    <w:rsid w:val="00316634"/>
    <w:rsid w:val="00316A6E"/>
    <w:rsid w:val="003172E4"/>
    <w:rsid w:val="00317312"/>
    <w:rsid w:val="00317331"/>
    <w:rsid w:val="00317446"/>
    <w:rsid w:val="00317718"/>
    <w:rsid w:val="0031773B"/>
    <w:rsid w:val="00317BF3"/>
    <w:rsid w:val="00317F90"/>
    <w:rsid w:val="00321AA1"/>
    <w:rsid w:val="00321B4D"/>
    <w:rsid w:val="003221B2"/>
    <w:rsid w:val="00322384"/>
    <w:rsid w:val="0032246D"/>
    <w:rsid w:val="00322600"/>
    <w:rsid w:val="00322C4D"/>
    <w:rsid w:val="00323768"/>
    <w:rsid w:val="00323F6F"/>
    <w:rsid w:val="0032443B"/>
    <w:rsid w:val="003246FC"/>
    <w:rsid w:val="00324CDC"/>
    <w:rsid w:val="003251D4"/>
    <w:rsid w:val="003255FE"/>
    <w:rsid w:val="00325C9F"/>
    <w:rsid w:val="00325E0B"/>
    <w:rsid w:val="003260E1"/>
    <w:rsid w:val="00326183"/>
    <w:rsid w:val="003262E8"/>
    <w:rsid w:val="00326C00"/>
    <w:rsid w:val="00326C7C"/>
    <w:rsid w:val="00327882"/>
    <w:rsid w:val="00330044"/>
    <w:rsid w:val="00330983"/>
    <w:rsid w:val="00330A8C"/>
    <w:rsid w:val="00331218"/>
    <w:rsid w:val="00331273"/>
    <w:rsid w:val="0033269A"/>
    <w:rsid w:val="0033392D"/>
    <w:rsid w:val="00333FCD"/>
    <w:rsid w:val="0033406F"/>
    <w:rsid w:val="0033427B"/>
    <w:rsid w:val="003344F4"/>
    <w:rsid w:val="00334612"/>
    <w:rsid w:val="0033550E"/>
    <w:rsid w:val="003368CD"/>
    <w:rsid w:val="00336BE0"/>
    <w:rsid w:val="003371A6"/>
    <w:rsid w:val="003372B1"/>
    <w:rsid w:val="0033776B"/>
    <w:rsid w:val="00337B46"/>
    <w:rsid w:val="00337E91"/>
    <w:rsid w:val="00340819"/>
    <w:rsid w:val="0034112C"/>
    <w:rsid w:val="003411D9"/>
    <w:rsid w:val="003418C4"/>
    <w:rsid w:val="0034288B"/>
    <w:rsid w:val="003429D4"/>
    <w:rsid w:val="0034349A"/>
    <w:rsid w:val="003434EE"/>
    <w:rsid w:val="003436F3"/>
    <w:rsid w:val="00343BC4"/>
    <w:rsid w:val="00343D06"/>
    <w:rsid w:val="0034452A"/>
    <w:rsid w:val="00344A48"/>
    <w:rsid w:val="00344C72"/>
    <w:rsid w:val="00345325"/>
    <w:rsid w:val="00345AE6"/>
    <w:rsid w:val="00345F71"/>
    <w:rsid w:val="00346644"/>
    <w:rsid w:val="00346FCE"/>
    <w:rsid w:val="00347AEA"/>
    <w:rsid w:val="00350011"/>
    <w:rsid w:val="00350190"/>
    <w:rsid w:val="0035037C"/>
    <w:rsid w:val="00350546"/>
    <w:rsid w:val="003507ED"/>
    <w:rsid w:val="00350902"/>
    <w:rsid w:val="00350D72"/>
    <w:rsid w:val="003517E8"/>
    <w:rsid w:val="00351E72"/>
    <w:rsid w:val="00351EB9"/>
    <w:rsid w:val="003524CE"/>
    <w:rsid w:val="00352873"/>
    <w:rsid w:val="00352D29"/>
    <w:rsid w:val="00352D47"/>
    <w:rsid w:val="00353AAD"/>
    <w:rsid w:val="00354506"/>
    <w:rsid w:val="00354A42"/>
    <w:rsid w:val="00354A6F"/>
    <w:rsid w:val="003552EB"/>
    <w:rsid w:val="003553AF"/>
    <w:rsid w:val="00355930"/>
    <w:rsid w:val="00355DB0"/>
    <w:rsid w:val="00357001"/>
    <w:rsid w:val="003579E5"/>
    <w:rsid w:val="00360596"/>
    <w:rsid w:val="003607E5"/>
    <w:rsid w:val="00361333"/>
    <w:rsid w:val="003614E8"/>
    <w:rsid w:val="00361B7D"/>
    <w:rsid w:val="00362089"/>
    <w:rsid w:val="003628EA"/>
    <w:rsid w:val="0036406D"/>
    <w:rsid w:val="0036495B"/>
    <w:rsid w:val="00364C3D"/>
    <w:rsid w:val="00365620"/>
    <w:rsid w:val="003657B9"/>
    <w:rsid w:val="00366051"/>
    <w:rsid w:val="00366583"/>
    <w:rsid w:val="00366BC4"/>
    <w:rsid w:val="00366C31"/>
    <w:rsid w:val="00366C33"/>
    <w:rsid w:val="00366F2E"/>
    <w:rsid w:val="003676E6"/>
    <w:rsid w:val="003676FC"/>
    <w:rsid w:val="00367AB8"/>
    <w:rsid w:val="00367AE5"/>
    <w:rsid w:val="00370664"/>
    <w:rsid w:val="0037080F"/>
    <w:rsid w:val="00370F6B"/>
    <w:rsid w:val="003717CB"/>
    <w:rsid w:val="00372014"/>
    <w:rsid w:val="00372718"/>
    <w:rsid w:val="00372945"/>
    <w:rsid w:val="00372D77"/>
    <w:rsid w:val="0037304C"/>
    <w:rsid w:val="003737A2"/>
    <w:rsid w:val="00373EF0"/>
    <w:rsid w:val="00373F9A"/>
    <w:rsid w:val="003745D9"/>
    <w:rsid w:val="003750FB"/>
    <w:rsid w:val="00375D1D"/>
    <w:rsid w:val="00376076"/>
    <w:rsid w:val="00376238"/>
    <w:rsid w:val="00376344"/>
    <w:rsid w:val="003767B1"/>
    <w:rsid w:val="0038017F"/>
    <w:rsid w:val="00380C8A"/>
    <w:rsid w:val="00380CF3"/>
    <w:rsid w:val="00380D79"/>
    <w:rsid w:val="0038100E"/>
    <w:rsid w:val="00381065"/>
    <w:rsid w:val="003814D6"/>
    <w:rsid w:val="00381E74"/>
    <w:rsid w:val="00381EE3"/>
    <w:rsid w:val="003824CA"/>
    <w:rsid w:val="00382B83"/>
    <w:rsid w:val="00382FCD"/>
    <w:rsid w:val="00383FF3"/>
    <w:rsid w:val="00384EF9"/>
    <w:rsid w:val="0038516A"/>
    <w:rsid w:val="00385734"/>
    <w:rsid w:val="003862A5"/>
    <w:rsid w:val="00386930"/>
    <w:rsid w:val="00386E6E"/>
    <w:rsid w:val="0038752E"/>
    <w:rsid w:val="00387737"/>
    <w:rsid w:val="00387BD9"/>
    <w:rsid w:val="00387D78"/>
    <w:rsid w:val="0039017D"/>
    <w:rsid w:val="00391215"/>
    <w:rsid w:val="00391431"/>
    <w:rsid w:val="00391438"/>
    <w:rsid w:val="003915A9"/>
    <w:rsid w:val="00392352"/>
    <w:rsid w:val="003930BD"/>
    <w:rsid w:val="003931BD"/>
    <w:rsid w:val="0039407C"/>
    <w:rsid w:val="00394412"/>
    <w:rsid w:val="00394CE5"/>
    <w:rsid w:val="00394D0A"/>
    <w:rsid w:val="00395324"/>
    <w:rsid w:val="00395374"/>
    <w:rsid w:val="00395BAC"/>
    <w:rsid w:val="0039629A"/>
    <w:rsid w:val="00396B3F"/>
    <w:rsid w:val="003975A0"/>
    <w:rsid w:val="00397AE1"/>
    <w:rsid w:val="003A0033"/>
    <w:rsid w:val="003A0600"/>
    <w:rsid w:val="003A0E40"/>
    <w:rsid w:val="003A1769"/>
    <w:rsid w:val="003A2013"/>
    <w:rsid w:val="003A3490"/>
    <w:rsid w:val="003A4141"/>
    <w:rsid w:val="003A4FD6"/>
    <w:rsid w:val="003A5501"/>
    <w:rsid w:val="003A6751"/>
    <w:rsid w:val="003A6868"/>
    <w:rsid w:val="003A6F1B"/>
    <w:rsid w:val="003A73FF"/>
    <w:rsid w:val="003A7553"/>
    <w:rsid w:val="003B0FD9"/>
    <w:rsid w:val="003B1687"/>
    <w:rsid w:val="003B23F8"/>
    <w:rsid w:val="003B25FE"/>
    <w:rsid w:val="003B2AF5"/>
    <w:rsid w:val="003B35FE"/>
    <w:rsid w:val="003B385F"/>
    <w:rsid w:val="003B39B7"/>
    <w:rsid w:val="003B3A1A"/>
    <w:rsid w:val="003B3A43"/>
    <w:rsid w:val="003B4187"/>
    <w:rsid w:val="003B4685"/>
    <w:rsid w:val="003B480F"/>
    <w:rsid w:val="003B490E"/>
    <w:rsid w:val="003B4BF5"/>
    <w:rsid w:val="003B5013"/>
    <w:rsid w:val="003B514B"/>
    <w:rsid w:val="003B55F8"/>
    <w:rsid w:val="003B59B0"/>
    <w:rsid w:val="003B5AB0"/>
    <w:rsid w:val="003B5CC4"/>
    <w:rsid w:val="003B65C1"/>
    <w:rsid w:val="003B661D"/>
    <w:rsid w:val="003B692C"/>
    <w:rsid w:val="003B6A65"/>
    <w:rsid w:val="003B6ACD"/>
    <w:rsid w:val="003B6EDB"/>
    <w:rsid w:val="003B6EFC"/>
    <w:rsid w:val="003B76FB"/>
    <w:rsid w:val="003B7A66"/>
    <w:rsid w:val="003C01A6"/>
    <w:rsid w:val="003C08AF"/>
    <w:rsid w:val="003C0DD8"/>
    <w:rsid w:val="003C211C"/>
    <w:rsid w:val="003C231C"/>
    <w:rsid w:val="003C2512"/>
    <w:rsid w:val="003C273F"/>
    <w:rsid w:val="003C279D"/>
    <w:rsid w:val="003C293D"/>
    <w:rsid w:val="003C2A4B"/>
    <w:rsid w:val="003C3749"/>
    <w:rsid w:val="003C4287"/>
    <w:rsid w:val="003C4943"/>
    <w:rsid w:val="003C52CF"/>
    <w:rsid w:val="003C57E7"/>
    <w:rsid w:val="003C5B2A"/>
    <w:rsid w:val="003C60EC"/>
    <w:rsid w:val="003C6185"/>
    <w:rsid w:val="003C6ED7"/>
    <w:rsid w:val="003C7302"/>
    <w:rsid w:val="003C7353"/>
    <w:rsid w:val="003C77BC"/>
    <w:rsid w:val="003C781C"/>
    <w:rsid w:val="003C7AEE"/>
    <w:rsid w:val="003C7FE8"/>
    <w:rsid w:val="003D1134"/>
    <w:rsid w:val="003D12D0"/>
    <w:rsid w:val="003D14A4"/>
    <w:rsid w:val="003D1940"/>
    <w:rsid w:val="003D1CA7"/>
    <w:rsid w:val="003D1DD8"/>
    <w:rsid w:val="003D259D"/>
    <w:rsid w:val="003D2A9E"/>
    <w:rsid w:val="003D2C34"/>
    <w:rsid w:val="003D33D7"/>
    <w:rsid w:val="003D3A0A"/>
    <w:rsid w:val="003D3F92"/>
    <w:rsid w:val="003D40FD"/>
    <w:rsid w:val="003D4B6A"/>
    <w:rsid w:val="003D4C97"/>
    <w:rsid w:val="003D52F5"/>
    <w:rsid w:val="003D605D"/>
    <w:rsid w:val="003D61A3"/>
    <w:rsid w:val="003D6B1B"/>
    <w:rsid w:val="003D7012"/>
    <w:rsid w:val="003D70DF"/>
    <w:rsid w:val="003D77AA"/>
    <w:rsid w:val="003D78F7"/>
    <w:rsid w:val="003E028A"/>
    <w:rsid w:val="003E0582"/>
    <w:rsid w:val="003E10CA"/>
    <w:rsid w:val="003E122D"/>
    <w:rsid w:val="003E13D7"/>
    <w:rsid w:val="003E141F"/>
    <w:rsid w:val="003E15CF"/>
    <w:rsid w:val="003E194E"/>
    <w:rsid w:val="003E1F94"/>
    <w:rsid w:val="003E2429"/>
    <w:rsid w:val="003E392C"/>
    <w:rsid w:val="003E49E3"/>
    <w:rsid w:val="003E4ECB"/>
    <w:rsid w:val="003E63D2"/>
    <w:rsid w:val="003F0217"/>
    <w:rsid w:val="003F09F0"/>
    <w:rsid w:val="003F0B04"/>
    <w:rsid w:val="003F0EE3"/>
    <w:rsid w:val="003F0F8C"/>
    <w:rsid w:val="003F1403"/>
    <w:rsid w:val="003F1518"/>
    <w:rsid w:val="003F1570"/>
    <w:rsid w:val="003F1816"/>
    <w:rsid w:val="003F1CBC"/>
    <w:rsid w:val="003F1F58"/>
    <w:rsid w:val="003F2480"/>
    <w:rsid w:val="003F2A65"/>
    <w:rsid w:val="003F2B4A"/>
    <w:rsid w:val="003F362F"/>
    <w:rsid w:val="003F3723"/>
    <w:rsid w:val="003F559E"/>
    <w:rsid w:val="003F59C6"/>
    <w:rsid w:val="003F5A47"/>
    <w:rsid w:val="003F680A"/>
    <w:rsid w:val="003F6895"/>
    <w:rsid w:val="003F6A66"/>
    <w:rsid w:val="003F6CF6"/>
    <w:rsid w:val="003F6DD4"/>
    <w:rsid w:val="003F73CB"/>
    <w:rsid w:val="003F77D5"/>
    <w:rsid w:val="003F796E"/>
    <w:rsid w:val="0040071B"/>
    <w:rsid w:val="00400C2A"/>
    <w:rsid w:val="00400D60"/>
    <w:rsid w:val="00400EA1"/>
    <w:rsid w:val="00401024"/>
    <w:rsid w:val="0040121B"/>
    <w:rsid w:val="0040153E"/>
    <w:rsid w:val="0040197C"/>
    <w:rsid w:val="00402E68"/>
    <w:rsid w:val="00403A75"/>
    <w:rsid w:val="00403FB3"/>
    <w:rsid w:val="00404447"/>
    <w:rsid w:val="00404585"/>
    <w:rsid w:val="004045EC"/>
    <w:rsid w:val="00404F49"/>
    <w:rsid w:val="00405168"/>
    <w:rsid w:val="00405474"/>
    <w:rsid w:val="004055B8"/>
    <w:rsid w:val="004057BA"/>
    <w:rsid w:val="0040580F"/>
    <w:rsid w:val="00405E8C"/>
    <w:rsid w:val="00406C17"/>
    <w:rsid w:val="00406CBB"/>
    <w:rsid w:val="0040739C"/>
    <w:rsid w:val="00407508"/>
    <w:rsid w:val="00407525"/>
    <w:rsid w:val="004075ED"/>
    <w:rsid w:val="00407F18"/>
    <w:rsid w:val="00410349"/>
    <w:rsid w:val="004110AF"/>
    <w:rsid w:val="00411145"/>
    <w:rsid w:val="004118A8"/>
    <w:rsid w:val="00411B5F"/>
    <w:rsid w:val="00412082"/>
    <w:rsid w:val="00412375"/>
    <w:rsid w:val="00412A6B"/>
    <w:rsid w:val="00412B85"/>
    <w:rsid w:val="004130E2"/>
    <w:rsid w:val="004130F5"/>
    <w:rsid w:val="00413AB0"/>
    <w:rsid w:val="00413D1D"/>
    <w:rsid w:val="00413DE4"/>
    <w:rsid w:val="00414B4F"/>
    <w:rsid w:val="00415801"/>
    <w:rsid w:val="0041672A"/>
    <w:rsid w:val="00417004"/>
    <w:rsid w:val="00417294"/>
    <w:rsid w:val="0041737B"/>
    <w:rsid w:val="0041760F"/>
    <w:rsid w:val="00417864"/>
    <w:rsid w:val="00420025"/>
    <w:rsid w:val="00420703"/>
    <w:rsid w:val="00420991"/>
    <w:rsid w:val="00420C52"/>
    <w:rsid w:val="00420CBF"/>
    <w:rsid w:val="004211BF"/>
    <w:rsid w:val="00421444"/>
    <w:rsid w:val="00421A5E"/>
    <w:rsid w:val="00422019"/>
    <w:rsid w:val="004225A4"/>
    <w:rsid w:val="004232D0"/>
    <w:rsid w:val="0042407B"/>
    <w:rsid w:val="004242BD"/>
    <w:rsid w:val="00424BE7"/>
    <w:rsid w:val="00424E57"/>
    <w:rsid w:val="0042522A"/>
    <w:rsid w:val="0042532B"/>
    <w:rsid w:val="004258C5"/>
    <w:rsid w:val="00425CCE"/>
    <w:rsid w:val="00425FAB"/>
    <w:rsid w:val="004262B3"/>
    <w:rsid w:val="00426581"/>
    <w:rsid w:val="00426A20"/>
    <w:rsid w:val="00426A3F"/>
    <w:rsid w:val="00426C1B"/>
    <w:rsid w:val="00427238"/>
    <w:rsid w:val="00427360"/>
    <w:rsid w:val="0042764A"/>
    <w:rsid w:val="00427916"/>
    <w:rsid w:val="00427957"/>
    <w:rsid w:val="00427BD6"/>
    <w:rsid w:val="00430265"/>
    <w:rsid w:val="004304BA"/>
    <w:rsid w:val="00430E26"/>
    <w:rsid w:val="00430EB0"/>
    <w:rsid w:val="00430F2A"/>
    <w:rsid w:val="004315B1"/>
    <w:rsid w:val="00431C15"/>
    <w:rsid w:val="00431D77"/>
    <w:rsid w:val="00432B43"/>
    <w:rsid w:val="00432C80"/>
    <w:rsid w:val="00432EF5"/>
    <w:rsid w:val="00433816"/>
    <w:rsid w:val="004338B5"/>
    <w:rsid w:val="00433D3D"/>
    <w:rsid w:val="00433E14"/>
    <w:rsid w:val="00434285"/>
    <w:rsid w:val="00434368"/>
    <w:rsid w:val="00434E20"/>
    <w:rsid w:val="0043530D"/>
    <w:rsid w:val="00435AC3"/>
    <w:rsid w:val="00435BA9"/>
    <w:rsid w:val="00435FE8"/>
    <w:rsid w:val="00437258"/>
    <w:rsid w:val="00437366"/>
    <w:rsid w:val="00437381"/>
    <w:rsid w:val="004374E4"/>
    <w:rsid w:val="00440235"/>
    <w:rsid w:val="00440257"/>
    <w:rsid w:val="00440D66"/>
    <w:rsid w:val="00442395"/>
    <w:rsid w:val="00442A01"/>
    <w:rsid w:val="004430F5"/>
    <w:rsid w:val="00443977"/>
    <w:rsid w:val="00443D36"/>
    <w:rsid w:val="00444283"/>
    <w:rsid w:val="00444322"/>
    <w:rsid w:val="004446EF"/>
    <w:rsid w:val="00444878"/>
    <w:rsid w:val="00445298"/>
    <w:rsid w:val="00445AE2"/>
    <w:rsid w:val="00445B77"/>
    <w:rsid w:val="00445DE1"/>
    <w:rsid w:val="00445EC4"/>
    <w:rsid w:val="00446BE8"/>
    <w:rsid w:val="00446E29"/>
    <w:rsid w:val="00446E66"/>
    <w:rsid w:val="0044738F"/>
    <w:rsid w:val="00447D4D"/>
    <w:rsid w:val="00450241"/>
    <w:rsid w:val="004510A1"/>
    <w:rsid w:val="00451C9C"/>
    <w:rsid w:val="00452A1B"/>
    <w:rsid w:val="00452B76"/>
    <w:rsid w:val="00453E2D"/>
    <w:rsid w:val="00454936"/>
    <w:rsid w:val="00454B52"/>
    <w:rsid w:val="00454D60"/>
    <w:rsid w:val="00454DD4"/>
    <w:rsid w:val="00455B8C"/>
    <w:rsid w:val="00455D50"/>
    <w:rsid w:val="004562FA"/>
    <w:rsid w:val="00456379"/>
    <w:rsid w:val="00456D9D"/>
    <w:rsid w:val="00456F1C"/>
    <w:rsid w:val="00457009"/>
    <w:rsid w:val="00457080"/>
    <w:rsid w:val="004577B3"/>
    <w:rsid w:val="0045795F"/>
    <w:rsid w:val="00457D80"/>
    <w:rsid w:val="00457D89"/>
    <w:rsid w:val="00460C25"/>
    <w:rsid w:val="00461178"/>
    <w:rsid w:val="00461597"/>
    <w:rsid w:val="004615C6"/>
    <w:rsid w:val="00461B1F"/>
    <w:rsid w:val="00461BE0"/>
    <w:rsid w:val="00461C39"/>
    <w:rsid w:val="0046215A"/>
    <w:rsid w:val="004634D7"/>
    <w:rsid w:val="004638CF"/>
    <w:rsid w:val="00464786"/>
    <w:rsid w:val="00464937"/>
    <w:rsid w:val="004653AF"/>
    <w:rsid w:val="0046563A"/>
    <w:rsid w:val="004663B7"/>
    <w:rsid w:val="00466951"/>
    <w:rsid w:val="00466CA7"/>
    <w:rsid w:val="00467BC9"/>
    <w:rsid w:val="00467DAE"/>
    <w:rsid w:val="004706A6"/>
    <w:rsid w:val="00470AB7"/>
    <w:rsid w:val="00470C90"/>
    <w:rsid w:val="00470D87"/>
    <w:rsid w:val="00471053"/>
    <w:rsid w:val="00471141"/>
    <w:rsid w:val="004713D8"/>
    <w:rsid w:val="00471985"/>
    <w:rsid w:val="00471AE2"/>
    <w:rsid w:val="00471D35"/>
    <w:rsid w:val="00471E44"/>
    <w:rsid w:val="00471FDC"/>
    <w:rsid w:val="00472155"/>
    <w:rsid w:val="00472773"/>
    <w:rsid w:val="00472B29"/>
    <w:rsid w:val="00473582"/>
    <w:rsid w:val="0047402D"/>
    <w:rsid w:val="00474283"/>
    <w:rsid w:val="004742B4"/>
    <w:rsid w:val="004753BD"/>
    <w:rsid w:val="0047615F"/>
    <w:rsid w:val="004761D8"/>
    <w:rsid w:val="00476D7D"/>
    <w:rsid w:val="00477095"/>
    <w:rsid w:val="004770F6"/>
    <w:rsid w:val="00477478"/>
    <w:rsid w:val="00477B19"/>
    <w:rsid w:val="00477B28"/>
    <w:rsid w:val="00480D28"/>
    <w:rsid w:val="00480D6E"/>
    <w:rsid w:val="00481B54"/>
    <w:rsid w:val="00481BB7"/>
    <w:rsid w:val="00481F6D"/>
    <w:rsid w:val="00483291"/>
    <w:rsid w:val="00483D39"/>
    <w:rsid w:val="00483D74"/>
    <w:rsid w:val="00483F89"/>
    <w:rsid w:val="00484437"/>
    <w:rsid w:val="00484A11"/>
    <w:rsid w:val="00485359"/>
    <w:rsid w:val="004860A9"/>
    <w:rsid w:val="00486691"/>
    <w:rsid w:val="00487BA0"/>
    <w:rsid w:val="00487BED"/>
    <w:rsid w:val="00487D80"/>
    <w:rsid w:val="00487EEC"/>
    <w:rsid w:val="00490346"/>
    <w:rsid w:val="00490966"/>
    <w:rsid w:val="00490A6F"/>
    <w:rsid w:val="00490FFF"/>
    <w:rsid w:val="004917AC"/>
    <w:rsid w:val="00491F4B"/>
    <w:rsid w:val="0049210C"/>
    <w:rsid w:val="0049223A"/>
    <w:rsid w:val="004928CE"/>
    <w:rsid w:val="004937AD"/>
    <w:rsid w:val="00494293"/>
    <w:rsid w:val="0049452C"/>
    <w:rsid w:val="00494ABB"/>
    <w:rsid w:val="00495266"/>
    <w:rsid w:val="004954CA"/>
    <w:rsid w:val="00495880"/>
    <w:rsid w:val="00495A30"/>
    <w:rsid w:val="004961FF"/>
    <w:rsid w:val="00496942"/>
    <w:rsid w:val="004969EC"/>
    <w:rsid w:val="00496C5C"/>
    <w:rsid w:val="004975A8"/>
    <w:rsid w:val="004A03CE"/>
    <w:rsid w:val="004A0706"/>
    <w:rsid w:val="004A13CF"/>
    <w:rsid w:val="004A17BC"/>
    <w:rsid w:val="004A1986"/>
    <w:rsid w:val="004A2213"/>
    <w:rsid w:val="004A2994"/>
    <w:rsid w:val="004A361D"/>
    <w:rsid w:val="004A3ADD"/>
    <w:rsid w:val="004A3BAB"/>
    <w:rsid w:val="004A3C38"/>
    <w:rsid w:val="004A433B"/>
    <w:rsid w:val="004A4D88"/>
    <w:rsid w:val="004A543D"/>
    <w:rsid w:val="004A5A08"/>
    <w:rsid w:val="004A5ADD"/>
    <w:rsid w:val="004A5B41"/>
    <w:rsid w:val="004A5CD7"/>
    <w:rsid w:val="004A60FF"/>
    <w:rsid w:val="004A696D"/>
    <w:rsid w:val="004A6B0B"/>
    <w:rsid w:val="004A6E55"/>
    <w:rsid w:val="004A70C9"/>
    <w:rsid w:val="004A7761"/>
    <w:rsid w:val="004A79B4"/>
    <w:rsid w:val="004A79CF"/>
    <w:rsid w:val="004A7B26"/>
    <w:rsid w:val="004B197E"/>
    <w:rsid w:val="004B1D26"/>
    <w:rsid w:val="004B1F7F"/>
    <w:rsid w:val="004B297A"/>
    <w:rsid w:val="004B2DF5"/>
    <w:rsid w:val="004B3348"/>
    <w:rsid w:val="004B364D"/>
    <w:rsid w:val="004B38F9"/>
    <w:rsid w:val="004B3A94"/>
    <w:rsid w:val="004B4CD2"/>
    <w:rsid w:val="004B4CED"/>
    <w:rsid w:val="004B5121"/>
    <w:rsid w:val="004B5221"/>
    <w:rsid w:val="004B560D"/>
    <w:rsid w:val="004B5687"/>
    <w:rsid w:val="004B5A61"/>
    <w:rsid w:val="004B608C"/>
    <w:rsid w:val="004B6287"/>
    <w:rsid w:val="004B6B6A"/>
    <w:rsid w:val="004B6CCF"/>
    <w:rsid w:val="004B6F95"/>
    <w:rsid w:val="004B707A"/>
    <w:rsid w:val="004C04ED"/>
    <w:rsid w:val="004C0D7C"/>
    <w:rsid w:val="004C0E95"/>
    <w:rsid w:val="004C182B"/>
    <w:rsid w:val="004C1899"/>
    <w:rsid w:val="004C2E23"/>
    <w:rsid w:val="004C2FB1"/>
    <w:rsid w:val="004C3A03"/>
    <w:rsid w:val="004C3B52"/>
    <w:rsid w:val="004C3F90"/>
    <w:rsid w:val="004C41E5"/>
    <w:rsid w:val="004C41F6"/>
    <w:rsid w:val="004C5AB6"/>
    <w:rsid w:val="004C60FE"/>
    <w:rsid w:val="004C625B"/>
    <w:rsid w:val="004C6E01"/>
    <w:rsid w:val="004C6F84"/>
    <w:rsid w:val="004C7060"/>
    <w:rsid w:val="004C71FE"/>
    <w:rsid w:val="004C72F4"/>
    <w:rsid w:val="004C75C3"/>
    <w:rsid w:val="004C77D4"/>
    <w:rsid w:val="004D00A9"/>
    <w:rsid w:val="004D0838"/>
    <w:rsid w:val="004D0FAB"/>
    <w:rsid w:val="004D1803"/>
    <w:rsid w:val="004D3022"/>
    <w:rsid w:val="004D3CC9"/>
    <w:rsid w:val="004D439A"/>
    <w:rsid w:val="004D533E"/>
    <w:rsid w:val="004D55D0"/>
    <w:rsid w:val="004D5B1C"/>
    <w:rsid w:val="004D5CEB"/>
    <w:rsid w:val="004D6C90"/>
    <w:rsid w:val="004D6FE4"/>
    <w:rsid w:val="004D7208"/>
    <w:rsid w:val="004D7674"/>
    <w:rsid w:val="004D78FC"/>
    <w:rsid w:val="004D7938"/>
    <w:rsid w:val="004D7C9E"/>
    <w:rsid w:val="004E164B"/>
    <w:rsid w:val="004E22D1"/>
    <w:rsid w:val="004E2B6B"/>
    <w:rsid w:val="004E2C7D"/>
    <w:rsid w:val="004E30F4"/>
    <w:rsid w:val="004E3209"/>
    <w:rsid w:val="004E3250"/>
    <w:rsid w:val="004E3C62"/>
    <w:rsid w:val="004E3DFA"/>
    <w:rsid w:val="004E405A"/>
    <w:rsid w:val="004E406A"/>
    <w:rsid w:val="004E4231"/>
    <w:rsid w:val="004E4232"/>
    <w:rsid w:val="004E4AE1"/>
    <w:rsid w:val="004E4BAD"/>
    <w:rsid w:val="004E4C99"/>
    <w:rsid w:val="004E4D2B"/>
    <w:rsid w:val="004E502F"/>
    <w:rsid w:val="004E51EC"/>
    <w:rsid w:val="004E57D6"/>
    <w:rsid w:val="004E5AFE"/>
    <w:rsid w:val="004E5F5F"/>
    <w:rsid w:val="004E6342"/>
    <w:rsid w:val="004E69E3"/>
    <w:rsid w:val="004E7103"/>
    <w:rsid w:val="004E7C3B"/>
    <w:rsid w:val="004E7CF3"/>
    <w:rsid w:val="004E7F50"/>
    <w:rsid w:val="004F14C6"/>
    <w:rsid w:val="004F1724"/>
    <w:rsid w:val="004F17C5"/>
    <w:rsid w:val="004F1B05"/>
    <w:rsid w:val="004F26D1"/>
    <w:rsid w:val="004F2E71"/>
    <w:rsid w:val="004F2FEE"/>
    <w:rsid w:val="004F30C6"/>
    <w:rsid w:val="004F3A93"/>
    <w:rsid w:val="004F3E11"/>
    <w:rsid w:val="004F43BE"/>
    <w:rsid w:val="004F4890"/>
    <w:rsid w:val="004F4C7B"/>
    <w:rsid w:val="004F4DB9"/>
    <w:rsid w:val="004F4ED2"/>
    <w:rsid w:val="004F5687"/>
    <w:rsid w:val="004F56DB"/>
    <w:rsid w:val="004F5728"/>
    <w:rsid w:val="004F59BA"/>
    <w:rsid w:val="004F5C00"/>
    <w:rsid w:val="004F6501"/>
    <w:rsid w:val="004F66FE"/>
    <w:rsid w:val="004F694F"/>
    <w:rsid w:val="004F788E"/>
    <w:rsid w:val="005006CF"/>
    <w:rsid w:val="00500926"/>
    <w:rsid w:val="00501134"/>
    <w:rsid w:val="00501662"/>
    <w:rsid w:val="00502FBD"/>
    <w:rsid w:val="005034D5"/>
    <w:rsid w:val="005039C8"/>
    <w:rsid w:val="00503AFF"/>
    <w:rsid w:val="00504079"/>
    <w:rsid w:val="00504B42"/>
    <w:rsid w:val="00504BAD"/>
    <w:rsid w:val="00504FFF"/>
    <w:rsid w:val="0050575A"/>
    <w:rsid w:val="00505E57"/>
    <w:rsid w:val="00507135"/>
    <w:rsid w:val="0050769F"/>
    <w:rsid w:val="00507B91"/>
    <w:rsid w:val="0051087C"/>
    <w:rsid w:val="00511053"/>
    <w:rsid w:val="00511320"/>
    <w:rsid w:val="00511ACA"/>
    <w:rsid w:val="0051269E"/>
    <w:rsid w:val="00512A31"/>
    <w:rsid w:val="00513301"/>
    <w:rsid w:val="00513901"/>
    <w:rsid w:val="00513F2C"/>
    <w:rsid w:val="00514570"/>
    <w:rsid w:val="00514571"/>
    <w:rsid w:val="00514638"/>
    <w:rsid w:val="0051465C"/>
    <w:rsid w:val="00514FE4"/>
    <w:rsid w:val="0051552C"/>
    <w:rsid w:val="00515557"/>
    <w:rsid w:val="00515E36"/>
    <w:rsid w:val="00515FDE"/>
    <w:rsid w:val="0051628A"/>
    <w:rsid w:val="005164A8"/>
    <w:rsid w:val="0051676C"/>
    <w:rsid w:val="00516D55"/>
    <w:rsid w:val="00517125"/>
    <w:rsid w:val="00517DEE"/>
    <w:rsid w:val="00521132"/>
    <w:rsid w:val="00521B96"/>
    <w:rsid w:val="00523625"/>
    <w:rsid w:val="00523C4D"/>
    <w:rsid w:val="00524632"/>
    <w:rsid w:val="00524D2E"/>
    <w:rsid w:val="00524DBC"/>
    <w:rsid w:val="00524F33"/>
    <w:rsid w:val="00525282"/>
    <w:rsid w:val="0052640C"/>
    <w:rsid w:val="0052777C"/>
    <w:rsid w:val="0053042F"/>
    <w:rsid w:val="0053107B"/>
    <w:rsid w:val="00531589"/>
    <w:rsid w:val="00531BD7"/>
    <w:rsid w:val="00531C9A"/>
    <w:rsid w:val="00531F58"/>
    <w:rsid w:val="00532690"/>
    <w:rsid w:val="00532CC9"/>
    <w:rsid w:val="00532D87"/>
    <w:rsid w:val="00533BA3"/>
    <w:rsid w:val="005347BA"/>
    <w:rsid w:val="00534C83"/>
    <w:rsid w:val="00534FD0"/>
    <w:rsid w:val="0053538F"/>
    <w:rsid w:val="00535536"/>
    <w:rsid w:val="005356EA"/>
    <w:rsid w:val="00536A69"/>
    <w:rsid w:val="00537CEA"/>
    <w:rsid w:val="00537E6E"/>
    <w:rsid w:val="0054088C"/>
    <w:rsid w:val="00540A39"/>
    <w:rsid w:val="00540BAB"/>
    <w:rsid w:val="00540E6E"/>
    <w:rsid w:val="0054116F"/>
    <w:rsid w:val="00541A8B"/>
    <w:rsid w:val="00541C8F"/>
    <w:rsid w:val="00542661"/>
    <w:rsid w:val="00542991"/>
    <w:rsid w:val="00542DAD"/>
    <w:rsid w:val="0054345D"/>
    <w:rsid w:val="00543978"/>
    <w:rsid w:val="00543EB6"/>
    <w:rsid w:val="00544D30"/>
    <w:rsid w:val="005451D3"/>
    <w:rsid w:val="00545C12"/>
    <w:rsid w:val="005464B2"/>
    <w:rsid w:val="005466B1"/>
    <w:rsid w:val="00546D1B"/>
    <w:rsid w:val="00547B7E"/>
    <w:rsid w:val="00547DC3"/>
    <w:rsid w:val="0055039C"/>
    <w:rsid w:val="005505FB"/>
    <w:rsid w:val="00550D44"/>
    <w:rsid w:val="00551048"/>
    <w:rsid w:val="0055116F"/>
    <w:rsid w:val="005514CC"/>
    <w:rsid w:val="00551509"/>
    <w:rsid w:val="00551B9D"/>
    <w:rsid w:val="00552976"/>
    <w:rsid w:val="00552AED"/>
    <w:rsid w:val="0055339A"/>
    <w:rsid w:val="0055369B"/>
    <w:rsid w:val="00553CFC"/>
    <w:rsid w:val="00553EB8"/>
    <w:rsid w:val="00553FC1"/>
    <w:rsid w:val="005552A0"/>
    <w:rsid w:val="0055707E"/>
    <w:rsid w:val="00557F1B"/>
    <w:rsid w:val="005606DF"/>
    <w:rsid w:val="00560BA5"/>
    <w:rsid w:val="00561337"/>
    <w:rsid w:val="00561484"/>
    <w:rsid w:val="00561518"/>
    <w:rsid w:val="00561555"/>
    <w:rsid w:val="00561762"/>
    <w:rsid w:val="00561B13"/>
    <w:rsid w:val="00561C0C"/>
    <w:rsid w:val="00561C14"/>
    <w:rsid w:val="00561DB2"/>
    <w:rsid w:val="00562A63"/>
    <w:rsid w:val="00562C2F"/>
    <w:rsid w:val="00563BD7"/>
    <w:rsid w:val="00563D4E"/>
    <w:rsid w:val="00563FF8"/>
    <w:rsid w:val="00564657"/>
    <w:rsid w:val="00564832"/>
    <w:rsid w:val="00564C4E"/>
    <w:rsid w:val="00564CCA"/>
    <w:rsid w:val="0056511C"/>
    <w:rsid w:val="005651D4"/>
    <w:rsid w:val="0056558B"/>
    <w:rsid w:val="00565D6E"/>
    <w:rsid w:val="00566003"/>
    <w:rsid w:val="0056662D"/>
    <w:rsid w:val="005666C0"/>
    <w:rsid w:val="00566B3C"/>
    <w:rsid w:val="00566ED3"/>
    <w:rsid w:val="00567151"/>
    <w:rsid w:val="005677DE"/>
    <w:rsid w:val="0056781F"/>
    <w:rsid w:val="0056791D"/>
    <w:rsid w:val="005703EF"/>
    <w:rsid w:val="005704BC"/>
    <w:rsid w:val="005706D1"/>
    <w:rsid w:val="005710B4"/>
    <w:rsid w:val="005726E6"/>
    <w:rsid w:val="005735EF"/>
    <w:rsid w:val="00573A77"/>
    <w:rsid w:val="00574331"/>
    <w:rsid w:val="00574D25"/>
    <w:rsid w:val="0057520F"/>
    <w:rsid w:val="00576081"/>
    <w:rsid w:val="005762B5"/>
    <w:rsid w:val="005764A8"/>
    <w:rsid w:val="0057662B"/>
    <w:rsid w:val="005768C4"/>
    <w:rsid w:val="0057748A"/>
    <w:rsid w:val="00580A90"/>
    <w:rsid w:val="00580FD0"/>
    <w:rsid w:val="005815D8"/>
    <w:rsid w:val="005817D6"/>
    <w:rsid w:val="005829A2"/>
    <w:rsid w:val="00582B91"/>
    <w:rsid w:val="0058328A"/>
    <w:rsid w:val="0058361E"/>
    <w:rsid w:val="00584005"/>
    <w:rsid w:val="00584243"/>
    <w:rsid w:val="00584640"/>
    <w:rsid w:val="00584967"/>
    <w:rsid w:val="00584D0E"/>
    <w:rsid w:val="00585208"/>
    <w:rsid w:val="00585986"/>
    <w:rsid w:val="00585DE8"/>
    <w:rsid w:val="00585DED"/>
    <w:rsid w:val="005862B7"/>
    <w:rsid w:val="00587202"/>
    <w:rsid w:val="0058749C"/>
    <w:rsid w:val="005902EE"/>
    <w:rsid w:val="00590ADE"/>
    <w:rsid w:val="005912C9"/>
    <w:rsid w:val="00591821"/>
    <w:rsid w:val="00591DE6"/>
    <w:rsid w:val="00592071"/>
    <w:rsid w:val="00592989"/>
    <w:rsid w:val="0059389B"/>
    <w:rsid w:val="00593A0D"/>
    <w:rsid w:val="00593B73"/>
    <w:rsid w:val="005940B5"/>
    <w:rsid w:val="005941D4"/>
    <w:rsid w:val="0059439B"/>
    <w:rsid w:val="0059480C"/>
    <w:rsid w:val="005949D4"/>
    <w:rsid w:val="005951E8"/>
    <w:rsid w:val="005953E4"/>
    <w:rsid w:val="005955D4"/>
    <w:rsid w:val="00595BBB"/>
    <w:rsid w:val="00595DE0"/>
    <w:rsid w:val="00596305"/>
    <w:rsid w:val="00596524"/>
    <w:rsid w:val="005965E8"/>
    <w:rsid w:val="0059770D"/>
    <w:rsid w:val="005977E5"/>
    <w:rsid w:val="00597FD9"/>
    <w:rsid w:val="005A0B33"/>
    <w:rsid w:val="005A0FCD"/>
    <w:rsid w:val="005A1402"/>
    <w:rsid w:val="005A1507"/>
    <w:rsid w:val="005A16DE"/>
    <w:rsid w:val="005A18E5"/>
    <w:rsid w:val="005A1DF3"/>
    <w:rsid w:val="005A1F6D"/>
    <w:rsid w:val="005A211C"/>
    <w:rsid w:val="005A284D"/>
    <w:rsid w:val="005A388A"/>
    <w:rsid w:val="005A38BF"/>
    <w:rsid w:val="005A3A5B"/>
    <w:rsid w:val="005A40DE"/>
    <w:rsid w:val="005A4354"/>
    <w:rsid w:val="005A4597"/>
    <w:rsid w:val="005A570C"/>
    <w:rsid w:val="005A5A68"/>
    <w:rsid w:val="005A5BDD"/>
    <w:rsid w:val="005A61F9"/>
    <w:rsid w:val="005A679A"/>
    <w:rsid w:val="005A6A29"/>
    <w:rsid w:val="005A724A"/>
    <w:rsid w:val="005A7408"/>
    <w:rsid w:val="005A7500"/>
    <w:rsid w:val="005B069D"/>
    <w:rsid w:val="005B06D3"/>
    <w:rsid w:val="005B1105"/>
    <w:rsid w:val="005B17D3"/>
    <w:rsid w:val="005B1B34"/>
    <w:rsid w:val="005B1D43"/>
    <w:rsid w:val="005B2533"/>
    <w:rsid w:val="005B2C93"/>
    <w:rsid w:val="005B31E0"/>
    <w:rsid w:val="005B32EE"/>
    <w:rsid w:val="005B333A"/>
    <w:rsid w:val="005B3847"/>
    <w:rsid w:val="005B3BBB"/>
    <w:rsid w:val="005B3C21"/>
    <w:rsid w:val="005B4B2D"/>
    <w:rsid w:val="005B4CEB"/>
    <w:rsid w:val="005B4E14"/>
    <w:rsid w:val="005B5587"/>
    <w:rsid w:val="005B5B61"/>
    <w:rsid w:val="005B5C5E"/>
    <w:rsid w:val="005B5D13"/>
    <w:rsid w:val="005B66B7"/>
    <w:rsid w:val="005B6AFB"/>
    <w:rsid w:val="005B6F6E"/>
    <w:rsid w:val="005B7450"/>
    <w:rsid w:val="005C0A75"/>
    <w:rsid w:val="005C0CA4"/>
    <w:rsid w:val="005C0EF8"/>
    <w:rsid w:val="005C199B"/>
    <w:rsid w:val="005C23C5"/>
    <w:rsid w:val="005C248D"/>
    <w:rsid w:val="005C2E05"/>
    <w:rsid w:val="005C3397"/>
    <w:rsid w:val="005C3661"/>
    <w:rsid w:val="005C3B4C"/>
    <w:rsid w:val="005C3C7E"/>
    <w:rsid w:val="005C3D55"/>
    <w:rsid w:val="005C4198"/>
    <w:rsid w:val="005C4BF2"/>
    <w:rsid w:val="005C4C96"/>
    <w:rsid w:val="005C4E28"/>
    <w:rsid w:val="005C4F35"/>
    <w:rsid w:val="005C4FC8"/>
    <w:rsid w:val="005C50A8"/>
    <w:rsid w:val="005C529D"/>
    <w:rsid w:val="005C54BE"/>
    <w:rsid w:val="005C56EE"/>
    <w:rsid w:val="005C69D2"/>
    <w:rsid w:val="005C7047"/>
    <w:rsid w:val="005C729F"/>
    <w:rsid w:val="005C7A78"/>
    <w:rsid w:val="005C7AD9"/>
    <w:rsid w:val="005C7F39"/>
    <w:rsid w:val="005D075A"/>
    <w:rsid w:val="005D136E"/>
    <w:rsid w:val="005D1DAF"/>
    <w:rsid w:val="005D3511"/>
    <w:rsid w:val="005D353E"/>
    <w:rsid w:val="005D36BB"/>
    <w:rsid w:val="005D3AAC"/>
    <w:rsid w:val="005D4D5E"/>
    <w:rsid w:val="005D4D6A"/>
    <w:rsid w:val="005D4DA3"/>
    <w:rsid w:val="005D5C65"/>
    <w:rsid w:val="005D6B54"/>
    <w:rsid w:val="005D6DD2"/>
    <w:rsid w:val="005D70BE"/>
    <w:rsid w:val="005D7B09"/>
    <w:rsid w:val="005D7C69"/>
    <w:rsid w:val="005D7CF3"/>
    <w:rsid w:val="005E0451"/>
    <w:rsid w:val="005E10E7"/>
    <w:rsid w:val="005E177C"/>
    <w:rsid w:val="005E2431"/>
    <w:rsid w:val="005E2497"/>
    <w:rsid w:val="005E2530"/>
    <w:rsid w:val="005E2C2A"/>
    <w:rsid w:val="005E308B"/>
    <w:rsid w:val="005E3361"/>
    <w:rsid w:val="005E37FC"/>
    <w:rsid w:val="005E3CC3"/>
    <w:rsid w:val="005E4200"/>
    <w:rsid w:val="005E42E6"/>
    <w:rsid w:val="005E4344"/>
    <w:rsid w:val="005E4B36"/>
    <w:rsid w:val="005E591C"/>
    <w:rsid w:val="005E5A9F"/>
    <w:rsid w:val="005E6577"/>
    <w:rsid w:val="005E7C20"/>
    <w:rsid w:val="005E7C6D"/>
    <w:rsid w:val="005F0095"/>
    <w:rsid w:val="005F0791"/>
    <w:rsid w:val="005F1965"/>
    <w:rsid w:val="005F1F15"/>
    <w:rsid w:val="005F2267"/>
    <w:rsid w:val="005F23BE"/>
    <w:rsid w:val="005F2C21"/>
    <w:rsid w:val="005F314A"/>
    <w:rsid w:val="005F360D"/>
    <w:rsid w:val="005F3918"/>
    <w:rsid w:val="005F4B18"/>
    <w:rsid w:val="005F5934"/>
    <w:rsid w:val="005F594A"/>
    <w:rsid w:val="005F606C"/>
    <w:rsid w:val="005F637C"/>
    <w:rsid w:val="005F6469"/>
    <w:rsid w:val="005F6684"/>
    <w:rsid w:val="005F6AA4"/>
    <w:rsid w:val="005F7147"/>
    <w:rsid w:val="005F7E5E"/>
    <w:rsid w:val="00600569"/>
    <w:rsid w:val="00600DC2"/>
    <w:rsid w:val="00601D2C"/>
    <w:rsid w:val="00601F06"/>
    <w:rsid w:val="00601FE9"/>
    <w:rsid w:val="00602191"/>
    <w:rsid w:val="00602209"/>
    <w:rsid w:val="00602418"/>
    <w:rsid w:val="006026A3"/>
    <w:rsid w:val="006029B8"/>
    <w:rsid w:val="00602C2A"/>
    <w:rsid w:val="00603891"/>
    <w:rsid w:val="00603AA7"/>
    <w:rsid w:val="00604731"/>
    <w:rsid w:val="00604B59"/>
    <w:rsid w:val="00605DF2"/>
    <w:rsid w:val="00606D66"/>
    <w:rsid w:val="00606EC6"/>
    <w:rsid w:val="0060708A"/>
    <w:rsid w:val="006071CA"/>
    <w:rsid w:val="0061057C"/>
    <w:rsid w:val="00611074"/>
    <w:rsid w:val="006117D0"/>
    <w:rsid w:val="0061189F"/>
    <w:rsid w:val="00611C47"/>
    <w:rsid w:val="006120A4"/>
    <w:rsid w:val="0061258A"/>
    <w:rsid w:val="00612889"/>
    <w:rsid w:val="00612C25"/>
    <w:rsid w:val="00613486"/>
    <w:rsid w:val="0061366E"/>
    <w:rsid w:val="00613B9B"/>
    <w:rsid w:val="00614744"/>
    <w:rsid w:val="006153BF"/>
    <w:rsid w:val="00615DDA"/>
    <w:rsid w:val="006166D8"/>
    <w:rsid w:val="00616701"/>
    <w:rsid w:val="00616810"/>
    <w:rsid w:val="0061774B"/>
    <w:rsid w:val="00617758"/>
    <w:rsid w:val="006179BC"/>
    <w:rsid w:val="00621601"/>
    <w:rsid w:val="006217FF"/>
    <w:rsid w:val="00621DA1"/>
    <w:rsid w:val="00622486"/>
    <w:rsid w:val="00622A12"/>
    <w:rsid w:val="00623202"/>
    <w:rsid w:val="006232CD"/>
    <w:rsid w:val="00623BED"/>
    <w:rsid w:val="00623CF0"/>
    <w:rsid w:val="006244B2"/>
    <w:rsid w:val="006247DF"/>
    <w:rsid w:val="006250AA"/>
    <w:rsid w:val="00625861"/>
    <w:rsid w:val="00625A5D"/>
    <w:rsid w:val="00625B41"/>
    <w:rsid w:val="00626B18"/>
    <w:rsid w:val="00626DA0"/>
    <w:rsid w:val="00627260"/>
    <w:rsid w:val="00627959"/>
    <w:rsid w:val="00630113"/>
    <w:rsid w:val="00630270"/>
    <w:rsid w:val="00630C00"/>
    <w:rsid w:val="00630F25"/>
    <w:rsid w:val="00631264"/>
    <w:rsid w:val="006313D1"/>
    <w:rsid w:val="006315BF"/>
    <w:rsid w:val="00631C23"/>
    <w:rsid w:val="00631CA3"/>
    <w:rsid w:val="00631E7A"/>
    <w:rsid w:val="0063220C"/>
    <w:rsid w:val="00632491"/>
    <w:rsid w:val="00632BA1"/>
    <w:rsid w:val="00633A8E"/>
    <w:rsid w:val="00634B9D"/>
    <w:rsid w:val="0063587C"/>
    <w:rsid w:val="006359AD"/>
    <w:rsid w:val="0063617B"/>
    <w:rsid w:val="006362D2"/>
    <w:rsid w:val="00637408"/>
    <w:rsid w:val="006374B1"/>
    <w:rsid w:val="006376F0"/>
    <w:rsid w:val="00637969"/>
    <w:rsid w:val="006379A7"/>
    <w:rsid w:val="00637A46"/>
    <w:rsid w:val="0064064F"/>
    <w:rsid w:val="00640C1B"/>
    <w:rsid w:val="006413C9"/>
    <w:rsid w:val="00642395"/>
    <w:rsid w:val="006425EC"/>
    <w:rsid w:val="006429A6"/>
    <w:rsid w:val="00642A62"/>
    <w:rsid w:val="00642A96"/>
    <w:rsid w:val="0064367A"/>
    <w:rsid w:val="00643D3C"/>
    <w:rsid w:val="006442D9"/>
    <w:rsid w:val="006450AA"/>
    <w:rsid w:val="00645170"/>
    <w:rsid w:val="006454F5"/>
    <w:rsid w:val="006456CE"/>
    <w:rsid w:val="006458F8"/>
    <w:rsid w:val="00646187"/>
    <w:rsid w:val="0064631B"/>
    <w:rsid w:val="0064674B"/>
    <w:rsid w:val="0064692F"/>
    <w:rsid w:val="00646D38"/>
    <w:rsid w:val="00647D9F"/>
    <w:rsid w:val="00647EA4"/>
    <w:rsid w:val="0065068A"/>
    <w:rsid w:val="006510EF"/>
    <w:rsid w:val="006512B2"/>
    <w:rsid w:val="00651801"/>
    <w:rsid w:val="00651EB3"/>
    <w:rsid w:val="0065212A"/>
    <w:rsid w:val="006531D8"/>
    <w:rsid w:val="006533EA"/>
    <w:rsid w:val="00653469"/>
    <w:rsid w:val="006543C5"/>
    <w:rsid w:val="00654D1A"/>
    <w:rsid w:val="006553CB"/>
    <w:rsid w:val="006559C9"/>
    <w:rsid w:val="00655E86"/>
    <w:rsid w:val="0065690A"/>
    <w:rsid w:val="00656EB3"/>
    <w:rsid w:val="00656F94"/>
    <w:rsid w:val="00656FFA"/>
    <w:rsid w:val="0065757D"/>
    <w:rsid w:val="00657660"/>
    <w:rsid w:val="0065778F"/>
    <w:rsid w:val="00657A5B"/>
    <w:rsid w:val="00660053"/>
    <w:rsid w:val="0066060B"/>
    <w:rsid w:val="00660C03"/>
    <w:rsid w:val="00660FD8"/>
    <w:rsid w:val="00661536"/>
    <w:rsid w:val="00661E17"/>
    <w:rsid w:val="00661E72"/>
    <w:rsid w:val="006624C3"/>
    <w:rsid w:val="006625E1"/>
    <w:rsid w:val="00662AF7"/>
    <w:rsid w:val="00662E79"/>
    <w:rsid w:val="006630E3"/>
    <w:rsid w:val="0066323B"/>
    <w:rsid w:val="00663E01"/>
    <w:rsid w:val="0066484A"/>
    <w:rsid w:val="00664CAF"/>
    <w:rsid w:val="00666085"/>
    <w:rsid w:val="006661B8"/>
    <w:rsid w:val="0066699A"/>
    <w:rsid w:val="00666EB9"/>
    <w:rsid w:val="00667148"/>
    <w:rsid w:val="00667F26"/>
    <w:rsid w:val="0067010E"/>
    <w:rsid w:val="006704DF"/>
    <w:rsid w:val="00671560"/>
    <w:rsid w:val="00671C3E"/>
    <w:rsid w:val="0067236A"/>
    <w:rsid w:val="00672901"/>
    <w:rsid w:val="0067297F"/>
    <w:rsid w:val="00672CB4"/>
    <w:rsid w:val="00672EFF"/>
    <w:rsid w:val="006736B1"/>
    <w:rsid w:val="00673E80"/>
    <w:rsid w:val="006743A6"/>
    <w:rsid w:val="00675064"/>
    <w:rsid w:val="006750E6"/>
    <w:rsid w:val="006754BD"/>
    <w:rsid w:val="00675DCA"/>
    <w:rsid w:val="00676205"/>
    <w:rsid w:val="00676BEA"/>
    <w:rsid w:val="00676D7C"/>
    <w:rsid w:val="006771FA"/>
    <w:rsid w:val="00677647"/>
    <w:rsid w:val="00677F67"/>
    <w:rsid w:val="006800AE"/>
    <w:rsid w:val="00680646"/>
    <w:rsid w:val="00680AD5"/>
    <w:rsid w:val="00682176"/>
    <w:rsid w:val="0068234D"/>
    <w:rsid w:val="00682965"/>
    <w:rsid w:val="00682E89"/>
    <w:rsid w:val="00683ACF"/>
    <w:rsid w:val="00683E30"/>
    <w:rsid w:val="00684163"/>
    <w:rsid w:val="00684755"/>
    <w:rsid w:val="00685025"/>
    <w:rsid w:val="006851CD"/>
    <w:rsid w:val="00685476"/>
    <w:rsid w:val="006857F3"/>
    <w:rsid w:val="00685A59"/>
    <w:rsid w:val="00686CFB"/>
    <w:rsid w:val="00687ABE"/>
    <w:rsid w:val="00687BD8"/>
    <w:rsid w:val="00687BE2"/>
    <w:rsid w:val="00687D54"/>
    <w:rsid w:val="00690593"/>
    <w:rsid w:val="00690700"/>
    <w:rsid w:val="006908C5"/>
    <w:rsid w:val="00690FF2"/>
    <w:rsid w:val="0069114D"/>
    <w:rsid w:val="0069181B"/>
    <w:rsid w:val="00691DC3"/>
    <w:rsid w:val="0069200A"/>
    <w:rsid w:val="006922E0"/>
    <w:rsid w:val="006928AF"/>
    <w:rsid w:val="00692AAC"/>
    <w:rsid w:val="00693240"/>
    <w:rsid w:val="0069341B"/>
    <w:rsid w:val="00693627"/>
    <w:rsid w:val="00693DBF"/>
    <w:rsid w:val="00693FA8"/>
    <w:rsid w:val="00694116"/>
    <w:rsid w:val="00694446"/>
    <w:rsid w:val="00694855"/>
    <w:rsid w:val="00694B14"/>
    <w:rsid w:val="00694B96"/>
    <w:rsid w:val="00695077"/>
    <w:rsid w:val="006952EC"/>
    <w:rsid w:val="006953F5"/>
    <w:rsid w:val="00695469"/>
    <w:rsid w:val="00695717"/>
    <w:rsid w:val="006958A2"/>
    <w:rsid w:val="0069605D"/>
    <w:rsid w:val="00696177"/>
    <w:rsid w:val="0069727B"/>
    <w:rsid w:val="00697944"/>
    <w:rsid w:val="00697BCA"/>
    <w:rsid w:val="00697E51"/>
    <w:rsid w:val="00697F4D"/>
    <w:rsid w:val="006A0815"/>
    <w:rsid w:val="006A0943"/>
    <w:rsid w:val="006A0ACB"/>
    <w:rsid w:val="006A17BF"/>
    <w:rsid w:val="006A1F09"/>
    <w:rsid w:val="006A279B"/>
    <w:rsid w:val="006A2882"/>
    <w:rsid w:val="006A296C"/>
    <w:rsid w:val="006A2B2B"/>
    <w:rsid w:val="006A2B7B"/>
    <w:rsid w:val="006A3E90"/>
    <w:rsid w:val="006A4085"/>
    <w:rsid w:val="006A4761"/>
    <w:rsid w:val="006A495C"/>
    <w:rsid w:val="006A4CFC"/>
    <w:rsid w:val="006A4EEA"/>
    <w:rsid w:val="006A559E"/>
    <w:rsid w:val="006A577C"/>
    <w:rsid w:val="006A635C"/>
    <w:rsid w:val="006A6571"/>
    <w:rsid w:val="006A780C"/>
    <w:rsid w:val="006A79FA"/>
    <w:rsid w:val="006A7B5A"/>
    <w:rsid w:val="006A7BB2"/>
    <w:rsid w:val="006B0074"/>
    <w:rsid w:val="006B0ADC"/>
    <w:rsid w:val="006B0B1D"/>
    <w:rsid w:val="006B1292"/>
    <w:rsid w:val="006B12B3"/>
    <w:rsid w:val="006B1840"/>
    <w:rsid w:val="006B1FE8"/>
    <w:rsid w:val="006B209D"/>
    <w:rsid w:val="006B2837"/>
    <w:rsid w:val="006B366C"/>
    <w:rsid w:val="006B36DA"/>
    <w:rsid w:val="006B3E84"/>
    <w:rsid w:val="006B409E"/>
    <w:rsid w:val="006B42BD"/>
    <w:rsid w:val="006B4A8B"/>
    <w:rsid w:val="006B4D3D"/>
    <w:rsid w:val="006B56AF"/>
    <w:rsid w:val="006B5E96"/>
    <w:rsid w:val="006B5F73"/>
    <w:rsid w:val="006B7056"/>
    <w:rsid w:val="006B7453"/>
    <w:rsid w:val="006B7562"/>
    <w:rsid w:val="006B7B76"/>
    <w:rsid w:val="006C0024"/>
    <w:rsid w:val="006C04DB"/>
    <w:rsid w:val="006C068F"/>
    <w:rsid w:val="006C09FD"/>
    <w:rsid w:val="006C0F31"/>
    <w:rsid w:val="006C111F"/>
    <w:rsid w:val="006C1252"/>
    <w:rsid w:val="006C1610"/>
    <w:rsid w:val="006C1BD1"/>
    <w:rsid w:val="006C1E37"/>
    <w:rsid w:val="006C203E"/>
    <w:rsid w:val="006C21C2"/>
    <w:rsid w:val="006C2748"/>
    <w:rsid w:val="006C372D"/>
    <w:rsid w:val="006C3B78"/>
    <w:rsid w:val="006C4094"/>
    <w:rsid w:val="006C4494"/>
    <w:rsid w:val="006C4D3C"/>
    <w:rsid w:val="006C4E97"/>
    <w:rsid w:val="006C4E9F"/>
    <w:rsid w:val="006C4EC5"/>
    <w:rsid w:val="006C4FA4"/>
    <w:rsid w:val="006C50E5"/>
    <w:rsid w:val="006C564A"/>
    <w:rsid w:val="006C56C9"/>
    <w:rsid w:val="006C5954"/>
    <w:rsid w:val="006C5A1B"/>
    <w:rsid w:val="006C6072"/>
    <w:rsid w:val="006C78B2"/>
    <w:rsid w:val="006C7978"/>
    <w:rsid w:val="006D0CA4"/>
    <w:rsid w:val="006D0EDE"/>
    <w:rsid w:val="006D1230"/>
    <w:rsid w:val="006D1A4C"/>
    <w:rsid w:val="006D1C81"/>
    <w:rsid w:val="006D2663"/>
    <w:rsid w:val="006D2A90"/>
    <w:rsid w:val="006D2D8A"/>
    <w:rsid w:val="006D35F3"/>
    <w:rsid w:val="006D37BF"/>
    <w:rsid w:val="006D3A32"/>
    <w:rsid w:val="006D4BD8"/>
    <w:rsid w:val="006D52C3"/>
    <w:rsid w:val="006D5E4D"/>
    <w:rsid w:val="006D68C1"/>
    <w:rsid w:val="006D6D38"/>
    <w:rsid w:val="006D6E32"/>
    <w:rsid w:val="006D71EE"/>
    <w:rsid w:val="006D73D9"/>
    <w:rsid w:val="006D7475"/>
    <w:rsid w:val="006D75D6"/>
    <w:rsid w:val="006D771B"/>
    <w:rsid w:val="006D794C"/>
    <w:rsid w:val="006D7DF7"/>
    <w:rsid w:val="006E002D"/>
    <w:rsid w:val="006E0315"/>
    <w:rsid w:val="006E032E"/>
    <w:rsid w:val="006E0465"/>
    <w:rsid w:val="006E0504"/>
    <w:rsid w:val="006E12A7"/>
    <w:rsid w:val="006E131D"/>
    <w:rsid w:val="006E1383"/>
    <w:rsid w:val="006E180E"/>
    <w:rsid w:val="006E19CC"/>
    <w:rsid w:val="006E1F3D"/>
    <w:rsid w:val="006E24D1"/>
    <w:rsid w:val="006E2797"/>
    <w:rsid w:val="006E2BAE"/>
    <w:rsid w:val="006E461C"/>
    <w:rsid w:val="006E468B"/>
    <w:rsid w:val="006E4B5A"/>
    <w:rsid w:val="006E4D79"/>
    <w:rsid w:val="006E5519"/>
    <w:rsid w:val="006E5601"/>
    <w:rsid w:val="006E5902"/>
    <w:rsid w:val="006E59CB"/>
    <w:rsid w:val="006E62FA"/>
    <w:rsid w:val="006E6808"/>
    <w:rsid w:val="006E6D7A"/>
    <w:rsid w:val="006E7164"/>
    <w:rsid w:val="006E7DBC"/>
    <w:rsid w:val="006F031D"/>
    <w:rsid w:val="006F127B"/>
    <w:rsid w:val="006F12DC"/>
    <w:rsid w:val="006F16EC"/>
    <w:rsid w:val="006F17EA"/>
    <w:rsid w:val="006F19B7"/>
    <w:rsid w:val="006F1FF9"/>
    <w:rsid w:val="006F2053"/>
    <w:rsid w:val="006F260B"/>
    <w:rsid w:val="006F2AD8"/>
    <w:rsid w:val="006F3211"/>
    <w:rsid w:val="006F3218"/>
    <w:rsid w:val="006F4579"/>
    <w:rsid w:val="006F486A"/>
    <w:rsid w:val="006F4ED7"/>
    <w:rsid w:val="006F4EDE"/>
    <w:rsid w:val="006F5747"/>
    <w:rsid w:val="006F5ACB"/>
    <w:rsid w:val="006F5FBE"/>
    <w:rsid w:val="006F62D2"/>
    <w:rsid w:val="006F6AA6"/>
    <w:rsid w:val="006F6E6B"/>
    <w:rsid w:val="006F7020"/>
    <w:rsid w:val="006F70DA"/>
    <w:rsid w:val="006F732A"/>
    <w:rsid w:val="006F7659"/>
    <w:rsid w:val="006F7C2E"/>
    <w:rsid w:val="006F7CD1"/>
    <w:rsid w:val="006F7EE8"/>
    <w:rsid w:val="0070014A"/>
    <w:rsid w:val="007004CA"/>
    <w:rsid w:val="00700667"/>
    <w:rsid w:val="00700A04"/>
    <w:rsid w:val="00700E6A"/>
    <w:rsid w:val="00701073"/>
    <w:rsid w:val="007014F1"/>
    <w:rsid w:val="00701624"/>
    <w:rsid w:val="00702465"/>
    <w:rsid w:val="00702656"/>
    <w:rsid w:val="00702F0C"/>
    <w:rsid w:val="007037BD"/>
    <w:rsid w:val="00703A88"/>
    <w:rsid w:val="00703E3D"/>
    <w:rsid w:val="0070432A"/>
    <w:rsid w:val="00704398"/>
    <w:rsid w:val="007048DD"/>
    <w:rsid w:val="0070496B"/>
    <w:rsid w:val="007052C0"/>
    <w:rsid w:val="00705927"/>
    <w:rsid w:val="00705F4E"/>
    <w:rsid w:val="00706A71"/>
    <w:rsid w:val="00706F78"/>
    <w:rsid w:val="007071F7"/>
    <w:rsid w:val="0070735D"/>
    <w:rsid w:val="007075B9"/>
    <w:rsid w:val="00707C7E"/>
    <w:rsid w:val="00707D08"/>
    <w:rsid w:val="0071079A"/>
    <w:rsid w:val="00710DA7"/>
    <w:rsid w:val="00710EAA"/>
    <w:rsid w:val="00711163"/>
    <w:rsid w:val="00711228"/>
    <w:rsid w:val="00711598"/>
    <w:rsid w:val="007116A5"/>
    <w:rsid w:val="007116CD"/>
    <w:rsid w:val="00711735"/>
    <w:rsid w:val="007119F2"/>
    <w:rsid w:val="00711BFE"/>
    <w:rsid w:val="00712B09"/>
    <w:rsid w:val="00713702"/>
    <w:rsid w:val="00713FC8"/>
    <w:rsid w:val="00714269"/>
    <w:rsid w:val="00714543"/>
    <w:rsid w:val="007149CA"/>
    <w:rsid w:val="00714E1B"/>
    <w:rsid w:val="0071581F"/>
    <w:rsid w:val="00715BB5"/>
    <w:rsid w:val="00715E76"/>
    <w:rsid w:val="00715F4D"/>
    <w:rsid w:val="00716679"/>
    <w:rsid w:val="00716853"/>
    <w:rsid w:val="007169B5"/>
    <w:rsid w:val="007174BB"/>
    <w:rsid w:val="00717C71"/>
    <w:rsid w:val="00717E9A"/>
    <w:rsid w:val="00717F0A"/>
    <w:rsid w:val="0072074A"/>
    <w:rsid w:val="007209D2"/>
    <w:rsid w:val="00720A2A"/>
    <w:rsid w:val="007212BC"/>
    <w:rsid w:val="007213E6"/>
    <w:rsid w:val="007219B1"/>
    <w:rsid w:val="00721E1F"/>
    <w:rsid w:val="00722EAE"/>
    <w:rsid w:val="00722F53"/>
    <w:rsid w:val="00723155"/>
    <w:rsid w:val="007233A1"/>
    <w:rsid w:val="0072351F"/>
    <w:rsid w:val="00723696"/>
    <w:rsid w:val="00723A4C"/>
    <w:rsid w:val="00724129"/>
    <w:rsid w:val="00724857"/>
    <w:rsid w:val="007249EA"/>
    <w:rsid w:val="00724D47"/>
    <w:rsid w:val="00724F68"/>
    <w:rsid w:val="007252E1"/>
    <w:rsid w:val="00726297"/>
    <w:rsid w:val="00726B5A"/>
    <w:rsid w:val="007276C1"/>
    <w:rsid w:val="00727A43"/>
    <w:rsid w:val="00727BF3"/>
    <w:rsid w:val="00727ED6"/>
    <w:rsid w:val="00730229"/>
    <w:rsid w:val="0073059F"/>
    <w:rsid w:val="007306D0"/>
    <w:rsid w:val="00730BA6"/>
    <w:rsid w:val="00730F58"/>
    <w:rsid w:val="00731114"/>
    <w:rsid w:val="00731741"/>
    <w:rsid w:val="00731F4B"/>
    <w:rsid w:val="00731FBA"/>
    <w:rsid w:val="0073241E"/>
    <w:rsid w:val="007326D1"/>
    <w:rsid w:val="00732D11"/>
    <w:rsid w:val="00733148"/>
    <w:rsid w:val="007331C6"/>
    <w:rsid w:val="0073324D"/>
    <w:rsid w:val="007336D6"/>
    <w:rsid w:val="00734055"/>
    <w:rsid w:val="00734A7C"/>
    <w:rsid w:val="00735718"/>
    <w:rsid w:val="00735761"/>
    <w:rsid w:val="00736A26"/>
    <w:rsid w:val="00737919"/>
    <w:rsid w:val="00737B01"/>
    <w:rsid w:val="00737D8A"/>
    <w:rsid w:val="007402DC"/>
    <w:rsid w:val="007409F6"/>
    <w:rsid w:val="00740CC9"/>
    <w:rsid w:val="00740D5F"/>
    <w:rsid w:val="00740F18"/>
    <w:rsid w:val="00741214"/>
    <w:rsid w:val="00741422"/>
    <w:rsid w:val="007414DD"/>
    <w:rsid w:val="00741A61"/>
    <w:rsid w:val="00741AB0"/>
    <w:rsid w:val="007426A9"/>
    <w:rsid w:val="00742DC9"/>
    <w:rsid w:val="00742EEB"/>
    <w:rsid w:val="007435DA"/>
    <w:rsid w:val="00743AF2"/>
    <w:rsid w:val="0074469A"/>
    <w:rsid w:val="00744936"/>
    <w:rsid w:val="0074549E"/>
    <w:rsid w:val="00746262"/>
    <w:rsid w:val="00746D37"/>
    <w:rsid w:val="00746E55"/>
    <w:rsid w:val="00747038"/>
    <w:rsid w:val="00747069"/>
    <w:rsid w:val="007471AB"/>
    <w:rsid w:val="007474A4"/>
    <w:rsid w:val="007503A6"/>
    <w:rsid w:val="007512E5"/>
    <w:rsid w:val="00752000"/>
    <w:rsid w:val="00752125"/>
    <w:rsid w:val="00752838"/>
    <w:rsid w:val="00753914"/>
    <w:rsid w:val="00753EE6"/>
    <w:rsid w:val="00754088"/>
    <w:rsid w:val="0075414B"/>
    <w:rsid w:val="007541A3"/>
    <w:rsid w:val="0075430A"/>
    <w:rsid w:val="0075462D"/>
    <w:rsid w:val="0075466A"/>
    <w:rsid w:val="00754C48"/>
    <w:rsid w:val="00754D04"/>
    <w:rsid w:val="007552E0"/>
    <w:rsid w:val="007553CE"/>
    <w:rsid w:val="00755C86"/>
    <w:rsid w:val="00755D67"/>
    <w:rsid w:val="00756505"/>
    <w:rsid w:val="00756512"/>
    <w:rsid w:val="00756C77"/>
    <w:rsid w:val="00757226"/>
    <w:rsid w:val="00757442"/>
    <w:rsid w:val="00757955"/>
    <w:rsid w:val="00757B23"/>
    <w:rsid w:val="00760A5C"/>
    <w:rsid w:val="00761503"/>
    <w:rsid w:val="00761627"/>
    <w:rsid w:val="00761DA4"/>
    <w:rsid w:val="0076244B"/>
    <w:rsid w:val="007630BF"/>
    <w:rsid w:val="007637E3"/>
    <w:rsid w:val="007639F6"/>
    <w:rsid w:val="00763C0E"/>
    <w:rsid w:val="007640B2"/>
    <w:rsid w:val="007642AC"/>
    <w:rsid w:val="007650E8"/>
    <w:rsid w:val="00766081"/>
    <w:rsid w:val="00766379"/>
    <w:rsid w:val="0076637B"/>
    <w:rsid w:val="00766976"/>
    <w:rsid w:val="00766ABA"/>
    <w:rsid w:val="00766D3B"/>
    <w:rsid w:val="00767300"/>
    <w:rsid w:val="00767DC3"/>
    <w:rsid w:val="00767E04"/>
    <w:rsid w:val="00770984"/>
    <w:rsid w:val="00770DAA"/>
    <w:rsid w:val="00771325"/>
    <w:rsid w:val="00771EDC"/>
    <w:rsid w:val="00771EDD"/>
    <w:rsid w:val="007723D3"/>
    <w:rsid w:val="007725A4"/>
    <w:rsid w:val="00773030"/>
    <w:rsid w:val="0077336E"/>
    <w:rsid w:val="00773557"/>
    <w:rsid w:val="007740BD"/>
    <w:rsid w:val="0077442F"/>
    <w:rsid w:val="00774888"/>
    <w:rsid w:val="00775E91"/>
    <w:rsid w:val="00776107"/>
    <w:rsid w:val="0077669A"/>
    <w:rsid w:val="00776CD0"/>
    <w:rsid w:val="00776E82"/>
    <w:rsid w:val="00777366"/>
    <w:rsid w:val="007773B0"/>
    <w:rsid w:val="007777C8"/>
    <w:rsid w:val="00777EFC"/>
    <w:rsid w:val="00780361"/>
    <w:rsid w:val="007812B0"/>
    <w:rsid w:val="0078147E"/>
    <w:rsid w:val="00781AE1"/>
    <w:rsid w:val="00781CD2"/>
    <w:rsid w:val="00782714"/>
    <w:rsid w:val="00782DC1"/>
    <w:rsid w:val="0078323E"/>
    <w:rsid w:val="00783267"/>
    <w:rsid w:val="00783319"/>
    <w:rsid w:val="007834EB"/>
    <w:rsid w:val="007839C8"/>
    <w:rsid w:val="00783CEA"/>
    <w:rsid w:val="00783D11"/>
    <w:rsid w:val="00783F97"/>
    <w:rsid w:val="007845DC"/>
    <w:rsid w:val="00784C07"/>
    <w:rsid w:val="00785476"/>
    <w:rsid w:val="007854BD"/>
    <w:rsid w:val="00785596"/>
    <w:rsid w:val="00785A12"/>
    <w:rsid w:val="00785B4E"/>
    <w:rsid w:val="00786315"/>
    <w:rsid w:val="0078658D"/>
    <w:rsid w:val="00787012"/>
    <w:rsid w:val="007875B5"/>
    <w:rsid w:val="00787B5A"/>
    <w:rsid w:val="00790038"/>
    <w:rsid w:val="00790C06"/>
    <w:rsid w:val="00791041"/>
    <w:rsid w:val="007911C9"/>
    <w:rsid w:val="00791C8E"/>
    <w:rsid w:val="00791E72"/>
    <w:rsid w:val="00792089"/>
    <w:rsid w:val="00792837"/>
    <w:rsid w:val="00792ABF"/>
    <w:rsid w:val="00792BFA"/>
    <w:rsid w:val="00792E4F"/>
    <w:rsid w:val="0079344D"/>
    <w:rsid w:val="0079377F"/>
    <w:rsid w:val="00794B96"/>
    <w:rsid w:val="0079501E"/>
    <w:rsid w:val="00795114"/>
    <w:rsid w:val="0079550E"/>
    <w:rsid w:val="00795CA0"/>
    <w:rsid w:val="00795E05"/>
    <w:rsid w:val="0079607B"/>
    <w:rsid w:val="00796093"/>
    <w:rsid w:val="0079648F"/>
    <w:rsid w:val="007967A8"/>
    <w:rsid w:val="0079682D"/>
    <w:rsid w:val="00797425"/>
    <w:rsid w:val="00797B17"/>
    <w:rsid w:val="00797B1E"/>
    <w:rsid w:val="007A01BF"/>
    <w:rsid w:val="007A0E9B"/>
    <w:rsid w:val="007A10F9"/>
    <w:rsid w:val="007A1697"/>
    <w:rsid w:val="007A1C2B"/>
    <w:rsid w:val="007A21AA"/>
    <w:rsid w:val="007A28D4"/>
    <w:rsid w:val="007A2A20"/>
    <w:rsid w:val="007A2DDE"/>
    <w:rsid w:val="007A3D49"/>
    <w:rsid w:val="007A4AE5"/>
    <w:rsid w:val="007A5168"/>
    <w:rsid w:val="007A5573"/>
    <w:rsid w:val="007A5B21"/>
    <w:rsid w:val="007A5EE9"/>
    <w:rsid w:val="007A626F"/>
    <w:rsid w:val="007A63A5"/>
    <w:rsid w:val="007A65DD"/>
    <w:rsid w:val="007A6C41"/>
    <w:rsid w:val="007A6C9E"/>
    <w:rsid w:val="007A749A"/>
    <w:rsid w:val="007A7954"/>
    <w:rsid w:val="007A7ECF"/>
    <w:rsid w:val="007B05BD"/>
    <w:rsid w:val="007B08EC"/>
    <w:rsid w:val="007B08FA"/>
    <w:rsid w:val="007B0B7A"/>
    <w:rsid w:val="007B2024"/>
    <w:rsid w:val="007B3B33"/>
    <w:rsid w:val="007B3CFE"/>
    <w:rsid w:val="007B5144"/>
    <w:rsid w:val="007B5A0F"/>
    <w:rsid w:val="007B5F15"/>
    <w:rsid w:val="007B6892"/>
    <w:rsid w:val="007B6DF3"/>
    <w:rsid w:val="007B6E4A"/>
    <w:rsid w:val="007B722D"/>
    <w:rsid w:val="007B767D"/>
    <w:rsid w:val="007B7823"/>
    <w:rsid w:val="007B7D3A"/>
    <w:rsid w:val="007C0C69"/>
    <w:rsid w:val="007C0D5B"/>
    <w:rsid w:val="007C151D"/>
    <w:rsid w:val="007C1A50"/>
    <w:rsid w:val="007C20DA"/>
    <w:rsid w:val="007C3430"/>
    <w:rsid w:val="007C37F2"/>
    <w:rsid w:val="007C3B33"/>
    <w:rsid w:val="007C3FD2"/>
    <w:rsid w:val="007C455D"/>
    <w:rsid w:val="007C50CA"/>
    <w:rsid w:val="007C5172"/>
    <w:rsid w:val="007C5708"/>
    <w:rsid w:val="007C5CC3"/>
    <w:rsid w:val="007C61F9"/>
    <w:rsid w:val="007C6741"/>
    <w:rsid w:val="007C6AD1"/>
    <w:rsid w:val="007C6C90"/>
    <w:rsid w:val="007C6EA1"/>
    <w:rsid w:val="007C711A"/>
    <w:rsid w:val="007C78F2"/>
    <w:rsid w:val="007D0019"/>
    <w:rsid w:val="007D0399"/>
    <w:rsid w:val="007D08F9"/>
    <w:rsid w:val="007D0917"/>
    <w:rsid w:val="007D1205"/>
    <w:rsid w:val="007D1214"/>
    <w:rsid w:val="007D12FC"/>
    <w:rsid w:val="007D12FF"/>
    <w:rsid w:val="007D1585"/>
    <w:rsid w:val="007D17B7"/>
    <w:rsid w:val="007D27FF"/>
    <w:rsid w:val="007D35EA"/>
    <w:rsid w:val="007D38DC"/>
    <w:rsid w:val="007D3A3B"/>
    <w:rsid w:val="007D4380"/>
    <w:rsid w:val="007D4898"/>
    <w:rsid w:val="007D4AD6"/>
    <w:rsid w:val="007D5FF2"/>
    <w:rsid w:val="007D6C2F"/>
    <w:rsid w:val="007D6D00"/>
    <w:rsid w:val="007D7290"/>
    <w:rsid w:val="007D7625"/>
    <w:rsid w:val="007D7C9C"/>
    <w:rsid w:val="007D7E08"/>
    <w:rsid w:val="007E063F"/>
    <w:rsid w:val="007E0C9E"/>
    <w:rsid w:val="007E174E"/>
    <w:rsid w:val="007E2A36"/>
    <w:rsid w:val="007E31D7"/>
    <w:rsid w:val="007E36DE"/>
    <w:rsid w:val="007E3E59"/>
    <w:rsid w:val="007E3F80"/>
    <w:rsid w:val="007E3FFF"/>
    <w:rsid w:val="007E4B9C"/>
    <w:rsid w:val="007E4D8D"/>
    <w:rsid w:val="007E513B"/>
    <w:rsid w:val="007E534A"/>
    <w:rsid w:val="007E5A78"/>
    <w:rsid w:val="007E5B58"/>
    <w:rsid w:val="007E5FE6"/>
    <w:rsid w:val="007E602B"/>
    <w:rsid w:val="007E6125"/>
    <w:rsid w:val="007E6442"/>
    <w:rsid w:val="007E687F"/>
    <w:rsid w:val="007E7155"/>
    <w:rsid w:val="007E7504"/>
    <w:rsid w:val="007E7B17"/>
    <w:rsid w:val="007E7C98"/>
    <w:rsid w:val="007F00FE"/>
    <w:rsid w:val="007F03B4"/>
    <w:rsid w:val="007F0E5E"/>
    <w:rsid w:val="007F171C"/>
    <w:rsid w:val="007F17E2"/>
    <w:rsid w:val="007F1E59"/>
    <w:rsid w:val="007F222C"/>
    <w:rsid w:val="007F22E0"/>
    <w:rsid w:val="007F2C5E"/>
    <w:rsid w:val="007F457C"/>
    <w:rsid w:val="007F4DC0"/>
    <w:rsid w:val="007F55EF"/>
    <w:rsid w:val="007F5816"/>
    <w:rsid w:val="007F611A"/>
    <w:rsid w:val="007F67B6"/>
    <w:rsid w:val="007F6E53"/>
    <w:rsid w:val="007F7280"/>
    <w:rsid w:val="007F7538"/>
    <w:rsid w:val="007F768D"/>
    <w:rsid w:val="00800990"/>
    <w:rsid w:val="00801975"/>
    <w:rsid w:val="00801A1F"/>
    <w:rsid w:val="00801A2A"/>
    <w:rsid w:val="00801E8D"/>
    <w:rsid w:val="00802C05"/>
    <w:rsid w:val="00802D7C"/>
    <w:rsid w:val="008033C7"/>
    <w:rsid w:val="0080363E"/>
    <w:rsid w:val="00804462"/>
    <w:rsid w:val="0080458A"/>
    <w:rsid w:val="00804B59"/>
    <w:rsid w:val="00804F84"/>
    <w:rsid w:val="0080500B"/>
    <w:rsid w:val="00805480"/>
    <w:rsid w:val="00805E2D"/>
    <w:rsid w:val="008067BA"/>
    <w:rsid w:val="00806DFE"/>
    <w:rsid w:val="00806E84"/>
    <w:rsid w:val="00806F2B"/>
    <w:rsid w:val="0080710A"/>
    <w:rsid w:val="0080762C"/>
    <w:rsid w:val="00807A71"/>
    <w:rsid w:val="00807EB5"/>
    <w:rsid w:val="008101CD"/>
    <w:rsid w:val="0081116D"/>
    <w:rsid w:val="00811EE1"/>
    <w:rsid w:val="0081200A"/>
    <w:rsid w:val="00812367"/>
    <w:rsid w:val="00812EE8"/>
    <w:rsid w:val="00813628"/>
    <w:rsid w:val="008136C4"/>
    <w:rsid w:val="008139B4"/>
    <w:rsid w:val="00813BFF"/>
    <w:rsid w:val="008145D5"/>
    <w:rsid w:val="008146A8"/>
    <w:rsid w:val="00814D8A"/>
    <w:rsid w:val="008156BF"/>
    <w:rsid w:val="008162EE"/>
    <w:rsid w:val="008164E3"/>
    <w:rsid w:val="00817964"/>
    <w:rsid w:val="00817C77"/>
    <w:rsid w:val="00817DB3"/>
    <w:rsid w:val="008201B1"/>
    <w:rsid w:val="00820591"/>
    <w:rsid w:val="008207ED"/>
    <w:rsid w:val="00820BB2"/>
    <w:rsid w:val="00820F5E"/>
    <w:rsid w:val="00821195"/>
    <w:rsid w:val="008211C0"/>
    <w:rsid w:val="00821631"/>
    <w:rsid w:val="0082177C"/>
    <w:rsid w:val="00821838"/>
    <w:rsid w:val="00821CA3"/>
    <w:rsid w:val="00822022"/>
    <w:rsid w:val="00822582"/>
    <w:rsid w:val="0082266C"/>
    <w:rsid w:val="00823099"/>
    <w:rsid w:val="008240E7"/>
    <w:rsid w:val="00824B68"/>
    <w:rsid w:val="00824BDF"/>
    <w:rsid w:val="00824DD5"/>
    <w:rsid w:val="00825494"/>
    <w:rsid w:val="008258C7"/>
    <w:rsid w:val="00825EDB"/>
    <w:rsid w:val="0082616D"/>
    <w:rsid w:val="0082649C"/>
    <w:rsid w:val="00826D1E"/>
    <w:rsid w:val="008275C7"/>
    <w:rsid w:val="008300B7"/>
    <w:rsid w:val="00830A63"/>
    <w:rsid w:val="00831006"/>
    <w:rsid w:val="008327E2"/>
    <w:rsid w:val="00832897"/>
    <w:rsid w:val="00832D20"/>
    <w:rsid w:val="0083493E"/>
    <w:rsid w:val="00834A12"/>
    <w:rsid w:val="008358F8"/>
    <w:rsid w:val="00835F90"/>
    <w:rsid w:val="00836772"/>
    <w:rsid w:val="00836E51"/>
    <w:rsid w:val="0083753F"/>
    <w:rsid w:val="00840339"/>
    <w:rsid w:val="008405FB"/>
    <w:rsid w:val="008407D9"/>
    <w:rsid w:val="00840F0A"/>
    <w:rsid w:val="00840F4A"/>
    <w:rsid w:val="00841394"/>
    <w:rsid w:val="00841509"/>
    <w:rsid w:val="00841862"/>
    <w:rsid w:val="008418EF"/>
    <w:rsid w:val="00841928"/>
    <w:rsid w:val="00841E1B"/>
    <w:rsid w:val="00842C3B"/>
    <w:rsid w:val="008440B3"/>
    <w:rsid w:val="0084419E"/>
    <w:rsid w:val="008445DF"/>
    <w:rsid w:val="008449CB"/>
    <w:rsid w:val="00844EA4"/>
    <w:rsid w:val="0084501F"/>
    <w:rsid w:val="00845890"/>
    <w:rsid w:val="00845943"/>
    <w:rsid w:val="008466BA"/>
    <w:rsid w:val="00846AA2"/>
    <w:rsid w:val="00846DCB"/>
    <w:rsid w:val="00846E27"/>
    <w:rsid w:val="00847551"/>
    <w:rsid w:val="00847B2C"/>
    <w:rsid w:val="00847C55"/>
    <w:rsid w:val="00847DDD"/>
    <w:rsid w:val="00847DEF"/>
    <w:rsid w:val="00850023"/>
    <w:rsid w:val="00850787"/>
    <w:rsid w:val="00850AED"/>
    <w:rsid w:val="00851638"/>
    <w:rsid w:val="008518E9"/>
    <w:rsid w:val="00853317"/>
    <w:rsid w:val="00854AE2"/>
    <w:rsid w:val="00854B49"/>
    <w:rsid w:val="00854B7C"/>
    <w:rsid w:val="00855C47"/>
    <w:rsid w:val="00855DCA"/>
    <w:rsid w:val="00855E65"/>
    <w:rsid w:val="008560FC"/>
    <w:rsid w:val="008562FA"/>
    <w:rsid w:val="00856B8B"/>
    <w:rsid w:val="00857633"/>
    <w:rsid w:val="00857845"/>
    <w:rsid w:val="008578CC"/>
    <w:rsid w:val="0086062A"/>
    <w:rsid w:val="00860A0B"/>
    <w:rsid w:val="00860B60"/>
    <w:rsid w:val="008612BA"/>
    <w:rsid w:val="008616EC"/>
    <w:rsid w:val="008618C5"/>
    <w:rsid w:val="008619DF"/>
    <w:rsid w:val="00862013"/>
    <w:rsid w:val="008621B6"/>
    <w:rsid w:val="008623A9"/>
    <w:rsid w:val="008625A5"/>
    <w:rsid w:val="0086277F"/>
    <w:rsid w:val="00863E18"/>
    <w:rsid w:val="0086407D"/>
    <w:rsid w:val="00864AB6"/>
    <w:rsid w:val="008654CB"/>
    <w:rsid w:val="008657DE"/>
    <w:rsid w:val="00865B6C"/>
    <w:rsid w:val="00865C3B"/>
    <w:rsid w:val="00866AB0"/>
    <w:rsid w:val="00866E96"/>
    <w:rsid w:val="008671B3"/>
    <w:rsid w:val="0086741F"/>
    <w:rsid w:val="008679AB"/>
    <w:rsid w:val="00867C7E"/>
    <w:rsid w:val="0087009E"/>
    <w:rsid w:val="0087056A"/>
    <w:rsid w:val="00870D26"/>
    <w:rsid w:val="0087137D"/>
    <w:rsid w:val="0087161A"/>
    <w:rsid w:val="00872031"/>
    <w:rsid w:val="0087281C"/>
    <w:rsid w:val="00872BBC"/>
    <w:rsid w:val="00872EC0"/>
    <w:rsid w:val="00873326"/>
    <w:rsid w:val="0087382A"/>
    <w:rsid w:val="00873855"/>
    <w:rsid w:val="00874829"/>
    <w:rsid w:val="008755A3"/>
    <w:rsid w:val="00875A80"/>
    <w:rsid w:val="00875C66"/>
    <w:rsid w:val="00875C71"/>
    <w:rsid w:val="00876D10"/>
    <w:rsid w:val="00877828"/>
    <w:rsid w:val="00880119"/>
    <w:rsid w:val="00880576"/>
    <w:rsid w:val="0088099F"/>
    <w:rsid w:val="0088100E"/>
    <w:rsid w:val="00881350"/>
    <w:rsid w:val="008814ED"/>
    <w:rsid w:val="00881896"/>
    <w:rsid w:val="00881AB8"/>
    <w:rsid w:val="008824E1"/>
    <w:rsid w:val="00883438"/>
    <w:rsid w:val="00883A66"/>
    <w:rsid w:val="00883E5E"/>
    <w:rsid w:val="00884004"/>
    <w:rsid w:val="00884409"/>
    <w:rsid w:val="008848C1"/>
    <w:rsid w:val="008849C7"/>
    <w:rsid w:val="008854D6"/>
    <w:rsid w:val="00885977"/>
    <w:rsid w:val="008862A6"/>
    <w:rsid w:val="00886646"/>
    <w:rsid w:val="00886A69"/>
    <w:rsid w:val="0088712F"/>
    <w:rsid w:val="0088754F"/>
    <w:rsid w:val="0088790A"/>
    <w:rsid w:val="00890128"/>
    <w:rsid w:val="0089072C"/>
    <w:rsid w:val="00890EDD"/>
    <w:rsid w:val="00891185"/>
    <w:rsid w:val="0089126A"/>
    <w:rsid w:val="00891A42"/>
    <w:rsid w:val="00891A53"/>
    <w:rsid w:val="00891C54"/>
    <w:rsid w:val="00892545"/>
    <w:rsid w:val="00892E6D"/>
    <w:rsid w:val="0089433B"/>
    <w:rsid w:val="00894B34"/>
    <w:rsid w:val="00895834"/>
    <w:rsid w:val="008973E7"/>
    <w:rsid w:val="0089743F"/>
    <w:rsid w:val="008A0276"/>
    <w:rsid w:val="008A064D"/>
    <w:rsid w:val="008A0EA4"/>
    <w:rsid w:val="008A1354"/>
    <w:rsid w:val="008A1512"/>
    <w:rsid w:val="008A163A"/>
    <w:rsid w:val="008A1CF6"/>
    <w:rsid w:val="008A204A"/>
    <w:rsid w:val="008A2501"/>
    <w:rsid w:val="008A2695"/>
    <w:rsid w:val="008A3208"/>
    <w:rsid w:val="008A46AA"/>
    <w:rsid w:val="008A4A4C"/>
    <w:rsid w:val="008A5076"/>
    <w:rsid w:val="008A50DB"/>
    <w:rsid w:val="008A5BA7"/>
    <w:rsid w:val="008A5E65"/>
    <w:rsid w:val="008A6061"/>
    <w:rsid w:val="008A65BD"/>
    <w:rsid w:val="008A65D5"/>
    <w:rsid w:val="008A6708"/>
    <w:rsid w:val="008A685D"/>
    <w:rsid w:val="008A6D20"/>
    <w:rsid w:val="008A721B"/>
    <w:rsid w:val="008A7A96"/>
    <w:rsid w:val="008B017C"/>
    <w:rsid w:val="008B17F2"/>
    <w:rsid w:val="008B23C8"/>
    <w:rsid w:val="008B269A"/>
    <w:rsid w:val="008B2CC6"/>
    <w:rsid w:val="008B3F20"/>
    <w:rsid w:val="008B42B1"/>
    <w:rsid w:val="008B463C"/>
    <w:rsid w:val="008B4AB9"/>
    <w:rsid w:val="008B4CBA"/>
    <w:rsid w:val="008B58BA"/>
    <w:rsid w:val="008B61F3"/>
    <w:rsid w:val="008B6DED"/>
    <w:rsid w:val="008B6E64"/>
    <w:rsid w:val="008B6EBE"/>
    <w:rsid w:val="008B6F10"/>
    <w:rsid w:val="008B71FC"/>
    <w:rsid w:val="008B7B6B"/>
    <w:rsid w:val="008C0EF7"/>
    <w:rsid w:val="008C1551"/>
    <w:rsid w:val="008C2001"/>
    <w:rsid w:val="008C2880"/>
    <w:rsid w:val="008C3415"/>
    <w:rsid w:val="008C3A81"/>
    <w:rsid w:val="008C4E8E"/>
    <w:rsid w:val="008C50BF"/>
    <w:rsid w:val="008C5389"/>
    <w:rsid w:val="008C61A0"/>
    <w:rsid w:val="008C67C0"/>
    <w:rsid w:val="008C686A"/>
    <w:rsid w:val="008C6899"/>
    <w:rsid w:val="008C6A18"/>
    <w:rsid w:val="008C6A61"/>
    <w:rsid w:val="008C6BB5"/>
    <w:rsid w:val="008C6C99"/>
    <w:rsid w:val="008C7F8C"/>
    <w:rsid w:val="008D08E6"/>
    <w:rsid w:val="008D099C"/>
    <w:rsid w:val="008D09D5"/>
    <w:rsid w:val="008D189B"/>
    <w:rsid w:val="008D249F"/>
    <w:rsid w:val="008D37E2"/>
    <w:rsid w:val="008D3AD6"/>
    <w:rsid w:val="008D3FC8"/>
    <w:rsid w:val="008D4F23"/>
    <w:rsid w:val="008D7218"/>
    <w:rsid w:val="008D7289"/>
    <w:rsid w:val="008D78B1"/>
    <w:rsid w:val="008D7BA6"/>
    <w:rsid w:val="008D7BC7"/>
    <w:rsid w:val="008E0DFB"/>
    <w:rsid w:val="008E1047"/>
    <w:rsid w:val="008E1205"/>
    <w:rsid w:val="008E1DD4"/>
    <w:rsid w:val="008E2895"/>
    <w:rsid w:val="008E2971"/>
    <w:rsid w:val="008E2DF0"/>
    <w:rsid w:val="008E3113"/>
    <w:rsid w:val="008E3B54"/>
    <w:rsid w:val="008E3CAC"/>
    <w:rsid w:val="008E3E59"/>
    <w:rsid w:val="008E484C"/>
    <w:rsid w:val="008E5200"/>
    <w:rsid w:val="008E547F"/>
    <w:rsid w:val="008E5940"/>
    <w:rsid w:val="008E6177"/>
    <w:rsid w:val="008E6C74"/>
    <w:rsid w:val="008E7E53"/>
    <w:rsid w:val="008F007C"/>
    <w:rsid w:val="008F0724"/>
    <w:rsid w:val="008F0AA3"/>
    <w:rsid w:val="008F0B66"/>
    <w:rsid w:val="008F1072"/>
    <w:rsid w:val="008F10ED"/>
    <w:rsid w:val="008F201F"/>
    <w:rsid w:val="008F242B"/>
    <w:rsid w:val="008F2BA2"/>
    <w:rsid w:val="008F3883"/>
    <w:rsid w:val="008F459B"/>
    <w:rsid w:val="008F45FE"/>
    <w:rsid w:val="008F4886"/>
    <w:rsid w:val="008F5284"/>
    <w:rsid w:val="008F566A"/>
    <w:rsid w:val="008F5A0D"/>
    <w:rsid w:val="008F5D4D"/>
    <w:rsid w:val="008F6196"/>
    <w:rsid w:val="008F6BA2"/>
    <w:rsid w:val="008F6FEE"/>
    <w:rsid w:val="008F7112"/>
    <w:rsid w:val="008F7893"/>
    <w:rsid w:val="009007AC"/>
    <w:rsid w:val="00900807"/>
    <w:rsid w:val="00900AC6"/>
    <w:rsid w:val="00901B5D"/>
    <w:rsid w:val="0090278C"/>
    <w:rsid w:val="00902F74"/>
    <w:rsid w:val="009037BD"/>
    <w:rsid w:val="009044A2"/>
    <w:rsid w:val="009048E2"/>
    <w:rsid w:val="00905251"/>
    <w:rsid w:val="009053D2"/>
    <w:rsid w:val="009065D6"/>
    <w:rsid w:val="009070FE"/>
    <w:rsid w:val="00907AB4"/>
    <w:rsid w:val="00910317"/>
    <w:rsid w:val="009103D2"/>
    <w:rsid w:val="009106D8"/>
    <w:rsid w:val="00910903"/>
    <w:rsid w:val="00910B2A"/>
    <w:rsid w:val="00911A40"/>
    <w:rsid w:val="00911A89"/>
    <w:rsid w:val="00912682"/>
    <w:rsid w:val="009137E4"/>
    <w:rsid w:val="0091389B"/>
    <w:rsid w:val="00913905"/>
    <w:rsid w:val="00913ECF"/>
    <w:rsid w:val="009145C6"/>
    <w:rsid w:val="009145CF"/>
    <w:rsid w:val="009146BA"/>
    <w:rsid w:val="009148CA"/>
    <w:rsid w:val="00915629"/>
    <w:rsid w:val="009156D0"/>
    <w:rsid w:val="00915AD7"/>
    <w:rsid w:val="00915C02"/>
    <w:rsid w:val="00915D0A"/>
    <w:rsid w:val="00915D3A"/>
    <w:rsid w:val="00915D88"/>
    <w:rsid w:val="00915DC9"/>
    <w:rsid w:val="009202B3"/>
    <w:rsid w:val="0092190D"/>
    <w:rsid w:val="00922F31"/>
    <w:rsid w:val="00922F90"/>
    <w:rsid w:val="00923683"/>
    <w:rsid w:val="00923A17"/>
    <w:rsid w:val="00925937"/>
    <w:rsid w:val="00925BD1"/>
    <w:rsid w:val="00925BD4"/>
    <w:rsid w:val="0092626D"/>
    <w:rsid w:val="00926417"/>
    <w:rsid w:val="00926A0C"/>
    <w:rsid w:val="00926BF9"/>
    <w:rsid w:val="00926E6C"/>
    <w:rsid w:val="0092712B"/>
    <w:rsid w:val="00927595"/>
    <w:rsid w:val="00927A05"/>
    <w:rsid w:val="00927BF2"/>
    <w:rsid w:val="00927D3E"/>
    <w:rsid w:val="00927D84"/>
    <w:rsid w:val="00930E62"/>
    <w:rsid w:val="00931840"/>
    <w:rsid w:val="00931AA8"/>
    <w:rsid w:val="009335FD"/>
    <w:rsid w:val="00934130"/>
    <w:rsid w:val="00934249"/>
    <w:rsid w:val="0093427B"/>
    <w:rsid w:val="00934597"/>
    <w:rsid w:val="00934731"/>
    <w:rsid w:val="00934CBF"/>
    <w:rsid w:val="00935205"/>
    <w:rsid w:val="00935986"/>
    <w:rsid w:val="00935F07"/>
    <w:rsid w:val="0093663B"/>
    <w:rsid w:val="009366B1"/>
    <w:rsid w:val="00936758"/>
    <w:rsid w:val="009367A3"/>
    <w:rsid w:val="009367C7"/>
    <w:rsid w:val="00936A51"/>
    <w:rsid w:val="00936C31"/>
    <w:rsid w:val="00937084"/>
    <w:rsid w:val="0093791E"/>
    <w:rsid w:val="00937D52"/>
    <w:rsid w:val="00940006"/>
    <w:rsid w:val="009413F4"/>
    <w:rsid w:val="009413F8"/>
    <w:rsid w:val="00941682"/>
    <w:rsid w:val="00941698"/>
    <w:rsid w:val="00941872"/>
    <w:rsid w:val="0094197C"/>
    <w:rsid w:val="00941E09"/>
    <w:rsid w:val="00942D85"/>
    <w:rsid w:val="0094310C"/>
    <w:rsid w:val="00943F7A"/>
    <w:rsid w:val="009440CB"/>
    <w:rsid w:val="009442C7"/>
    <w:rsid w:val="00944BE0"/>
    <w:rsid w:val="00945F64"/>
    <w:rsid w:val="009462E1"/>
    <w:rsid w:val="009464BB"/>
    <w:rsid w:val="00947416"/>
    <w:rsid w:val="00947989"/>
    <w:rsid w:val="009501DE"/>
    <w:rsid w:val="00950745"/>
    <w:rsid w:val="00950C6B"/>
    <w:rsid w:val="00952136"/>
    <w:rsid w:val="009522D6"/>
    <w:rsid w:val="00952C70"/>
    <w:rsid w:val="00953D5E"/>
    <w:rsid w:val="00953D98"/>
    <w:rsid w:val="00953DF2"/>
    <w:rsid w:val="009548A4"/>
    <w:rsid w:val="00954A89"/>
    <w:rsid w:val="009566E4"/>
    <w:rsid w:val="00960C14"/>
    <w:rsid w:val="00960E6E"/>
    <w:rsid w:val="0096119F"/>
    <w:rsid w:val="00961B99"/>
    <w:rsid w:val="00961D91"/>
    <w:rsid w:val="00962543"/>
    <w:rsid w:val="00962D2E"/>
    <w:rsid w:val="00962D48"/>
    <w:rsid w:val="00962F48"/>
    <w:rsid w:val="00963259"/>
    <w:rsid w:val="00963DAD"/>
    <w:rsid w:val="009646A6"/>
    <w:rsid w:val="00965024"/>
    <w:rsid w:val="009650F5"/>
    <w:rsid w:val="00965565"/>
    <w:rsid w:val="00965D51"/>
    <w:rsid w:val="00966105"/>
    <w:rsid w:val="009661EF"/>
    <w:rsid w:val="009678B7"/>
    <w:rsid w:val="0097004D"/>
    <w:rsid w:val="009701CE"/>
    <w:rsid w:val="00970551"/>
    <w:rsid w:val="0097160B"/>
    <w:rsid w:val="00971626"/>
    <w:rsid w:val="00971864"/>
    <w:rsid w:val="00971CB9"/>
    <w:rsid w:val="00972B23"/>
    <w:rsid w:val="00972FE0"/>
    <w:rsid w:val="0097315E"/>
    <w:rsid w:val="009734F6"/>
    <w:rsid w:val="009735A3"/>
    <w:rsid w:val="00973C54"/>
    <w:rsid w:val="00973CDA"/>
    <w:rsid w:val="00974128"/>
    <w:rsid w:val="00974E89"/>
    <w:rsid w:val="00975394"/>
    <w:rsid w:val="00976977"/>
    <w:rsid w:val="00976BA2"/>
    <w:rsid w:val="00976D57"/>
    <w:rsid w:val="00977653"/>
    <w:rsid w:val="00980198"/>
    <w:rsid w:val="0098067A"/>
    <w:rsid w:val="0098134B"/>
    <w:rsid w:val="009822C1"/>
    <w:rsid w:val="00982BAF"/>
    <w:rsid w:val="00982DC7"/>
    <w:rsid w:val="00982E26"/>
    <w:rsid w:val="00983511"/>
    <w:rsid w:val="009848EB"/>
    <w:rsid w:val="00984CC1"/>
    <w:rsid w:val="00985951"/>
    <w:rsid w:val="00985FC3"/>
    <w:rsid w:val="00985FFD"/>
    <w:rsid w:val="009868CD"/>
    <w:rsid w:val="00986F3E"/>
    <w:rsid w:val="00991D1A"/>
    <w:rsid w:val="0099222E"/>
    <w:rsid w:val="00992275"/>
    <w:rsid w:val="00992909"/>
    <w:rsid w:val="00993044"/>
    <w:rsid w:val="0099340D"/>
    <w:rsid w:val="00993C1E"/>
    <w:rsid w:val="00994391"/>
    <w:rsid w:val="00994EA4"/>
    <w:rsid w:val="00995744"/>
    <w:rsid w:val="00995C3E"/>
    <w:rsid w:val="00996693"/>
    <w:rsid w:val="0099766C"/>
    <w:rsid w:val="009A0144"/>
    <w:rsid w:val="009A0FC3"/>
    <w:rsid w:val="009A1398"/>
    <w:rsid w:val="009A2404"/>
    <w:rsid w:val="009A2B69"/>
    <w:rsid w:val="009A2DAF"/>
    <w:rsid w:val="009A2F20"/>
    <w:rsid w:val="009A34F1"/>
    <w:rsid w:val="009A36F8"/>
    <w:rsid w:val="009A394A"/>
    <w:rsid w:val="009A3D96"/>
    <w:rsid w:val="009A3FA8"/>
    <w:rsid w:val="009A3FB0"/>
    <w:rsid w:val="009A40C5"/>
    <w:rsid w:val="009A40D7"/>
    <w:rsid w:val="009A456F"/>
    <w:rsid w:val="009A4FF6"/>
    <w:rsid w:val="009A60F0"/>
    <w:rsid w:val="009A62E4"/>
    <w:rsid w:val="009A69D3"/>
    <w:rsid w:val="009A6D40"/>
    <w:rsid w:val="009A7394"/>
    <w:rsid w:val="009B06D1"/>
    <w:rsid w:val="009B0C71"/>
    <w:rsid w:val="009B0CC7"/>
    <w:rsid w:val="009B1C83"/>
    <w:rsid w:val="009B2441"/>
    <w:rsid w:val="009B29A4"/>
    <w:rsid w:val="009B300B"/>
    <w:rsid w:val="009B3B1B"/>
    <w:rsid w:val="009B3D61"/>
    <w:rsid w:val="009B4BA9"/>
    <w:rsid w:val="009B5AA1"/>
    <w:rsid w:val="009B6F6F"/>
    <w:rsid w:val="009B7433"/>
    <w:rsid w:val="009B7846"/>
    <w:rsid w:val="009B7BA0"/>
    <w:rsid w:val="009B7C94"/>
    <w:rsid w:val="009B7DC4"/>
    <w:rsid w:val="009C0464"/>
    <w:rsid w:val="009C0720"/>
    <w:rsid w:val="009C07B3"/>
    <w:rsid w:val="009C14AC"/>
    <w:rsid w:val="009C1BCB"/>
    <w:rsid w:val="009C2250"/>
    <w:rsid w:val="009C28F3"/>
    <w:rsid w:val="009C2C0E"/>
    <w:rsid w:val="009C3D03"/>
    <w:rsid w:val="009C442C"/>
    <w:rsid w:val="009C474F"/>
    <w:rsid w:val="009C484B"/>
    <w:rsid w:val="009C49AE"/>
    <w:rsid w:val="009C545D"/>
    <w:rsid w:val="009C5C06"/>
    <w:rsid w:val="009C6027"/>
    <w:rsid w:val="009C6B01"/>
    <w:rsid w:val="009C6C74"/>
    <w:rsid w:val="009D07F6"/>
    <w:rsid w:val="009D0F62"/>
    <w:rsid w:val="009D1DCA"/>
    <w:rsid w:val="009D24AD"/>
    <w:rsid w:val="009D2762"/>
    <w:rsid w:val="009D38A0"/>
    <w:rsid w:val="009D3A81"/>
    <w:rsid w:val="009D446B"/>
    <w:rsid w:val="009D4A12"/>
    <w:rsid w:val="009D520F"/>
    <w:rsid w:val="009D547B"/>
    <w:rsid w:val="009D5AF3"/>
    <w:rsid w:val="009D5F99"/>
    <w:rsid w:val="009D617F"/>
    <w:rsid w:val="009D676A"/>
    <w:rsid w:val="009D7019"/>
    <w:rsid w:val="009E0028"/>
    <w:rsid w:val="009E08DD"/>
    <w:rsid w:val="009E0DD4"/>
    <w:rsid w:val="009E0E26"/>
    <w:rsid w:val="009E1674"/>
    <w:rsid w:val="009E1A9A"/>
    <w:rsid w:val="009E2332"/>
    <w:rsid w:val="009E2598"/>
    <w:rsid w:val="009E31A7"/>
    <w:rsid w:val="009E3590"/>
    <w:rsid w:val="009E36A2"/>
    <w:rsid w:val="009E384E"/>
    <w:rsid w:val="009E3BD5"/>
    <w:rsid w:val="009E4099"/>
    <w:rsid w:val="009E4F88"/>
    <w:rsid w:val="009E51A7"/>
    <w:rsid w:val="009E5381"/>
    <w:rsid w:val="009E556D"/>
    <w:rsid w:val="009E55B4"/>
    <w:rsid w:val="009E59A5"/>
    <w:rsid w:val="009E5C66"/>
    <w:rsid w:val="009E69A5"/>
    <w:rsid w:val="009E7317"/>
    <w:rsid w:val="009E7EED"/>
    <w:rsid w:val="009F0316"/>
    <w:rsid w:val="009F06ED"/>
    <w:rsid w:val="009F07FC"/>
    <w:rsid w:val="009F0DBF"/>
    <w:rsid w:val="009F0F86"/>
    <w:rsid w:val="009F1652"/>
    <w:rsid w:val="009F22D7"/>
    <w:rsid w:val="009F2998"/>
    <w:rsid w:val="009F3302"/>
    <w:rsid w:val="009F3A51"/>
    <w:rsid w:val="009F4977"/>
    <w:rsid w:val="009F4C7F"/>
    <w:rsid w:val="009F4D2C"/>
    <w:rsid w:val="009F521C"/>
    <w:rsid w:val="009F5484"/>
    <w:rsid w:val="009F5966"/>
    <w:rsid w:val="009F597E"/>
    <w:rsid w:val="009F5FAF"/>
    <w:rsid w:val="009F60A9"/>
    <w:rsid w:val="009F63FF"/>
    <w:rsid w:val="009F67AE"/>
    <w:rsid w:val="009F7452"/>
    <w:rsid w:val="009F74FD"/>
    <w:rsid w:val="009F765C"/>
    <w:rsid w:val="009F7A46"/>
    <w:rsid w:val="00A0007D"/>
    <w:rsid w:val="00A00322"/>
    <w:rsid w:val="00A00577"/>
    <w:rsid w:val="00A0077D"/>
    <w:rsid w:val="00A00C5F"/>
    <w:rsid w:val="00A01185"/>
    <w:rsid w:val="00A021DB"/>
    <w:rsid w:val="00A03077"/>
    <w:rsid w:val="00A03942"/>
    <w:rsid w:val="00A044C6"/>
    <w:rsid w:val="00A05DEA"/>
    <w:rsid w:val="00A0601F"/>
    <w:rsid w:val="00A06133"/>
    <w:rsid w:val="00A06263"/>
    <w:rsid w:val="00A0678C"/>
    <w:rsid w:val="00A06EE9"/>
    <w:rsid w:val="00A105C6"/>
    <w:rsid w:val="00A10C75"/>
    <w:rsid w:val="00A10CCD"/>
    <w:rsid w:val="00A123F2"/>
    <w:rsid w:val="00A129EE"/>
    <w:rsid w:val="00A135DB"/>
    <w:rsid w:val="00A138AA"/>
    <w:rsid w:val="00A14147"/>
    <w:rsid w:val="00A142A2"/>
    <w:rsid w:val="00A1439E"/>
    <w:rsid w:val="00A1472F"/>
    <w:rsid w:val="00A14749"/>
    <w:rsid w:val="00A1531D"/>
    <w:rsid w:val="00A1591A"/>
    <w:rsid w:val="00A1614B"/>
    <w:rsid w:val="00A1649C"/>
    <w:rsid w:val="00A16961"/>
    <w:rsid w:val="00A16AE8"/>
    <w:rsid w:val="00A17AAF"/>
    <w:rsid w:val="00A17FCB"/>
    <w:rsid w:val="00A20A05"/>
    <w:rsid w:val="00A20F59"/>
    <w:rsid w:val="00A216CF"/>
    <w:rsid w:val="00A2181B"/>
    <w:rsid w:val="00A21D0C"/>
    <w:rsid w:val="00A21F88"/>
    <w:rsid w:val="00A2210A"/>
    <w:rsid w:val="00A223E1"/>
    <w:rsid w:val="00A22782"/>
    <w:rsid w:val="00A22BC5"/>
    <w:rsid w:val="00A22CC1"/>
    <w:rsid w:val="00A22EE8"/>
    <w:rsid w:val="00A2304A"/>
    <w:rsid w:val="00A23561"/>
    <w:rsid w:val="00A239E4"/>
    <w:rsid w:val="00A23D05"/>
    <w:rsid w:val="00A23E90"/>
    <w:rsid w:val="00A24AF5"/>
    <w:rsid w:val="00A25462"/>
    <w:rsid w:val="00A25A53"/>
    <w:rsid w:val="00A26EE2"/>
    <w:rsid w:val="00A26FFE"/>
    <w:rsid w:val="00A2708C"/>
    <w:rsid w:val="00A27BDB"/>
    <w:rsid w:val="00A27C1A"/>
    <w:rsid w:val="00A302DA"/>
    <w:rsid w:val="00A305D0"/>
    <w:rsid w:val="00A30E2C"/>
    <w:rsid w:val="00A31526"/>
    <w:rsid w:val="00A31BDC"/>
    <w:rsid w:val="00A31C0E"/>
    <w:rsid w:val="00A32633"/>
    <w:rsid w:val="00A338E5"/>
    <w:rsid w:val="00A340DC"/>
    <w:rsid w:val="00A3426C"/>
    <w:rsid w:val="00A34934"/>
    <w:rsid w:val="00A34EB2"/>
    <w:rsid w:val="00A35480"/>
    <w:rsid w:val="00A355A9"/>
    <w:rsid w:val="00A356C2"/>
    <w:rsid w:val="00A35BC6"/>
    <w:rsid w:val="00A36D3F"/>
    <w:rsid w:val="00A36FDF"/>
    <w:rsid w:val="00A37611"/>
    <w:rsid w:val="00A40184"/>
    <w:rsid w:val="00A40351"/>
    <w:rsid w:val="00A408CF"/>
    <w:rsid w:val="00A40A47"/>
    <w:rsid w:val="00A41044"/>
    <w:rsid w:val="00A417ED"/>
    <w:rsid w:val="00A418F9"/>
    <w:rsid w:val="00A41BAE"/>
    <w:rsid w:val="00A4239A"/>
    <w:rsid w:val="00A423DD"/>
    <w:rsid w:val="00A42712"/>
    <w:rsid w:val="00A4277D"/>
    <w:rsid w:val="00A42B7C"/>
    <w:rsid w:val="00A4377C"/>
    <w:rsid w:val="00A44A38"/>
    <w:rsid w:val="00A44C04"/>
    <w:rsid w:val="00A44EAD"/>
    <w:rsid w:val="00A45224"/>
    <w:rsid w:val="00A45330"/>
    <w:rsid w:val="00A45801"/>
    <w:rsid w:val="00A45A2A"/>
    <w:rsid w:val="00A45DA2"/>
    <w:rsid w:val="00A45F18"/>
    <w:rsid w:val="00A46352"/>
    <w:rsid w:val="00A46706"/>
    <w:rsid w:val="00A46FB2"/>
    <w:rsid w:val="00A47605"/>
    <w:rsid w:val="00A47C7B"/>
    <w:rsid w:val="00A50966"/>
    <w:rsid w:val="00A509BD"/>
    <w:rsid w:val="00A50CC6"/>
    <w:rsid w:val="00A50FF8"/>
    <w:rsid w:val="00A51A6D"/>
    <w:rsid w:val="00A5202C"/>
    <w:rsid w:val="00A523FD"/>
    <w:rsid w:val="00A526BA"/>
    <w:rsid w:val="00A53A19"/>
    <w:rsid w:val="00A53C45"/>
    <w:rsid w:val="00A54BD5"/>
    <w:rsid w:val="00A54C22"/>
    <w:rsid w:val="00A55CF0"/>
    <w:rsid w:val="00A56E1D"/>
    <w:rsid w:val="00A56F6D"/>
    <w:rsid w:val="00A57420"/>
    <w:rsid w:val="00A5747D"/>
    <w:rsid w:val="00A578F0"/>
    <w:rsid w:val="00A6010A"/>
    <w:rsid w:val="00A6052A"/>
    <w:rsid w:val="00A61075"/>
    <w:rsid w:val="00A61516"/>
    <w:rsid w:val="00A61937"/>
    <w:rsid w:val="00A6212C"/>
    <w:rsid w:val="00A62285"/>
    <w:rsid w:val="00A629FC"/>
    <w:rsid w:val="00A62ABA"/>
    <w:rsid w:val="00A62C93"/>
    <w:rsid w:val="00A62F9E"/>
    <w:rsid w:val="00A63936"/>
    <w:rsid w:val="00A64090"/>
    <w:rsid w:val="00A64196"/>
    <w:rsid w:val="00A649EC"/>
    <w:rsid w:val="00A64EBC"/>
    <w:rsid w:val="00A65B22"/>
    <w:rsid w:val="00A67032"/>
    <w:rsid w:val="00A672EC"/>
    <w:rsid w:val="00A701E0"/>
    <w:rsid w:val="00A70536"/>
    <w:rsid w:val="00A709D8"/>
    <w:rsid w:val="00A70C80"/>
    <w:rsid w:val="00A70C87"/>
    <w:rsid w:val="00A71485"/>
    <w:rsid w:val="00A71790"/>
    <w:rsid w:val="00A718C9"/>
    <w:rsid w:val="00A71D37"/>
    <w:rsid w:val="00A721DC"/>
    <w:rsid w:val="00A72DB6"/>
    <w:rsid w:val="00A73A71"/>
    <w:rsid w:val="00A73B03"/>
    <w:rsid w:val="00A73CC5"/>
    <w:rsid w:val="00A73D6C"/>
    <w:rsid w:val="00A741DC"/>
    <w:rsid w:val="00A74741"/>
    <w:rsid w:val="00A7536E"/>
    <w:rsid w:val="00A759F2"/>
    <w:rsid w:val="00A75E8C"/>
    <w:rsid w:val="00A76EC6"/>
    <w:rsid w:val="00A76F86"/>
    <w:rsid w:val="00A77190"/>
    <w:rsid w:val="00A776D0"/>
    <w:rsid w:val="00A7798E"/>
    <w:rsid w:val="00A77A23"/>
    <w:rsid w:val="00A80414"/>
    <w:rsid w:val="00A80A00"/>
    <w:rsid w:val="00A80BBE"/>
    <w:rsid w:val="00A81BD6"/>
    <w:rsid w:val="00A826C5"/>
    <w:rsid w:val="00A8280D"/>
    <w:rsid w:val="00A82924"/>
    <w:rsid w:val="00A82FFD"/>
    <w:rsid w:val="00A8301F"/>
    <w:rsid w:val="00A834AC"/>
    <w:rsid w:val="00A835CA"/>
    <w:rsid w:val="00A83BE7"/>
    <w:rsid w:val="00A83D07"/>
    <w:rsid w:val="00A842A8"/>
    <w:rsid w:val="00A848A9"/>
    <w:rsid w:val="00A84A0F"/>
    <w:rsid w:val="00A857D5"/>
    <w:rsid w:val="00A85959"/>
    <w:rsid w:val="00A85F25"/>
    <w:rsid w:val="00A86704"/>
    <w:rsid w:val="00A86774"/>
    <w:rsid w:val="00A8697F"/>
    <w:rsid w:val="00A86B3D"/>
    <w:rsid w:val="00A907B0"/>
    <w:rsid w:val="00A90FB9"/>
    <w:rsid w:val="00A91572"/>
    <w:rsid w:val="00A91AC9"/>
    <w:rsid w:val="00A91C85"/>
    <w:rsid w:val="00A925F7"/>
    <w:rsid w:val="00A92C7B"/>
    <w:rsid w:val="00A9351F"/>
    <w:rsid w:val="00A93783"/>
    <w:rsid w:val="00A93982"/>
    <w:rsid w:val="00A942F6"/>
    <w:rsid w:val="00A9482B"/>
    <w:rsid w:val="00A9484F"/>
    <w:rsid w:val="00A94C9E"/>
    <w:rsid w:val="00A94EB5"/>
    <w:rsid w:val="00A9552D"/>
    <w:rsid w:val="00A955BD"/>
    <w:rsid w:val="00A95A26"/>
    <w:rsid w:val="00A95C94"/>
    <w:rsid w:val="00A96435"/>
    <w:rsid w:val="00A96C2A"/>
    <w:rsid w:val="00A97275"/>
    <w:rsid w:val="00A97882"/>
    <w:rsid w:val="00A97992"/>
    <w:rsid w:val="00AA0B41"/>
    <w:rsid w:val="00AA0D56"/>
    <w:rsid w:val="00AA0E9C"/>
    <w:rsid w:val="00AA1E0D"/>
    <w:rsid w:val="00AA1E2C"/>
    <w:rsid w:val="00AA1F57"/>
    <w:rsid w:val="00AA21CC"/>
    <w:rsid w:val="00AA27C8"/>
    <w:rsid w:val="00AA31B7"/>
    <w:rsid w:val="00AA3ED7"/>
    <w:rsid w:val="00AA4E1C"/>
    <w:rsid w:val="00AA5882"/>
    <w:rsid w:val="00AA5AC8"/>
    <w:rsid w:val="00AA5E69"/>
    <w:rsid w:val="00AA6202"/>
    <w:rsid w:val="00AA6255"/>
    <w:rsid w:val="00AA65CC"/>
    <w:rsid w:val="00AA6D97"/>
    <w:rsid w:val="00AA6EDC"/>
    <w:rsid w:val="00AA6F56"/>
    <w:rsid w:val="00AA722D"/>
    <w:rsid w:val="00AA75AE"/>
    <w:rsid w:val="00AA7C90"/>
    <w:rsid w:val="00AB0AE9"/>
    <w:rsid w:val="00AB2140"/>
    <w:rsid w:val="00AB21EF"/>
    <w:rsid w:val="00AB22FA"/>
    <w:rsid w:val="00AB2692"/>
    <w:rsid w:val="00AB2704"/>
    <w:rsid w:val="00AB29B6"/>
    <w:rsid w:val="00AB2A40"/>
    <w:rsid w:val="00AB35FB"/>
    <w:rsid w:val="00AB45F6"/>
    <w:rsid w:val="00AB4E19"/>
    <w:rsid w:val="00AB51C0"/>
    <w:rsid w:val="00AB521D"/>
    <w:rsid w:val="00AB60C5"/>
    <w:rsid w:val="00AB6499"/>
    <w:rsid w:val="00AB6500"/>
    <w:rsid w:val="00AB65DA"/>
    <w:rsid w:val="00AB67FB"/>
    <w:rsid w:val="00AB72F3"/>
    <w:rsid w:val="00AB7492"/>
    <w:rsid w:val="00AB7B99"/>
    <w:rsid w:val="00AB7FA3"/>
    <w:rsid w:val="00AC0137"/>
    <w:rsid w:val="00AC0288"/>
    <w:rsid w:val="00AC0B2B"/>
    <w:rsid w:val="00AC1051"/>
    <w:rsid w:val="00AC11F5"/>
    <w:rsid w:val="00AC12B2"/>
    <w:rsid w:val="00AC1324"/>
    <w:rsid w:val="00AC1362"/>
    <w:rsid w:val="00AC1917"/>
    <w:rsid w:val="00AC19B9"/>
    <w:rsid w:val="00AC1DFE"/>
    <w:rsid w:val="00AC2416"/>
    <w:rsid w:val="00AC2A56"/>
    <w:rsid w:val="00AC3075"/>
    <w:rsid w:val="00AC36AE"/>
    <w:rsid w:val="00AC41BA"/>
    <w:rsid w:val="00AC4350"/>
    <w:rsid w:val="00AC51BE"/>
    <w:rsid w:val="00AC573F"/>
    <w:rsid w:val="00AC5770"/>
    <w:rsid w:val="00AC5A3A"/>
    <w:rsid w:val="00AC5A51"/>
    <w:rsid w:val="00AC6560"/>
    <w:rsid w:val="00AC6785"/>
    <w:rsid w:val="00AC67BE"/>
    <w:rsid w:val="00AC6943"/>
    <w:rsid w:val="00AC6A5C"/>
    <w:rsid w:val="00AC7022"/>
    <w:rsid w:val="00AC7B95"/>
    <w:rsid w:val="00AC7C7D"/>
    <w:rsid w:val="00AD024A"/>
    <w:rsid w:val="00AD0F18"/>
    <w:rsid w:val="00AD2A0C"/>
    <w:rsid w:val="00AD2F74"/>
    <w:rsid w:val="00AD3378"/>
    <w:rsid w:val="00AD3559"/>
    <w:rsid w:val="00AD37EA"/>
    <w:rsid w:val="00AD42AC"/>
    <w:rsid w:val="00AD5797"/>
    <w:rsid w:val="00AD6199"/>
    <w:rsid w:val="00AD65E0"/>
    <w:rsid w:val="00AD6813"/>
    <w:rsid w:val="00AD6A70"/>
    <w:rsid w:val="00AD6D2A"/>
    <w:rsid w:val="00AD7AC8"/>
    <w:rsid w:val="00AD7E3C"/>
    <w:rsid w:val="00AE00E7"/>
    <w:rsid w:val="00AE0133"/>
    <w:rsid w:val="00AE0B40"/>
    <w:rsid w:val="00AE16D8"/>
    <w:rsid w:val="00AE16DC"/>
    <w:rsid w:val="00AE1CC2"/>
    <w:rsid w:val="00AE2456"/>
    <w:rsid w:val="00AE286A"/>
    <w:rsid w:val="00AE2B44"/>
    <w:rsid w:val="00AE322A"/>
    <w:rsid w:val="00AE329E"/>
    <w:rsid w:val="00AE3538"/>
    <w:rsid w:val="00AE4046"/>
    <w:rsid w:val="00AE429A"/>
    <w:rsid w:val="00AE4BB4"/>
    <w:rsid w:val="00AE4BEB"/>
    <w:rsid w:val="00AE5558"/>
    <w:rsid w:val="00AE57A4"/>
    <w:rsid w:val="00AE61C9"/>
    <w:rsid w:val="00AE6BB8"/>
    <w:rsid w:val="00AF19C0"/>
    <w:rsid w:val="00AF1C90"/>
    <w:rsid w:val="00AF207F"/>
    <w:rsid w:val="00AF2159"/>
    <w:rsid w:val="00AF238B"/>
    <w:rsid w:val="00AF2919"/>
    <w:rsid w:val="00AF2F82"/>
    <w:rsid w:val="00AF3526"/>
    <w:rsid w:val="00AF3AE6"/>
    <w:rsid w:val="00AF3BD4"/>
    <w:rsid w:val="00AF3DDC"/>
    <w:rsid w:val="00AF3ED5"/>
    <w:rsid w:val="00AF474E"/>
    <w:rsid w:val="00AF5410"/>
    <w:rsid w:val="00AF5513"/>
    <w:rsid w:val="00AF5E54"/>
    <w:rsid w:val="00AF5EF7"/>
    <w:rsid w:val="00AF653E"/>
    <w:rsid w:val="00AF6768"/>
    <w:rsid w:val="00AF67E9"/>
    <w:rsid w:val="00AF7478"/>
    <w:rsid w:val="00B000C9"/>
    <w:rsid w:val="00B004F2"/>
    <w:rsid w:val="00B00A82"/>
    <w:rsid w:val="00B00C88"/>
    <w:rsid w:val="00B019BA"/>
    <w:rsid w:val="00B01A39"/>
    <w:rsid w:val="00B02093"/>
    <w:rsid w:val="00B0225A"/>
    <w:rsid w:val="00B022F0"/>
    <w:rsid w:val="00B0240D"/>
    <w:rsid w:val="00B0307C"/>
    <w:rsid w:val="00B03130"/>
    <w:rsid w:val="00B04135"/>
    <w:rsid w:val="00B04773"/>
    <w:rsid w:val="00B04822"/>
    <w:rsid w:val="00B04A5B"/>
    <w:rsid w:val="00B051E4"/>
    <w:rsid w:val="00B0537A"/>
    <w:rsid w:val="00B05783"/>
    <w:rsid w:val="00B058C1"/>
    <w:rsid w:val="00B05945"/>
    <w:rsid w:val="00B069B2"/>
    <w:rsid w:val="00B06BB1"/>
    <w:rsid w:val="00B07957"/>
    <w:rsid w:val="00B079EC"/>
    <w:rsid w:val="00B07A55"/>
    <w:rsid w:val="00B07C71"/>
    <w:rsid w:val="00B10297"/>
    <w:rsid w:val="00B1044C"/>
    <w:rsid w:val="00B10672"/>
    <w:rsid w:val="00B11ADF"/>
    <w:rsid w:val="00B11BC3"/>
    <w:rsid w:val="00B12E80"/>
    <w:rsid w:val="00B13C07"/>
    <w:rsid w:val="00B13E37"/>
    <w:rsid w:val="00B13F0A"/>
    <w:rsid w:val="00B1456B"/>
    <w:rsid w:val="00B14A41"/>
    <w:rsid w:val="00B14D56"/>
    <w:rsid w:val="00B14EE8"/>
    <w:rsid w:val="00B15321"/>
    <w:rsid w:val="00B15523"/>
    <w:rsid w:val="00B15A9B"/>
    <w:rsid w:val="00B15B0C"/>
    <w:rsid w:val="00B15DEC"/>
    <w:rsid w:val="00B1692F"/>
    <w:rsid w:val="00B1741C"/>
    <w:rsid w:val="00B17495"/>
    <w:rsid w:val="00B175AD"/>
    <w:rsid w:val="00B175BC"/>
    <w:rsid w:val="00B175D8"/>
    <w:rsid w:val="00B17C48"/>
    <w:rsid w:val="00B17EA4"/>
    <w:rsid w:val="00B20C11"/>
    <w:rsid w:val="00B20E37"/>
    <w:rsid w:val="00B21429"/>
    <w:rsid w:val="00B21472"/>
    <w:rsid w:val="00B21566"/>
    <w:rsid w:val="00B21831"/>
    <w:rsid w:val="00B22300"/>
    <w:rsid w:val="00B22C1A"/>
    <w:rsid w:val="00B230A9"/>
    <w:rsid w:val="00B2387E"/>
    <w:rsid w:val="00B23E4A"/>
    <w:rsid w:val="00B240CB"/>
    <w:rsid w:val="00B2411D"/>
    <w:rsid w:val="00B247C5"/>
    <w:rsid w:val="00B2496F"/>
    <w:rsid w:val="00B25478"/>
    <w:rsid w:val="00B2551A"/>
    <w:rsid w:val="00B25B6E"/>
    <w:rsid w:val="00B25CA6"/>
    <w:rsid w:val="00B25CDB"/>
    <w:rsid w:val="00B26A6A"/>
    <w:rsid w:val="00B26D1E"/>
    <w:rsid w:val="00B26DA9"/>
    <w:rsid w:val="00B271AE"/>
    <w:rsid w:val="00B304E9"/>
    <w:rsid w:val="00B305D6"/>
    <w:rsid w:val="00B31398"/>
    <w:rsid w:val="00B317EC"/>
    <w:rsid w:val="00B31EC4"/>
    <w:rsid w:val="00B323B0"/>
    <w:rsid w:val="00B323D7"/>
    <w:rsid w:val="00B32498"/>
    <w:rsid w:val="00B326BB"/>
    <w:rsid w:val="00B32CAA"/>
    <w:rsid w:val="00B33771"/>
    <w:rsid w:val="00B34070"/>
    <w:rsid w:val="00B3418E"/>
    <w:rsid w:val="00B35AC7"/>
    <w:rsid w:val="00B363FA"/>
    <w:rsid w:val="00B37043"/>
    <w:rsid w:val="00B3712F"/>
    <w:rsid w:val="00B4065C"/>
    <w:rsid w:val="00B4072F"/>
    <w:rsid w:val="00B41722"/>
    <w:rsid w:val="00B4177F"/>
    <w:rsid w:val="00B41982"/>
    <w:rsid w:val="00B42052"/>
    <w:rsid w:val="00B42127"/>
    <w:rsid w:val="00B42246"/>
    <w:rsid w:val="00B424A3"/>
    <w:rsid w:val="00B42B8E"/>
    <w:rsid w:val="00B42D43"/>
    <w:rsid w:val="00B42DAD"/>
    <w:rsid w:val="00B42DDF"/>
    <w:rsid w:val="00B43377"/>
    <w:rsid w:val="00B4350C"/>
    <w:rsid w:val="00B43B00"/>
    <w:rsid w:val="00B44AD7"/>
    <w:rsid w:val="00B4552A"/>
    <w:rsid w:val="00B45870"/>
    <w:rsid w:val="00B45D8A"/>
    <w:rsid w:val="00B46666"/>
    <w:rsid w:val="00B46A27"/>
    <w:rsid w:val="00B46C63"/>
    <w:rsid w:val="00B473A8"/>
    <w:rsid w:val="00B478AD"/>
    <w:rsid w:val="00B479A7"/>
    <w:rsid w:val="00B47A37"/>
    <w:rsid w:val="00B50124"/>
    <w:rsid w:val="00B50A80"/>
    <w:rsid w:val="00B50F67"/>
    <w:rsid w:val="00B5112B"/>
    <w:rsid w:val="00B514A9"/>
    <w:rsid w:val="00B51A21"/>
    <w:rsid w:val="00B51D71"/>
    <w:rsid w:val="00B52217"/>
    <w:rsid w:val="00B52603"/>
    <w:rsid w:val="00B52CD0"/>
    <w:rsid w:val="00B53036"/>
    <w:rsid w:val="00B533FA"/>
    <w:rsid w:val="00B53D65"/>
    <w:rsid w:val="00B547ED"/>
    <w:rsid w:val="00B5488F"/>
    <w:rsid w:val="00B56A2A"/>
    <w:rsid w:val="00B57834"/>
    <w:rsid w:val="00B57EDA"/>
    <w:rsid w:val="00B57F58"/>
    <w:rsid w:val="00B601CF"/>
    <w:rsid w:val="00B61FF2"/>
    <w:rsid w:val="00B6260D"/>
    <w:rsid w:val="00B634A7"/>
    <w:rsid w:val="00B640FA"/>
    <w:rsid w:val="00B644DE"/>
    <w:rsid w:val="00B654DA"/>
    <w:rsid w:val="00B658F5"/>
    <w:rsid w:val="00B65922"/>
    <w:rsid w:val="00B66267"/>
    <w:rsid w:val="00B667F1"/>
    <w:rsid w:val="00B66A2F"/>
    <w:rsid w:val="00B67061"/>
    <w:rsid w:val="00B67C4B"/>
    <w:rsid w:val="00B67E6B"/>
    <w:rsid w:val="00B70723"/>
    <w:rsid w:val="00B70766"/>
    <w:rsid w:val="00B70D41"/>
    <w:rsid w:val="00B714AC"/>
    <w:rsid w:val="00B71810"/>
    <w:rsid w:val="00B720F9"/>
    <w:rsid w:val="00B72469"/>
    <w:rsid w:val="00B72AC6"/>
    <w:rsid w:val="00B72B05"/>
    <w:rsid w:val="00B72B20"/>
    <w:rsid w:val="00B72BFF"/>
    <w:rsid w:val="00B72D74"/>
    <w:rsid w:val="00B732E1"/>
    <w:rsid w:val="00B7420A"/>
    <w:rsid w:val="00B752BC"/>
    <w:rsid w:val="00B752D7"/>
    <w:rsid w:val="00B75341"/>
    <w:rsid w:val="00B75458"/>
    <w:rsid w:val="00B758B5"/>
    <w:rsid w:val="00B7599B"/>
    <w:rsid w:val="00B7785B"/>
    <w:rsid w:val="00B77B32"/>
    <w:rsid w:val="00B77BBA"/>
    <w:rsid w:val="00B77C1D"/>
    <w:rsid w:val="00B77ED8"/>
    <w:rsid w:val="00B8025D"/>
    <w:rsid w:val="00B808B7"/>
    <w:rsid w:val="00B810BD"/>
    <w:rsid w:val="00B8296A"/>
    <w:rsid w:val="00B82B1B"/>
    <w:rsid w:val="00B82E42"/>
    <w:rsid w:val="00B831C6"/>
    <w:rsid w:val="00B834A7"/>
    <w:rsid w:val="00B835CE"/>
    <w:rsid w:val="00B838F2"/>
    <w:rsid w:val="00B838F3"/>
    <w:rsid w:val="00B83DF6"/>
    <w:rsid w:val="00B83E62"/>
    <w:rsid w:val="00B83EB8"/>
    <w:rsid w:val="00B83EF7"/>
    <w:rsid w:val="00B84938"/>
    <w:rsid w:val="00B84E30"/>
    <w:rsid w:val="00B84F04"/>
    <w:rsid w:val="00B84FCF"/>
    <w:rsid w:val="00B85470"/>
    <w:rsid w:val="00B857CF"/>
    <w:rsid w:val="00B858B2"/>
    <w:rsid w:val="00B85E43"/>
    <w:rsid w:val="00B85F8A"/>
    <w:rsid w:val="00B8641F"/>
    <w:rsid w:val="00B8660B"/>
    <w:rsid w:val="00B86A40"/>
    <w:rsid w:val="00B86B2E"/>
    <w:rsid w:val="00B8713D"/>
    <w:rsid w:val="00B87692"/>
    <w:rsid w:val="00B901B5"/>
    <w:rsid w:val="00B90759"/>
    <w:rsid w:val="00B90EE7"/>
    <w:rsid w:val="00B91191"/>
    <w:rsid w:val="00B9124D"/>
    <w:rsid w:val="00B91CB3"/>
    <w:rsid w:val="00B91F52"/>
    <w:rsid w:val="00B92018"/>
    <w:rsid w:val="00B9248B"/>
    <w:rsid w:val="00B9256A"/>
    <w:rsid w:val="00B92C29"/>
    <w:rsid w:val="00B9306A"/>
    <w:rsid w:val="00B933A2"/>
    <w:rsid w:val="00B941BC"/>
    <w:rsid w:val="00B9509B"/>
    <w:rsid w:val="00B95284"/>
    <w:rsid w:val="00B952F2"/>
    <w:rsid w:val="00B95485"/>
    <w:rsid w:val="00B957B2"/>
    <w:rsid w:val="00B95E36"/>
    <w:rsid w:val="00B95ED4"/>
    <w:rsid w:val="00B962E5"/>
    <w:rsid w:val="00B96470"/>
    <w:rsid w:val="00B9658E"/>
    <w:rsid w:val="00B9762C"/>
    <w:rsid w:val="00B97A0E"/>
    <w:rsid w:val="00BA01EC"/>
    <w:rsid w:val="00BA02C0"/>
    <w:rsid w:val="00BA0397"/>
    <w:rsid w:val="00BA054D"/>
    <w:rsid w:val="00BA07E3"/>
    <w:rsid w:val="00BA0A96"/>
    <w:rsid w:val="00BA0B5D"/>
    <w:rsid w:val="00BA0F0E"/>
    <w:rsid w:val="00BA0F72"/>
    <w:rsid w:val="00BA14C4"/>
    <w:rsid w:val="00BA2191"/>
    <w:rsid w:val="00BA2D6A"/>
    <w:rsid w:val="00BA373B"/>
    <w:rsid w:val="00BA3946"/>
    <w:rsid w:val="00BA3D36"/>
    <w:rsid w:val="00BA437E"/>
    <w:rsid w:val="00BA4D69"/>
    <w:rsid w:val="00BA4F51"/>
    <w:rsid w:val="00BA4F83"/>
    <w:rsid w:val="00BA5DEE"/>
    <w:rsid w:val="00BA5EB2"/>
    <w:rsid w:val="00BA6773"/>
    <w:rsid w:val="00BA7862"/>
    <w:rsid w:val="00BB01B2"/>
    <w:rsid w:val="00BB0874"/>
    <w:rsid w:val="00BB097F"/>
    <w:rsid w:val="00BB0A28"/>
    <w:rsid w:val="00BB0E67"/>
    <w:rsid w:val="00BB1F4E"/>
    <w:rsid w:val="00BB2CC1"/>
    <w:rsid w:val="00BB3007"/>
    <w:rsid w:val="00BB3010"/>
    <w:rsid w:val="00BB38B9"/>
    <w:rsid w:val="00BB3AD7"/>
    <w:rsid w:val="00BB481C"/>
    <w:rsid w:val="00BB51D5"/>
    <w:rsid w:val="00BB56F2"/>
    <w:rsid w:val="00BB5B35"/>
    <w:rsid w:val="00BB5D2F"/>
    <w:rsid w:val="00BB5FBC"/>
    <w:rsid w:val="00BB788F"/>
    <w:rsid w:val="00BB7A49"/>
    <w:rsid w:val="00BC06E8"/>
    <w:rsid w:val="00BC0766"/>
    <w:rsid w:val="00BC1061"/>
    <w:rsid w:val="00BC111A"/>
    <w:rsid w:val="00BC1534"/>
    <w:rsid w:val="00BC1BCD"/>
    <w:rsid w:val="00BC1E83"/>
    <w:rsid w:val="00BC212D"/>
    <w:rsid w:val="00BC2808"/>
    <w:rsid w:val="00BC34A1"/>
    <w:rsid w:val="00BC3E61"/>
    <w:rsid w:val="00BC5FB1"/>
    <w:rsid w:val="00BC61EF"/>
    <w:rsid w:val="00BC6750"/>
    <w:rsid w:val="00BC68C0"/>
    <w:rsid w:val="00BC6FCD"/>
    <w:rsid w:val="00BC7EE7"/>
    <w:rsid w:val="00BC7FB9"/>
    <w:rsid w:val="00BC7FCE"/>
    <w:rsid w:val="00BD0B05"/>
    <w:rsid w:val="00BD0C19"/>
    <w:rsid w:val="00BD1044"/>
    <w:rsid w:val="00BD21E4"/>
    <w:rsid w:val="00BD3E1E"/>
    <w:rsid w:val="00BD4112"/>
    <w:rsid w:val="00BD48A4"/>
    <w:rsid w:val="00BD4E38"/>
    <w:rsid w:val="00BD5473"/>
    <w:rsid w:val="00BD54D5"/>
    <w:rsid w:val="00BD57A0"/>
    <w:rsid w:val="00BD590E"/>
    <w:rsid w:val="00BD6085"/>
    <w:rsid w:val="00BD63A9"/>
    <w:rsid w:val="00BD63ED"/>
    <w:rsid w:val="00BD6E8C"/>
    <w:rsid w:val="00BD72E6"/>
    <w:rsid w:val="00BD7540"/>
    <w:rsid w:val="00BD7B94"/>
    <w:rsid w:val="00BE017D"/>
    <w:rsid w:val="00BE03B6"/>
    <w:rsid w:val="00BE0FCA"/>
    <w:rsid w:val="00BE1AA9"/>
    <w:rsid w:val="00BE1B6E"/>
    <w:rsid w:val="00BE1DB8"/>
    <w:rsid w:val="00BE24C5"/>
    <w:rsid w:val="00BE265A"/>
    <w:rsid w:val="00BE3490"/>
    <w:rsid w:val="00BE367A"/>
    <w:rsid w:val="00BE3852"/>
    <w:rsid w:val="00BE3C8D"/>
    <w:rsid w:val="00BE485B"/>
    <w:rsid w:val="00BE4E89"/>
    <w:rsid w:val="00BE4FFD"/>
    <w:rsid w:val="00BE595E"/>
    <w:rsid w:val="00BE5EFF"/>
    <w:rsid w:val="00BE6C55"/>
    <w:rsid w:val="00BE71E4"/>
    <w:rsid w:val="00BE753E"/>
    <w:rsid w:val="00BE7AB9"/>
    <w:rsid w:val="00BE7DFB"/>
    <w:rsid w:val="00BF02FA"/>
    <w:rsid w:val="00BF2B10"/>
    <w:rsid w:val="00BF2C72"/>
    <w:rsid w:val="00BF3560"/>
    <w:rsid w:val="00BF3C24"/>
    <w:rsid w:val="00BF49A7"/>
    <w:rsid w:val="00BF4BC7"/>
    <w:rsid w:val="00BF4C70"/>
    <w:rsid w:val="00BF4E20"/>
    <w:rsid w:val="00BF53DC"/>
    <w:rsid w:val="00BF53F4"/>
    <w:rsid w:val="00BF5E84"/>
    <w:rsid w:val="00BF6686"/>
    <w:rsid w:val="00BF6736"/>
    <w:rsid w:val="00BF6866"/>
    <w:rsid w:val="00BF7207"/>
    <w:rsid w:val="00BF74ED"/>
    <w:rsid w:val="00BF798C"/>
    <w:rsid w:val="00C00125"/>
    <w:rsid w:val="00C00341"/>
    <w:rsid w:val="00C005C7"/>
    <w:rsid w:val="00C02192"/>
    <w:rsid w:val="00C021CC"/>
    <w:rsid w:val="00C03207"/>
    <w:rsid w:val="00C03277"/>
    <w:rsid w:val="00C034D4"/>
    <w:rsid w:val="00C0354E"/>
    <w:rsid w:val="00C03B88"/>
    <w:rsid w:val="00C05149"/>
    <w:rsid w:val="00C054C7"/>
    <w:rsid w:val="00C058F8"/>
    <w:rsid w:val="00C05943"/>
    <w:rsid w:val="00C05DD2"/>
    <w:rsid w:val="00C06104"/>
    <w:rsid w:val="00C06897"/>
    <w:rsid w:val="00C06B8A"/>
    <w:rsid w:val="00C07400"/>
    <w:rsid w:val="00C07790"/>
    <w:rsid w:val="00C1072A"/>
    <w:rsid w:val="00C10B9F"/>
    <w:rsid w:val="00C116D8"/>
    <w:rsid w:val="00C1182A"/>
    <w:rsid w:val="00C11AB0"/>
    <w:rsid w:val="00C13887"/>
    <w:rsid w:val="00C1431D"/>
    <w:rsid w:val="00C143E5"/>
    <w:rsid w:val="00C147DC"/>
    <w:rsid w:val="00C15730"/>
    <w:rsid w:val="00C15DE7"/>
    <w:rsid w:val="00C15E5B"/>
    <w:rsid w:val="00C15E7C"/>
    <w:rsid w:val="00C16020"/>
    <w:rsid w:val="00C16302"/>
    <w:rsid w:val="00C16AED"/>
    <w:rsid w:val="00C17211"/>
    <w:rsid w:val="00C20814"/>
    <w:rsid w:val="00C20842"/>
    <w:rsid w:val="00C213C2"/>
    <w:rsid w:val="00C2214C"/>
    <w:rsid w:val="00C22B28"/>
    <w:rsid w:val="00C22C29"/>
    <w:rsid w:val="00C23C37"/>
    <w:rsid w:val="00C23CAD"/>
    <w:rsid w:val="00C23FB9"/>
    <w:rsid w:val="00C2504F"/>
    <w:rsid w:val="00C26451"/>
    <w:rsid w:val="00C269B6"/>
    <w:rsid w:val="00C26A5D"/>
    <w:rsid w:val="00C26AD0"/>
    <w:rsid w:val="00C26C4E"/>
    <w:rsid w:val="00C27559"/>
    <w:rsid w:val="00C27624"/>
    <w:rsid w:val="00C27BB9"/>
    <w:rsid w:val="00C27CAD"/>
    <w:rsid w:val="00C27DE0"/>
    <w:rsid w:val="00C30361"/>
    <w:rsid w:val="00C3101D"/>
    <w:rsid w:val="00C3117C"/>
    <w:rsid w:val="00C314A8"/>
    <w:rsid w:val="00C31694"/>
    <w:rsid w:val="00C3226C"/>
    <w:rsid w:val="00C32277"/>
    <w:rsid w:val="00C322B8"/>
    <w:rsid w:val="00C325F2"/>
    <w:rsid w:val="00C33225"/>
    <w:rsid w:val="00C3323C"/>
    <w:rsid w:val="00C3353A"/>
    <w:rsid w:val="00C33FE1"/>
    <w:rsid w:val="00C34836"/>
    <w:rsid w:val="00C34854"/>
    <w:rsid w:val="00C34BD8"/>
    <w:rsid w:val="00C3567B"/>
    <w:rsid w:val="00C356F0"/>
    <w:rsid w:val="00C3587A"/>
    <w:rsid w:val="00C359F9"/>
    <w:rsid w:val="00C35A5A"/>
    <w:rsid w:val="00C36BEC"/>
    <w:rsid w:val="00C370FC"/>
    <w:rsid w:val="00C40A79"/>
    <w:rsid w:val="00C40BCE"/>
    <w:rsid w:val="00C41110"/>
    <w:rsid w:val="00C4163A"/>
    <w:rsid w:val="00C41799"/>
    <w:rsid w:val="00C42002"/>
    <w:rsid w:val="00C42432"/>
    <w:rsid w:val="00C42B54"/>
    <w:rsid w:val="00C4451D"/>
    <w:rsid w:val="00C44776"/>
    <w:rsid w:val="00C44C03"/>
    <w:rsid w:val="00C45100"/>
    <w:rsid w:val="00C45964"/>
    <w:rsid w:val="00C45B2F"/>
    <w:rsid w:val="00C46129"/>
    <w:rsid w:val="00C46D06"/>
    <w:rsid w:val="00C46F60"/>
    <w:rsid w:val="00C471BC"/>
    <w:rsid w:val="00C47572"/>
    <w:rsid w:val="00C47656"/>
    <w:rsid w:val="00C47F54"/>
    <w:rsid w:val="00C5093C"/>
    <w:rsid w:val="00C50F5F"/>
    <w:rsid w:val="00C514D4"/>
    <w:rsid w:val="00C51C61"/>
    <w:rsid w:val="00C51D08"/>
    <w:rsid w:val="00C51FC8"/>
    <w:rsid w:val="00C526E8"/>
    <w:rsid w:val="00C5353E"/>
    <w:rsid w:val="00C541FD"/>
    <w:rsid w:val="00C5483B"/>
    <w:rsid w:val="00C54CA9"/>
    <w:rsid w:val="00C55403"/>
    <w:rsid w:val="00C55E9C"/>
    <w:rsid w:val="00C56099"/>
    <w:rsid w:val="00C5649A"/>
    <w:rsid w:val="00C569C0"/>
    <w:rsid w:val="00C574E2"/>
    <w:rsid w:val="00C60A67"/>
    <w:rsid w:val="00C610D1"/>
    <w:rsid w:val="00C613D9"/>
    <w:rsid w:val="00C61442"/>
    <w:rsid w:val="00C61768"/>
    <w:rsid w:val="00C619E4"/>
    <w:rsid w:val="00C61B09"/>
    <w:rsid w:val="00C61FDA"/>
    <w:rsid w:val="00C636B9"/>
    <w:rsid w:val="00C64000"/>
    <w:rsid w:val="00C64021"/>
    <w:rsid w:val="00C64060"/>
    <w:rsid w:val="00C645D9"/>
    <w:rsid w:val="00C6476D"/>
    <w:rsid w:val="00C64B32"/>
    <w:rsid w:val="00C65C7A"/>
    <w:rsid w:val="00C66569"/>
    <w:rsid w:val="00C66595"/>
    <w:rsid w:val="00C66905"/>
    <w:rsid w:val="00C6690D"/>
    <w:rsid w:val="00C66B92"/>
    <w:rsid w:val="00C66CCB"/>
    <w:rsid w:val="00C672CF"/>
    <w:rsid w:val="00C67539"/>
    <w:rsid w:val="00C6755D"/>
    <w:rsid w:val="00C67ABB"/>
    <w:rsid w:val="00C702A7"/>
    <w:rsid w:val="00C70470"/>
    <w:rsid w:val="00C70520"/>
    <w:rsid w:val="00C70541"/>
    <w:rsid w:val="00C70B41"/>
    <w:rsid w:val="00C71811"/>
    <w:rsid w:val="00C71D5D"/>
    <w:rsid w:val="00C71E0E"/>
    <w:rsid w:val="00C72C5D"/>
    <w:rsid w:val="00C7382F"/>
    <w:rsid w:val="00C745CA"/>
    <w:rsid w:val="00C74914"/>
    <w:rsid w:val="00C75A77"/>
    <w:rsid w:val="00C75DD8"/>
    <w:rsid w:val="00C76948"/>
    <w:rsid w:val="00C76F53"/>
    <w:rsid w:val="00C76FAF"/>
    <w:rsid w:val="00C77365"/>
    <w:rsid w:val="00C80121"/>
    <w:rsid w:val="00C803A0"/>
    <w:rsid w:val="00C80AC8"/>
    <w:rsid w:val="00C80F94"/>
    <w:rsid w:val="00C81073"/>
    <w:rsid w:val="00C81E81"/>
    <w:rsid w:val="00C821D9"/>
    <w:rsid w:val="00C82A66"/>
    <w:rsid w:val="00C82C10"/>
    <w:rsid w:val="00C830C8"/>
    <w:rsid w:val="00C830DC"/>
    <w:rsid w:val="00C83C6B"/>
    <w:rsid w:val="00C83E39"/>
    <w:rsid w:val="00C8409E"/>
    <w:rsid w:val="00C848DA"/>
    <w:rsid w:val="00C84E0A"/>
    <w:rsid w:val="00C84F42"/>
    <w:rsid w:val="00C85BDB"/>
    <w:rsid w:val="00C85EFC"/>
    <w:rsid w:val="00C86696"/>
    <w:rsid w:val="00C872C7"/>
    <w:rsid w:val="00C8761A"/>
    <w:rsid w:val="00C878A3"/>
    <w:rsid w:val="00C90012"/>
    <w:rsid w:val="00C900E3"/>
    <w:rsid w:val="00C90190"/>
    <w:rsid w:val="00C90569"/>
    <w:rsid w:val="00C90B29"/>
    <w:rsid w:val="00C919F0"/>
    <w:rsid w:val="00C92307"/>
    <w:rsid w:val="00C92351"/>
    <w:rsid w:val="00C926A1"/>
    <w:rsid w:val="00C9290C"/>
    <w:rsid w:val="00C92A2C"/>
    <w:rsid w:val="00C93542"/>
    <w:rsid w:val="00C93723"/>
    <w:rsid w:val="00C93DB9"/>
    <w:rsid w:val="00C93E83"/>
    <w:rsid w:val="00C93EAC"/>
    <w:rsid w:val="00C94611"/>
    <w:rsid w:val="00C94A50"/>
    <w:rsid w:val="00C94A55"/>
    <w:rsid w:val="00C94B67"/>
    <w:rsid w:val="00C94B6B"/>
    <w:rsid w:val="00C95597"/>
    <w:rsid w:val="00C9560A"/>
    <w:rsid w:val="00C95A38"/>
    <w:rsid w:val="00C9685F"/>
    <w:rsid w:val="00C96D85"/>
    <w:rsid w:val="00CA03E3"/>
    <w:rsid w:val="00CA06F9"/>
    <w:rsid w:val="00CA1361"/>
    <w:rsid w:val="00CA1D40"/>
    <w:rsid w:val="00CA2146"/>
    <w:rsid w:val="00CA38DB"/>
    <w:rsid w:val="00CA38EE"/>
    <w:rsid w:val="00CA3D59"/>
    <w:rsid w:val="00CA3E2B"/>
    <w:rsid w:val="00CA4B66"/>
    <w:rsid w:val="00CA4C38"/>
    <w:rsid w:val="00CA4C91"/>
    <w:rsid w:val="00CA546C"/>
    <w:rsid w:val="00CA54CB"/>
    <w:rsid w:val="00CA5924"/>
    <w:rsid w:val="00CA6799"/>
    <w:rsid w:val="00CA68CA"/>
    <w:rsid w:val="00CA7CB8"/>
    <w:rsid w:val="00CB00E2"/>
    <w:rsid w:val="00CB0481"/>
    <w:rsid w:val="00CB0805"/>
    <w:rsid w:val="00CB1831"/>
    <w:rsid w:val="00CB1B52"/>
    <w:rsid w:val="00CB23F9"/>
    <w:rsid w:val="00CB259A"/>
    <w:rsid w:val="00CB2CC3"/>
    <w:rsid w:val="00CB2F2C"/>
    <w:rsid w:val="00CB3100"/>
    <w:rsid w:val="00CB567C"/>
    <w:rsid w:val="00CB6784"/>
    <w:rsid w:val="00CB69D4"/>
    <w:rsid w:val="00CB6B78"/>
    <w:rsid w:val="00CB73F5"/>
    <w:rsid w:val="00CB74C2"/>
    <w:rsid w:val="00CB7610"/>
    <w:rsid w:val="00CB7903"/>
    <w:rsid w:val="00CB7B1E"/>
    <w:rsid w:val="00CB7C33"/>
    <w:rsid w:val="00CC0B1F"/>
    <w:rsid w:val="00CC1D82"/>
    <w:rsid w:val="00CC2693"/>
    <w:rsid w:val="00CC2DC3"/>
    <w:rsid w:val="00CC3386"/>
    <w:rsid w:val="00CC442D"/>
    <w:rsid w:val="00CC44F2"/>
    <w:rsid w:val="00CC59CF"/>
    <w:rsid w:val="00CC5D36"/>
    <w:rsid w:val="00CC6694"/>
    <w:rsid w:val="00CC6CCC"/>
    <w:rsid w:val="00CC7A90"/>
    <w:rsid w:val="00CC7D27"/>
    <w:rsid w:val="00CD00E0"/>
    <w:rsid w:val="00CD05D5"/>
    <w:rsid w:val="00CD1BC4"/>
    <w:rsid w:val="00CD2116"/>
    <w:rsid w:val="00CD2B84"/>
    <w:rsid w:val="00CD2D7F"/>
    <w:rsid w:val="00CD3024"/>
    <w:rsid w:val="00CD30E9"/>
    <w:rsid w:val="00CD3669"/>
    <w:rsid w:val="00CD3A83"/>
    <w:rsid w:val="00CD3B14"/>
    <w:rsid w:val="00CD3B9E"/>
    <w:rsid w:val="00CD3BC4"/>
    <w:rsid w:val="00CD42D5"/>
    <w:rsid w:val="00CD532F"/>
    <w:rsid w:val="00CD6019"/>
    <w:rsid w:val="00CD6423"/>
    <w:rsid w:val="00CD67FC"/>
    <w:rsid w:val="00CD6BCC"/>
    <w:rsid w:val="00CD6DAE"/>
    <w:rsid w:val="00CE017D"/>
    <w:rsid w:val="00CE10D3"/>
    <w:rsid w:val="00CE2845"/>
    <w:rsid w:val="00CE30BB"/>
    <w:rsid w:val="00CE42DB"/>
    <w:rsid w:val="00CE465F"/>
    <w:rsid w:val="00CE4951"/>
    <w:rsid w:val="00CE4C4C"/>
    <w:rsid w:val="00CE4E59"/>
    <w:rsid w:val="00CE4F8A"/>
    <w:rsid w:val="00CE5551"/>
    <w:rsid w:val="00CE6C5E"/>
    <w:rsid w:val="00CE6E84"/>
    <w:rsid w:val="00CE7D2C"/>
    <w:rsid w:val="00CE7F91"/>
    <w:rsid w:val="00CF0307"/>
    <w:rsid w:val="00CF0B74"/>
    <w:rsid w:val="00CF0E74"/>
    <w:rsid w:val="00CF100C"/>
    <w:rsid w:val="00CF17CB"/>
    <w:rsid w:val="00CF1843"/>
    <w:rsid w:val="00CF21B9"/>
    <w:rsid w:val="00CF23C4"/>
    <w:rsid w:val="00CF24D7"/>
    <w:rsid w:val="00CF32BE"/>
    <w:rsid w:val="00CF3DBB"/>
    <w:rsid w:val="00CF3DCC"/>
    <w:rsid w:val="00CF3EF5"/>
    <w:rsid w:val="00CF404F"/>
    <w:rsid w:val="00CF45E1"/>
    <w:rsid w:val="00CF515B"/>
    <w:rsid w:val="00CF5AC7"/>
    <w:rsid w:val="00CF5B1E"/>
    <w:rsid w:val="00CF5BE3"/>
    <w:rsid w:val="00CF5DC4"/>
    <w:rsid w:val="00CF5F74"/>
    <w:rsid w:val="00CF633F"/>
    <w:rsid w:val="00CF6459"/>
    <w:rsid w:val="00CF6EB2"/>
    <w:rsid w:val="00CF730D"/>
    <w:rsid w:val="00D00000"/>
    <w:rsid w:val="00D005D6"/>
    <w:rsid w:val="00D005DB"/>
    <w:rsid w:val="00D02214"/>
    <w:rsid w:val="00D0226A"/>
    <w:rsid w:val="00D02490"/>
    <w:rsid w:val="00D02500"/>
    <w:rsid w:val="00D02501"/>
    <w:rsid w:val="00D033D3"/>
    <w:rsid w:val="00D0388A"/>
    <w:rsid w:val="00D03AD8"/>
    <w:rsid w:val="00D03C27"/>
    <w:rsid w:val="00D048B6"/>
    <w:rsid w:val="00D04FBF"/>
    <w:rsid w:val="00D0516C"/>
    <w:rsid w:val="00D05C4A"/>
    <w:rsid w:val="00D05E34"/>
    <w:rsid w:val="00D06805"/>
    <w:rsid w:val="00D0695E"/>
    <w:rsid w:val="00D06AF1"/>
    <w:rsid w:val="00D06D4D"/>
    <w:rsid w:val="00D06E0A"/>
    <w:rsid w:val="00D072D5"/>
    <w:rsid w:val="00D07AEB"/>
    <w:rsid w:val="00D07B89"/>
    <w:rsid w:val="00D103D7"/>
    <w:rsid w:val="00D109F4"/>
    <w:rsid w:val="00D11B44"/>
    <w:rsid w:val="00D12088"/>
    <w:rsid w:val="00D1271E"/>
    <w:rsid w:val="00D1288C"/>
    <w:rsid w:val="00D12C63"/>
    <w:rsid w:val="00D12D18"/>
    <w:rsid w:val="00D12D75"/>
    <w:rsid w:val="00D1337A"/>
    <w:rsid w:val="00D13741"/>
    <w:rsid w:val="00D139FF"/>
    <w:rsid w:val="00D13B3E"/>
    <w:rsid w:val="00D13D22"/>
    <w:rsid w:val="00D13DFB"/>
    <w:rsid w:val="00D14B6A"/>
    <w:rsid w:val="00D14CAE"/>
    <w:rsid w:val="00D150F3"/>
    <w:rsid w:val="00D1548C"/>
    <w:rsid w:val="00D155BD"/>
    <w:rsid w:val="00D15EE6"/>
    <w:rsid w:val="00D16E7C"/>
    <w:rsid w:val="00D170AD"/>
    <w:rsid w:val="00D172DB"/>
    <w:rsid w:val="00D176A9"/>
    <w:rsid w:val="00D17C73"/>
    <w:rsid w:val="00D20206"/>
    <w:rsid w:val="00D20A78"/>
    <w:rsid w:val="00D21201"/>
    <w:rsid w:val="00D21B83"/>
    <w:rsid w:val="00D227B5"/>
    <w:rsid w:val="00D22947"/>
    <w:rsid w:val="00D22D02"/>
    <w:rsid w:val="00D22DF7"/>
    <w:rsid w:val="00D22FC0"/>
    <w:rsid w:val="00D23156"/>
    <w:rsid w:val="00D23ED8"/>
    <w:rsid w:val="00D2464B"/>
    <w:rsid w:val="00D250F5"/>
    <w:rsid w:val="00D25622"/>
    <w:rsid w:val="00D25923"/>
    <w:rsid w:val="00D25EF0"/>
    <w:rsid w:val="00D26D13"/>
    <w:rsid w:val="00D26DB4"/>
    <w:rsid w:val="00D26E40"/>
    <w:rsid w:val="00D278A6"/>
    <w:rsid w:val="00D27A5E"/>
    <w:rsid w:val="00D30279"/>
    <w:rsid w:val="00D302E2"/>
    <w:rsid w:val="00D30A07"/>
    <w:rsid w:val="00D30A41"/>
    <w:rsid w:val="00D30A8E"/>
    <w:rsid w:val="00D30D59"/>
    <w:rsid w:val="00D31090"/>
    <w:rsid w:val="00D31576"/>
    <w:rsid w:val="00D3185F"/>
    <w:rsid w:val="00D327BD"/>
    <w:rsid w:val="00D32F39"/>
    <w:rsid w:val="00D332C8"/>
    <w:rsid w:val="00D3371E"/>
    <w:rsid w:val="00D33E5F"/>
    <w:rsid w:val="00D3409F"/>
    <w:rsid w:val="00D34A66"/>
    <w:rsid w:val="00D34AA2"/>
    <w:rsid w:val="00D34C84"/>
    <w:rsid w:val="00D34F3E"/>
    <w:rsid w:val="00D356A4"/>
    <w:rsid w:val="00D3593B"/>
    <w:rsid w:val="00D35FA5"/>
    <w:rsid w:val="00D36354"/>
    <w:rsid w:val="00D364EC"/>
    <w:rsid w:val="00D3660C"/>
    <w:rsid w:val="00D36C96"/>
    <w:rsid w:val="00D373D3"/>
    <w:rsid w:val="00D406D1"/>
    <w:rsid w:val="00D40C2A"/>
    <w:rsid w:val="00D41314"/>
    <w:rsid w:val="00D417B3"/>
    <w:rsid w:val="00D41E75"/>
    <w:rsid w:val="00D42009"/>
    <w:rsid w:val="00D42954"/>
    <w:rsid w:val="00D42DD1"/>
    <w:rsid w:val="00D4352B"/>
    <w:rsid w:val="00D43887"/>
    <w:rsid w:val="00D4392B"/>
    <w:rsid w:val="00D43D25"/>
    <w:rsid w:val="00D43E5E"/>
    <w:rsid w:val="00D44247"/>
    <w:rsid w:val="00D44746"/>
    <w:rsid w:val="00D44BC2"/>
    <w:rsid w:val="00D4506C"/>
    <w:rsid w:val="00D453C4"/>
    <w:rsid w:val="00D45552"/>
    <w:rsid w:val="00D45A09"/>
    <w:rsid w:val="00D46143"/>
    <w:rsid w:val="00D465D8"/>
    <w:rsid w:val="00D466E4"/>
    <w:rsid w:val="00D46947"/>
    <w:rsid w:val="00D4698B"/>
    <w:rsid w:val="00D4731B"/>
    <w:rsid w:val="00D5040A"/>
    <w:rsid w:val="00D504DC"/>
    <w:rsid w:val="00D50A5E"/>
    <w:rsid w:val="00D50CF9"/>
    <w:rsid w:val="00D50F26"/>
    <w:rsid w:val="00D50F51"/>
    <w:rsid w:val="00D515C6"/>
    <w:rsid w:val="00D5210B"/>
    <w:rsid w:val="00D5265A"/>
    <w:rsid w:val="00D5270B"/>
    <w:rsid w:val="00D5272A"/>
    <w:rsid w:val="00D53DF9"/>
    <w:rsid w:val="00D542D3"/>
    <w:rsid w:val="00D543C5"/>
    <w:rsid w:val="00D544A9"/>
    <w:rsid w:val="00D545D0"/>
    <w:rsid w:val="00D54DB0"/>
    <w:rsid w:val="00D54E5E"/>
    <w:rsid w:val="00D55205"/>
    <w:rsid w:val="00D5536B"/>
    <w:rsid w:val="00D55441"/>
    <w:rsid w:val="00D55C2A"/>
    <w:rsid w:val="00D56203"/>
    <w:rsid w:val="00D56DE5"/>
    <w:rsid w:val="00D57833"/>
    <w:rsid w:val="00D57943"/>
    <w:rsid w:val="00D579E5"/>
    <w:rsid w:val="00D6022D"/>
    <w:rsid w:val="00D60478"/>
    <w:rsid w:val="00D60656"/>
    <w:rsid w:val="00D60BC5"/>
    <w:rsid w:val="00D60D55"/>
    <w:rsid w:val="00D60F27"/>
    <w:rsid w:val="00D61118"/>
    <w:rsid w:val="00D61984"/>
    <w:rsid w:val="00D620E3"/>
    <w:rsid w:val="00D62168"/>
    <w:rsid w:val="00D62769"/>
    <w:rsid w:val="00D631DE"/>
    <w:rsid w:val="00D6326D"/>
    <w:rsid w:val="00D64833"/>
    <w:rsid w:val="00D64A98"/>
    <w:rsid w:val="00D64DC4"/>
    <w:rsid w:val="00D64F60"/>
    <w:rsid w:val="00D64F68"/>
    <w:rsid w:val="00D6519B"/>
    <w:rsid w:val="00D6529D"/>
    <w:rsid w:val="00D65728"/>
    <w:rsid w:val="00D65AA2"/>
    <w:rsid w:val="00D6649B"/>
    <w:rsid w:val="00D668D6"/>
    <w:rsid w:val="00D67060"/>
    <w:rsid w:val="00D672D7"/>
    <w:rsid w:val="00D674DF"/>
    <w:rsid w:val="00D67C06"/>
    <w:rsid w:val="00D7053D"/>
    <w:rsid w:val="00D70556"/>
    <w:rsid w:val="00D70887"/>
    <w:rsid w:val="00D70A3B"/>
    <w:rsid w:val="00D70F6C"/>
    <w:rsid w:val="00D71005"/>
    <w:rsid w:val="00D71231"/>
    <w:rsid w:val="00D7128D"/>
    <w:rsid w:val="00D71584"/>
    <w:rsid w:val="00D7174C"/>
    <w:rsid w:val="00D71D9D"/>
    <w:rsid w:val="00D72675"/>
    <w:rsid w:val="00D7275E"/>
    <w:rsid w:val="00D72D6C"/>
    <w:rsid w:val="00D73C40"/>
    <w:rsid w:val="00D74ACB"/>
    <w:rsid w:val="00D74DA5"/>
    <w:rsid w:val="00D74F25"/>
    <w:rsid w:val="00D75CC8"/>
    <w:rsid w:val="00D75EAD"/>
    <w:rsid w:val="00D76C69"/>
    <w:rsid w:val="00D77067"/>
    <w:rsid w:val="00D77A1B"/>
    <w:rsid w:val="00D80656"/>
    <w:rsid w:val="00D806F7"/>
    <w:rsid w:val="00D80BC7"/>
    <w:rsid w:val="00D80D26"/>
    <w:rsid w:val="00D81B23"/>
    <w:rsid w:val="00D81B89"/>
    <w:rsid w:val="00D82A0F"/>
    <w:rsid w:val="00D82ABC"/>
    <w:rsid w:val="00D82B9E"/>
    <w:rsid w:val="00D8364E"/>
    <w:rsid w:val="00D8390E"/>
    <w:rsid w:val="00D839CD"/>
    <w:rsid w:val="00D83EE4"/>
    <w:rsid w:val="00D844EF"/>
    <w:rsid w:val="00D84B86"/>
    <w:rsid w:val="00D84BC8"/>
    <w:rsid w:val="00D84DA5"/>
    <w:rsid w:val="00D85203"/>
    <w:rsid w:val="00D85B12"/>
    <w:rsid w:val="00D86023"/>
    <w:rsid w:val="00D8605B"/>
    <w:rsid w:val="00D8607D"/>
    <w:rsid w:val="00D862BF"/>
    <w:rsid w:val="00D86475"/>
    <w:rsid w:val="00D86899"/>
    <w:rsid w:val="00D86C51"/>
    <w:rsid w:val="00D87419"/>
    <w:rsid w:val="00D87CC3"/>
    <w:rsid w:val="00D87EA9"/>
    <w:rsid w:val="00D90655"/>
    <w:rsid w:val="00D9099B"/>
    <w:rsid w:val="00D90E10"/>
    <w:rsid w:val="00D91087"/>
    <w:rsid w:val="00D91D31"/>
    <w:rsid w:val="00D920EC"/>
    <w:rsid w:val="00D9243F"/>
    <w:rsid w:val="00D92C8B"/>
    <w:rsid w:val="00D938CB"/>
    <w:rsid w:val="00D93ABC"/>
    <w:rsid w:val="00D94D3B"/>
    <w:rsid w:val="00D9520D"/>
    <w:rsid w:val="00D95860"/>
    <w:rsid w:val="00D966CB"/>
    <w:rsid w:val="00D96A77"/>
    <w:rsid w:val="00D96B85"/>
    <w:rsid w:val="00D96C25"/>
    <w:rsid w:val="00D9716E"/>
    <w:rsid w:val="00D9744F"/>
    <w:rsid w:val="00D974E5"/>
    <w:rsid w:val="00D97526"/>
    <w:rsid w:val="00D97668"/>
    <w:rsid w:val="00D97B9F"/>
    <w:rsid w:val="00D97CD5"/>
    <w:rsid w:val="00D97F79"/>
    <w:rsid w:val="00DA004A"/>
    <w:rsid w:val="00DA012C"/>
    <w:rsid w:val="00DA01F9"/>
    <w:rsid w:val="00DA039E"/>
    <w:rsid w:val="00DA0EEA"/>
    <w:rsid w:val="00DA10F5"/>
    <w:rsid w:val="00DA1535"/>
    <w:rsid w:val="00DA2261"/>
    <w:rsid w:val="00DA2337"/>
    <w:rsid w:val="00DA242F"/>
    <w:rsid w:val="00DA285A"/>
    <w:rsid w:val="00DA285D"/>
    <w:rsid w:val="00DA306D"/>
    <w:rsid w:val="00DA34D2"/>
    <w:rsid w:val="00DA3615"/>
    <w:rsid w:val="00DA39DF"/>
    <w:rsid w:val="00DA3E79"/>
    <w:rsid w:val="00DA4134"/>
    <w:rsid w:val="00DA434B"/>
    <w:rsid w:val="00DA45EF"/>
    <w:rsid w:val="00DA5271"/>
    <w:rsid w:val="00DA64AF"/>
    <w:rsid w:val="00DA6FD8"/>
    <w:rsid w:val="00DA7401"/>
    <w:rsid w:val="00DA770E"/>
    <w:rsid w:val="00DB0024"/>
    <w:rsid w:val="00DB0285"/>
    <w:rsid w:val="00DB0E25"/>
    <w:rsid w:val="00DB1786"/>
    <w:rsid w:val="00DB1EE0"/>
    <w:rsid w:val="00DB1FE6"/>
    <w:rsid w:val="00DB215C"/>
    <w:rsid w:val="00DB223E"/>
    <w:rsid w:val="00DB267F"/>
    <w:rsid w:val="00DB2797"/>
    <w:rsid w:val="00DB2C90"/>
    <w:rsid w:val="00DB408B"/>
    <w:rsid w:val="00DB43CD"/>
    <w:rsid w:val="00DB4593"/>
    <w:rsid w:val="00DB5FA7"/>
    <w:rsid w:val="00DB6070"/>
    <w:rsid w:val="00DB6AB7"/>
    <w:rsid w:val="00DB76BF"/>
    <w:rsid w:val="00DB782B"/>
    <w:rsid w:val="00DB7B65"/>
    <w:rsid w:val="00DC1493"/>
    <w:rsid w:val="00DC22EF"/>
    <w:rsid w:val="00DC233E"/>
    <w:rsid w:val="00DC2EBC"/>
    <w:rsid w:val="00DC2FC1"/>
    <w:rsid w:val="00DC32A2"/>
    <w:rsid w:val="00DC4596"/>
    <w:rsid w:val="00DC4FEA"/>
    <w:rsid w:val="00DC51A0"/>
    <w:rsid w:val="00DC51BF"/>
    <w:rsid w:val="00DC5B70"/>
    <w:rsid w:val="00DC5E49"/>
    <w:rsid w:val="00DC6012"/>
    <w:rsid w:val="00DC6CA3"/>
    <w:rsid w:val="00DC7DCD"/>
    <w:rsid w:val="00DC7FC8"/>
    <w:rsid w:val="00DD0B9A"/>
    <w:rsid w:val="00DD13AD"/>
    <w:rsid w:val="00DD13E2"/>
    <w:rsid w:val="00DD15AF"/>
    <w:rsid w:val="00DD183A"/>
    <w:rsid w:val="00DD20CE"/>
    <w:rsid w:val="00DD22A4"/>
    <w:rsid w:val="00DD23D1"/>
    <w:rsid w:val="00DD2526"/>
    <w:rsid w:val="00DD26AD"/>
    <w:rsid w:val="00DD26FE"/>
    <w:rsid w:val="00DD2B18"/>
    <w:rsid w:val="00DD2B95"/>
    <w:rsid w:val="00DD325E"/>
    <w:rsid w:val="00DD362A"/>
    <w:rsid w:val="00DD36AC"/>
    <w:rsid w:val="00DD3931"/>
    <w:rsid w:val="00DD3E20"/>
    <w:rsid w:val="00DD3E5A"/>
    <w:rsid w:val="00DD4B0B"/>
    <w:rsid w:val="00DD4F79"/>
    <w:rsid w:val="00DD578F"/>
    <w:rsid w:val="00DD5A05"/>
    <w:rsid w:val="00DD5A4A"/>
    <w:rsid w:val="00DD5DB3"/>
    <w:rsid w:val="00DD64A0"/>
    <w:rsid w:val="00DD66ED"/>
    <w:rsid w:val="00DD687F"/>
    <w:rsid w:val="00DD74E2"/>
    <w:rsid w:val="00DE06EF"/>
    <w:rsid w:val="00DE0A2D"/>
    <w:rsid w:val="00DE1326"/>
    <w:rsid w:val="00DE1F73"/>
    <w:rsid w:val="00DE20A0"/>
    <w:rsid w:val="00DE2571"/>
    <w:rsid w:val="00DE2896"/>
    <w:rsid w:val="00DE2F8A"/>
    <w:rsid w:val="00DE367C"/>
    <w:rsid w:val="00DE369A"/>
    <w:rsid w:val="00DE3A18"/>
    <w:rsid w:val="00DE3B3E"/>
    <w:rsid w:val="00DE3FDB"/>
    <w:rsid w:val="00DE405A"/>
    <w:rsid w:val="00DE4327"/>
    <w:rsid w:val="00DE4B8B"/>
    <w:rsid w:val="00DE4F6F"/>
    <w:rsid w:val="00DE4F7A"/>
    <w:rsid w:val="00DE5472"/>
    <w:rsid w:val="00DE56D0"/>
    <w:rsid w:val="00DE5C4A"/>
    <w:rsid w:val="00DE6208"/>
    <w:rsid w:val="00DE664F"/>
    <w:rsid w:val="00DE6D6E"/>
    <w:rsid w:val="00DE6E75"/>
    <w:rsid w:val="00DE6FD9"/>
    <w:rsid w:val="00DE7CED"/>
    <w:rsid w:val="00DF18BF"/>
    <w:rsid w:val="00DF202A"/>
    <w:rsid w:val="00DF2845"/>
    <w:rsid w:val="00DF284E"/>
    <w:rsid w:val="00DF3678"/>
    <w:rsid w:val="00DF38A5"/>
    <w:rsid w:val="00DF4685"/>
    <w:rsid w:val="00DF469F"/>
    <w:rsid w:val="00DF4CC5"/>
    <w:rsid w:val="00DF4E9A"/>
    <w:rsid w:val="00DF53C2"/>
    <w:rsid w:val="00DF5523"/>
    <w:rsid w:val="00DF55C7"/>
    <w:rsid w:val="00DF65CA"/>
    <w:rsid w:val="00DF69D0"/>
    <w:rsid w:val="00DF6A23"/>
    <w:rsid w:val="00DF6FB1"/>
    <w:rsid w:val="00DF74E7"/>
    <w:rsid w:val="00DF799C"/>
    <w:rsid w:val="00DF7B71"/>
    <w:rsid w:val="00E00231"/>
    <w:rsid w:val="00E00C26"/>
    <w:rsid w:val="00E00F27"/>
    <w:rsid w:val="00E01D95"/>
    <w:rsid w:val="00E02351"/>
    <w:rsid w:val="00E023EA"/>
    <w:rsid w:val="00E02D35"/>
    <w:rsid w:val="00E03172"/>
    <w:rsid w:val="00E03862"/>
    <w:rsid w:val="00E03ED3"/>
    <w:rsid w:val="00E046CB"/>
    <w:rsid w:val="00E04729"/>
    <w:rsid w:val="00E04DA4"/>
    <w:rsid w:val="00E059D6"/>
    <w:rsid w:val="00E05A4B"/>
    <w:rsid w:val="00E05C06"/>
    <w:rsid w:val="00E05D98"/>
    <w:rsid w:val="00E05DCF"/>
    <w:rsid w:val="00E0605C"/>
    <w:rsid w:val="00E0613E"/>
    <w:rsid w:val="00E067A3"/>
    <w:rsid w:val="00E06900"/>
    <w:rsid w:val="00E070A2"/>
    <w:rsid w:val="00E10CD4"/>
    <w:rsid w:val="00E11309"/>
    <w:rsid w:val="00E115F2"/>
    <w:rsid w:val="00E1226C"/>
    <w:rsid w:val="00E126CB"/>
    <w:rsid w:val="00E12DC6"/>
    <w:rsid w:val="00E13116"/>
    <w:rsid w:val="00E13299"/>
    <w:rsid w:val="00E1365D"/>
    <w:rsid w:val="00E13733"/>
    <w:rsid w:val="00E13BC6"/>
    <w:rsid w:val="00E13C96"/>
    <w:rsid w:val="00E13FB3"/>
    <w:rsid w:val="00E140B9"/>
    <w:rsid w:val="00E144B0"/>
    <w:rsid w:val="00E14780"/>
    <w:rsid w:val="00E14961"/>
    <w:rsid w:val="00E1555B"/>
    <w:rsid w:val="00E1577B"/>
    <w:rsid w:val="00E15A20"/>
    <w:rsid w:val="00E16238"/>
    <w:rsid w:val="00E1635F"/>
    <w:rsid w:val="00E16455"/>
    <w:rsid w:val="00E16EAE"/>
    <w:rsid w:val="00E170F8"/>
    <w:rsid w:val="00E17932"/>
    <w:rsid w:val="00E20798"/>
    <w:rsid w:val="00E20918"/>
    <w:rsid w:val="00E21DC1"/>
    <w:rsid w:val="00E223F9"/>
    <w:rsid w:val="00E236A5"/>
    <w:rsid w:val="00E23C33"/>
    <w:rsid w:val="00E2407B"/>
    <w:rsid w:val="00E242F0"/>
    <w:rsid w:val="00E24459"/>
    <w:rsid w:val="00E244A6"/>
    <w:rsid w:val="00E24C8F"/>
    <w:rsid w:val="00E2528B"/>
    <w:rsid w:val="00E25696"/>
    <w:rsid w:val="00E25812"/>
    <w:rsid w:val="00E26280"/>
    <w:rsid w:val="00E2644D"/>
    <w:rsid w:val="00E2656A"/>
    <w:rsid w:val="00E26E7B"/>
    <w:rsid w:val="00E274EC"/>
    <w:rsid w:val="00E279BA"/>
    <w:rsid w:val="00E306B7"/>
    <w:rsid w:val="00E30D0F"/>
    <w:rsid w:val="00E319A9"/>
    <w:rsid w:val="00E323FD"/>
    <w:rsid w:val="00E32694"/>
    <w:rsid w:val="00E328D7"/>
    <w:rsid w:val="00E32EC4"/>
    <w:rsid w:val="00E33347"/>
    <w:rsid w:val="00E3390A"/>
    <w:rsid w:val="00E33B63"/>
    <w:rsid w:val="00E33CAE"/>
    <w:rsid w:val="00E33F6B"/>
    <w:rsid w:val="00E34EB2"/>
    <w:rsid w:val="00E356CF"/>
    <w:rsid w:val="00E36543"/>
    <w:rsid w:val="00E365CC"/>
    <w:rsid w:val="00E367FE"/>
    <w:rsid w:val="00E3681C"/>
    <w:rsid w:val="00E36831"/>
    <w:rsid w:val="00E36958"/>
    <w:rsid w:val="00E37360"/>
    <w:rsid w:val="00E37623"/>
    <w:rsid w:val="00E37679"/>
    <w:rsid w:val="00E4050B"/>
    <w:rsid w:val="00E40F9D"/>
    <w:rsid w:val="00E41337"/>
    <w:rsid w:val="00E413EA"/>
    <w:rsid w:val="00E42420"/>
    <w:rsid w:val="00E42C13"/>
    <w:rsid w:val="00E43113"/>
    <w:rsid w:val="00E43208"/>
    <w:rsid w:val="00E43653"/>
    <w:rsid w:val="00E444C8"/>
    <w:rsid w:val="00E44593"/>
    <w:rsid w:val="00E4468D"/>
    <w:rsid w:val="00E45261"/>
    <w:rsid w:val="00E45B98"/>
    <w:rsid w:val="00E46540"/>
    <w:rsid w:val="00E4673A"/>
    <w:rsid w:val="00E469BC"/>
    <w:rsid w:val="00E46BF4"/>
    <w:rsid w:val="00E47350"/>
    <w:rsid w:val="00E5043E"/>
    <w:rsid w:val="00E5059D"/>
    <w:rsid w:val="00E5071B"/>
    <w:rsid w:val="00E52F43"/>
    <w:rsid w:val="00E53351"/>
    <w:rsid w:val="00E5456F"/>
    <w:rsid w:val="00E54A03"/>
    <w:rsid w:val="00E54ED3"/>
    <w:rsid w:val="00E554B1"/>
    <w:rsid w:val="00E55B5B"/>
    <w:rsid w:val="00E55E99"/>
    <w:rsid w:val="00E560BB"/>
    <w:rsid w:val="00E56B07"/>
    <w:rsid w:val="00E56FCC"/>
    <w:rsid w:val="00E573EA"/>
    <w:rsid w:val="00E579B8"/>
    <w:rsid w:val="00E6071D"/>
    <w:rsid w:val="00E611A2"/>
    <w:rsid w:val="00E61771"/>
    <w:rsid w:val="00E61DB8"/>
    <w:rsid w:val="00E61E7C"/>
    <w:rsid w:val="00E61F69"/>
    <w:rsid w:val="00E6215D"/>
    <w:rsid w:val="00E62D16"/>
    <w:rsid w:val="00E62FB6"/>
    <w:rsid w:val="00E6306F"/>
    <w:rsid w:val="00E6311B"/>
    <w:rsid w:val="00E632A9"/>
    <w:rsid w:val="00E642A5"/>
    <w:rsid w:val="00E6513A"/>
    <w:rsid w:val="00E66250"/>
    <w:rsid w:val="00E662CD"/>
    <w:rsid w:val="00E662EB"/>
    <w:rsid w:val="00E66A85"/>
    <w:rsid w:val="00E66B36"/>
    <w:rsid w:val="00E66DFE"/>
    <w:rsid w:val="00E671AD"/>
    <w:rsid w:val="00E67AC8"/>
    <w:rsid w:val="00E67B04"/>
    <w:rsid w:val="00E67F8C"/>
    <w:rsid w:val="00E70ADD"/>
    <w:rsid w:val="00E70F07"/>
    <w:rsid w:val="00E71058"/>
    <w:rsid w:val="00E71B23"/>
    <w:rsid w:val="00E72177"/>
    <w:rsid w:val="00E7237A"/>
    <w:rsid w:val="00E726E8"/>
    <w:rsid w:val="00E727C8"/>
    <w:rsid w:val="00E730EB"/>
    <w:rsid w:val="00E739D2"/>
    <w:rsid w:val="00E73AD0"/>
    <w:rsid w:val="00E73BC9"/>
    <w:rsid w:val="00E73EFC"/>
    <w:rsid w:val="00E7450A"/>
    <w:rsid w:val="00E74621"/>
    <w:rsid w:val="00E74BDD"/>
    <w:rsid w:val="00E74E3C"/>
    <w:rsid w:val="00E7515A"/>
    <w:rsid w:val="00E753AC"/>
    <w:rsid w:val="00E756DC"/>
    <w:rsid w:val="00E75988"/>
    <w:rsid w:val="00E75E34"/>
    <w:rsid w:val="00E76357"/>
    <w:rsid w:val="00E76F9B"/>
    <w:rsid w:val="00E770E8"/>
    <w:rsid w:val="00E77208"/>
    <w:rsid w:val="00E776E2"/>
    <w:rsid w:val="00E77726"/>
    <w:rsid w:val="00E77D49"/>
    <w:rsid w:val="00E800FD"/>
    <w:rsid w:val="00E806EE"/>
    <w:rsid w:val="00E8086E"/>
    <w:rsid w:val="00E809D9"/>
    <w:rsid w:val="00E81393"/>
    <w:rsid w:val="00E814FD"/>
    <w:rsid w:val="00E81646"/>
    <w:rsid w:val="00E81CDB"/>
    <w:rsid w:val="00E81D9B"/>
    <w:rsid w:val="00E82236"/>
    <w:rsid w:val="00E82ECD"/>
    <w:rsid w:val="00E830D2"/>
    <w:rsid w:val="00E83EF7"/>
    <w:rsid w:val="00E845C5"/>
    <w:rsid w:val="00E845E0"/>
    <w:rsid w:val="00E84867"/>
    <w:rsid w:val="00E85A4D"/>
    <w:rsid w:val="00E85D94"/>
    <w:rsid w:val="00E8617A"/>
    <w:rsid w:val="00E8643E"/>
    <w:rsid w:val="00E869E1"/>
    <w:rsid w:val="00E86B4D"/>
    <w:rsid w:val="00E86D81"/>
    <w:rsid w:val="00E908D4"/>
    <w:rsid w:val="00E90A33"/>
    <w:rsid w:val="00E91193"/>
    <w:rsid w:val="00E91649"/>
    <w:rsid w:val="00E9193A"/>
    <w:rsid w:val="00E91E76"/>
    <w:rsid w:val="00E91EA2"/>
    <w:rsid w:val="00E9254D"/>
    <w:rsid w:val="00E92C8E"/>
    <w:rsid w:val="00E9327E"/>
    <w:rsid w:val="00E9336C"/>
    <w:rsid w:val="00E93654"/>
    <w:rsid w:val="00E93ED5"/>
    <w:rsid w:val="00E94ABE"/>
    <w:rsid w:val="00E94F6C"/>
    <w:rsid w:val="00E9549F"/>
    <w:rsid w:val="00E95795"/>
    <w:rsid w:val="00E965DB"/>
    <w:rsid w:val="00E96D7C"/>
    <w:rsid w:val="00E9707F"/>
    <w:rsid w:val="00E97385"/>
    <w:rsid w:val="00E97E9C"/>
    <w:rsid w:val="00EA0F34"/>
    <w:rsid w:val="00EA1377"/>
    <w:rsid w:val="00EA1996"/>
    <w:rsid w:val="00EA19B1"/>
    <w:rsid w:val="00EA1ECF"/>
    <w:rsid w:val="00EA1EE9"/>
    <w:rsid w:val="00EA2058"/>
    <w:rsid w:val="00EA209F"/>
    <w:rsid w:val="00EA3263"/>
    <w:rsid w:val="00EA3376"/>
    <w:rsid w:val="00EA3637"/>
    <w:rsid w:val="00EA3AC5"/>
    <w:rsid w:val="00EA3EE3"/>
    <w:rsid w:val="00EA48D1"/>
    <w:rsid w:val="00EA4CFF"/>
    <w:rsid w:val="00EA5A14"/>
    <w:rsid w:val="00EA5BCC"/>
    <w:rsid w:val="00EA64FA"/>
    <w:rsid w:val="00EA6AFD"/>
    <w:rsid w:val="00EA6EB1"/>
    <w:rsid w:val="00EA70B2"/>
    <w:rsid w:val="00EA716E"/>
    <w:rsid w:val="00EB002D"/>
    <w:rsid w:val="00EB0391"/>
    <w:rsid w:val="00EB0750"/>
    <w:rsid w:val="00EB0905"/>
    <w:rsid w:val="00EB1260"/>
    <w:rsid w:val="00EB1F8D"/>
    <w:rsid w:val="00EB2103"/>
    <w:rsid w:val="00EB292F"/>
    <w:rsid w:val="00EB2F08"/>
    <w:rsid w:val="00EB3056"/>
    <w:rsid w:val="00EB3352"/>
    <w:rsid w:val="00EB392E"/>
    <w:rsid w:val="00EB4134"/>
    <w:rsid w:val="00EB41B4"/>
    <w:rsid w:val="00EB448F"/>
    <w:rsid w:val="00EB4CE9"/>
    <w:rsid w:val="00EB4DC2"/>
    <w:rsid w:val="00EB5C64"/>
    <w:rsid w:val="00EB5F7F"/>
    <w:rsid w:val="00EB62DE"/>
    <w:rsid w:val="00EB6FFB"/>
    <w:rsid w:val="00EB70FF"/>
    <w:rsid w:val="00EB7D27"/>
    <w:rsid w:val="00EC0082"/>
    <w:rsid w:val="00EC1326"/>
    <w:rsid w:val="00EC1470"/>
    <w:rsid w:val="00EC23B0"/>
    <w:rsid w:val="00EC2673"/>
    <w:rsid w:val="00EC37AC"/>
    <w:rsid w:val="00EC4086"/>
    <w:rsid w:val="00EC44A2"/>
    <w:rsid w:val="00EC49C1"/>
    <w:rsid w:val="00EC4B39"/>
    <w:rsid w:val="00EC4E86"/>
    <w:rsid w:val="00EC5488"/>
    <w:rsid w:val="00EC5623"/>
    <w:rsid w:val="00EC592F"/>
    <w:rsid w:val="00EC59E6"/>
    <w:rsid w:val="00EC680B"/>
    <w:rsid w:val="00EC71EB"/>
    <w:rsid w:val="00EC7723"/>
    <w:rsid w:val="00EC7A21"/>
    <w:rsid w:val="00EC7C69"/>
    <w:rsid w:val="00EC7DE8"/>
    <w:rsid w:val="00EC7FDA"/>
    <w:rsid w:val="00ED0720"/>
    <w:rsid w:val="00ED07E4"/>
    <w:rsid w:val="00ED086E"/>
    <w:rsid w:val="00ED124D"/>
    <w:rsid w:val="00ED126D"/>
    <w:rsid w:val="00ED1294"/>
    <w:rsid w:val="00ED20F5"/>
    <w:rsid w:val="00ED219B"/>
    <w:rsid w:val="00ED25B3"/>
    <w:rsid w:val="00ED27E3"/>
    <w:rsid w:val="00ED3135"/>
    <w:rsid w:val="00ED3144"/>
    <w:rsid w:val="00ED322C"/>
    <w:rsid w:val="00ED36D3"/>
    <w:rsid w:val="00ED50E0"/>
    <w:rsid w:val="00ED5107"/>
    <w:rsid w:val="00ED56B7"/>
    <w:rsid w:val="00ED5C94"/>
    <w:rsid w:val="00ED5CE3"/>
    <w:rsid w:val="00ED5D7B"/>
    <w:rsid w:val="00ED5EC4"/>
    <w:rsid w:val="00ED5F5E"/>
    <w:rsid w:val="00ED684B"/>
    <w:rsid w:val="00ED6E66"/>
    <w:rsid w:val="00ED7047"/>
    <w:rsid w:val="00EE00E2"/>
    <w:rsid w:val="00EE1004"/>
    <w:rsid w:val="00EE1140"/>
    <w:rsid w:val="00EE1792"/>
    <w:rsid w:val="00EE189E"/>
    <w:rsid w:val="00EE20AC"/>
    <w:rsid w:val="00EE2943"/>
    <w:rsid w:val="00EE2D70"/>
    <w:rsid w:val="00EE2FDD"/>
    <w:rsid w:val="00EE3256"/>
    <w:rsid w:val="00EE3335"/>
    <w:rsid w:val="00EE396A"/>
    <w:rsid w:val="00EE4AB9"/>
    <w:rsid w:val="00EE4F5A"/>
    <w:rsid w:val="00EE5156"/>
    <w:rsid w:val="00EE5B63"/>
    <w:rsid w:val="00EE65FE"/>
    <w:rsid w:val="00EE6657"/>
    <w:rsid w:val="00EE68AC"/>
    <w:rsid w:val="00EE694C"/>
    <w:rsid w:val="00EE79DD"/>
    <w:rsid w:val="00EE7BD1"/>
    <w:rsid w:val="00EE7BD6"/>
    <w:rsid w:val="00EE7BF0"/>
    <w:rsid w:val="00EE7D6A"/>
    <w:rsid w:val="00EF0051"/>
    <w:rsid w:val="00EF00B2"/>
    <w:rsid w:val="00EF00D5"/>
    <w:rsid w:val="00EF01FE"/>
    <w:rsid w:val="00EF0731"/>
    <w:rsid w:val="00EF0C25"/>
    <w:rsid w:val="00EF13EE"/>
    <w:rsid w:val="00EF15A5"/>
    <w:rsid w:val="00EF179F"/>
    <w:rsid w:val="00EF2A58"/>
    <w:rsid w:val="00EF31C9"/>
    <w:rsid w:val="00EF3C78"/>
    <w:rsid w:val="00EF4270"/>
    <w:rsid w:val="00EF43C0"/>
    <w:rsid w:val="00EF4DA4"/>
    <w:rsid w:val="00EF5390"/>
    <w:rsid w:val="00EF53BC"/>
    <w:rsid w:val="00EF54DC"/>
    <w:rsid w:val="00EF55E6"/>
    <w:rsid w:val="00EF6775"/>
    <w:rsid w:val="00EF6780"/>
    <w:rsid w:val="00EF6845"/>
    <w:rsid w:val="00EF741F"/>
    <w:rsid w:val="00EF7526"/>
    <w:rsid w:val="00EF77FB"/>
    <w:rsid w:val="00EF7B79"/>
    <w:rsid w:val="00F00290"/>
    <w:rsid w:val="00F00D0E"/>
    <w:rsid w:val="00F016E2"/>
    <w:rsid w:val="00F01B9C"/>
    <w:rsid w:val="00F01EB0"/>
    <w:rsid w:val="00F0240D"/>
    <w:rsid w:val="00F02B21"/>
    <w:rsid w:val="00F02C8F"/>
    <w:rsid w:val="00F02F7E"/>
    <w:rsid w:val="00F0300C"/>
    <w:rsid w:val="00F0316A"/>
    <w:rsid w:val="00F033FE"/>
    <w:rsid w:val="00F034A0"/>
    <w:rsid w:val="00F03737"/>
    <w:rsid w:val="00F0390A"/>
    <w:rsid w:val="00F039D1"/>
    <w:rsid w:val="00F04B21"/>
    <w:rsid w:val="00F05638"/>
    <w:rsid w:val="00F056ED"/>
    <w:rsid w:val="00F05E5D"/>
    <w:rsid w:val="00F064F9"/>
    <w:rsid w:val="00F0653B"/>
    <w:rsid w:val="00F068FD"/>
    <w:rsid w:val="00F06BA1"/>
    <w:rsid w:val="00F06DCC"/>
    <w:rsid w:val="00F0718C"/>
    <w:rsid w:val="00F078FB"/>
    <w:rsid w:val="00F07969"/>
    <w:rsid w:val="00F079BC"/>
    <w:rsid w:val="00F07AA9"/>
    <w:rsid w:val="00F07CEF"/>
    <w:rsid w:val="00F07EBE"/>
    <w:rsid w:val="00F11580"/>
    <w:rsid w:val="00F11854"/>
    <w:rsid w:val="00F119AE"/>
    <w:rsid w:val="00F11CCE"/>
    <w:rsid w:val="00F12171"/>
    <w:rsid w:val="00F1264B"/>
    <w:rsid w:val="00F1319E"/>
    <w:rsid w:val="00F1384E"/>
    <w:rsid w:val="00F140ED"/>
    <w:rsid w:val="00F14476"/>
    <w:rsid w:val="00F150CA"/>
    <w:rsid w:val="00F1595C"/>
    <w:rsid w:val="00F16002"/>
    <w:rsid w:val="00F16B05"/>
    <w:rsid w:val="00F1792D"/>
    <w:rsid w:val="00F17CB1"/>
    <w:rsid w:val="00F17CFC"/>
    <w:rsid w:val="00F17D62"/>
    <w:rsid w:val="00F20172"/>
    <w:rsid w:val="00F202E2"/>
    <w:rsid w:val="00F20A8B"/>
    <w:rsid w:val="00F2118D"/>
    <w:rsid w:val="00F211AA"/>
    <w:rsid w:val="00F2135C"/>
    <w:rsid w:val="00F214BC"/>
    <w:rsid w:val="00F215BD"/>
    <w:rsid w:val="00F21BC8"/>
    <w:rsid w:val="00F2388E"/>
    <w:rsid w:val="00F24297"/>
    <w:rsid w:val="00F25956"/>
    <w:rsid w:val="00F25FCD"/>
    <w:rsid w:val="00F26014"/>
    <w:rsid w:val="00F26AE9"/>
    <w:rsid w:val="00F27690"/>
    <w:rsid w:val="00F27976"/>
    <w:rsid w:val="00F27A8F"/>
    <w:rsid w:val="00F302A0"/>
    <w:rsid w:val="00F30FD5"/>
    <w:rsid w:val="00F31365"/>
    <w:rsid w:val="00F314C6"/>
    <w:rsid w:val="00F319A1"/>
    <w:rsid w:val="00F31A4F"/>
    <w:rsid w:val="00F31B2B"/>
    <w:rsid w:val="00F31CA1"/>
    <w:rsid w:val="00F32111"/>
    <w:rsid w:val="00F324A2"/>
    <w:rsid w:val="00F324CE"/>
    <w:rsid w:val="00F34A50"/>
    <w:rsid w:val="00F34E6A"/>
    <w:rsid w:val="00F34F79"/>
    <w:rsid w:val="00F350E6"/>
    <w:rsid w:val="00F3531B"/>
    <w:rsid w:val="00F357A6"/>
    <w:rsid w:val="00F35D6D"/>
    <w:rsid w:val="00F3612E"/>
    <w:rsid w:val="00F3687B"/>
    <w:rsid w:val="00F36CD3"/>
    <w:rsid w:val="00F36F7D"/>
    <w:rsid w:val="00F3721C"/>
    <w:rsid w:val="00F37C8F"/>
    <w:rsid w:val="00F40A06"/>
    <w:rsid w:val="00F41157"/>
    <w:rsid w:val="00F414F1"/>
    <w:rsid w:val="00F4184D"/>
    <w:rsid w:val="00F41EB0"/>
    <w:rsid w:val="00F41EB3"/>
    <w:rsid w:val="00F42444"/>
    <w:rsid w:val="00F42D51"/>
    <w:rsid w:val="00F42F08"/>
    <w:rsid w:val="00F42F79"/>
    <w:rsid w:val="00F434BC"/>
    <w:rsid w:val="00F4386F"/>
    <w:rsid w:val="00F4388B"/>
    <w:rsid w:val="00F44B9C"/>
    <w:rsid w:val="00F44C72"/>
    <w:rsid w:val="00F44C8F"/>
    <w:rsid w:val="00F45608"/>
    <w:rsid w:val="00F45C65"/>
    <w:rsid w:val="00F45D9E"/>
    <w:rsid w:val="00F46779"/>
    <w:rsid w:val="00F46788"/>
    <w:rsid w:val="00F46865"/>
    <w:rsid w:val="00F46DD6"/>
    <w:rsid w:val="00F47682"/>
    <w:rsid w:val="00F4768E"/>
    <w:rsid w:val="00F479DA"/>
    <w:rsid w:val="00F5055A"/>
    <w:rsid w:val="00F50B58"/>
    <w:rsid w:val="00F50F65"/>
    <w:rsid w:val="00F50F85"/>
    <w:rsid w:val="00F51013"/>
    <w:rsid w:val="00F5174D"/>
    <w:rsid w:val="00F518A9"/>
    <w:rsid w:val="00F51925"/>
    <w:rsid w:val="00F51B90"/>
    <w:rsid w:val="00F5225C"/>
    <w:rsid w:val="00F52888"/>
    <w:rsid w:val="00F52A4A"/>
    <w:rsid w:val="00F52C91"/>
    <w:rsid w:val="00F53C98"/>
    <w:rsid w:val="00F53D62"/>
    <w:rsid w:val="00F553BB"/>
    <w:rsid w:val="00F559E4"/>
    <w:rsid w:val="00F55FB9"/>
    <w:rsid w:val="00F563C4"/>
    <w:rsid w:val="00F566DC"/>
    <w:rsid w:val="00F57DCE"/>
    <w:rsid w:val="00F57E7D"/>
    <w:rsid w:val="00F57F7E"/>
    <w:rsid w:val="00F60398"/>
    <w:rsid w:val="00F62CAE"/>
    <w:rsid w:val="00F633DF"/>
    <w:rsid w:val="00F6361C"/>
    <w:rsid w:val="00F63C91"/>
    <w:rsid w:val="00F64635"/>
    <w:rsid w:val="00F64A78"/>
    <w:rsid w:val="00F64B9A"/>
    <w:rsid w:val="00F65A56"/>
    <w:rsid w:val="00F65F2D"/>
    <w:rsid w:val="00F6615B"/>
    <w:rsid w:val="00F6623A"/>
    <w:rsid w:val="00F67640"/>
    <w:rsid w:val="00F677C5"/>
    <w:rsid w:val="00F70050"/>
    <w:rsid w:val="00F70743"/>
    <w:rsid w:val="00F707A3"/>
    <w:rsid w:val="00F7107D"/>
    <w:rsid w:val="00F71A3F"/>
    <w:rsid w:val="00F71F9C"/>
    <w:rsid w:val="00F73C4B"/>
    <w:rsid w:val="00F74429"/>
    <w:rsid w:val="00F74CD0"/>
    <w:rsid w:val="00F74E98"/>
    <w:rsid w:val="00F74FEF"/>
    <w:rsid w:val="00F75C57"/>
    <w:rsid w:val="00F75EDF"/>
    <w:rsid w:val="00F76548"/>
    <w:rsid w:val="00F76D84"/>
    <w:rsid w:val="00F76E55"/>
    <w:rsid w:val="00F772F7"/>
    <w:rsid w:val="00F77591"/>
    <w:rsid w:val="00F77AEA"/>
    <w:rsid w:val="00F80190"/>
    <w:rsid w:val="00F80947"/>
    <w:rsid w:val="00F80F9B"/>
    <w:rsid w:val="00F81A7D"/>
    <w:rsid w:val="00F82996"/>
    <w:rsid w:val="00F83D14"/>
    <w:rsid w:val="00F847E0"/>
    <w:rsid w:val="00F849FE"/>
    <w:rsid w:val="00F84AE5"/>
    <w:rsid w:val="00F84BC4"/>
    <w:rsid w:val="00F84D87"/>
    <w:rsid w:val="00F84E08"/>
    <w:rsid w:val="00F84FCE"/>
    <w:rsid w:val="00F851F9"/>
    <w:rsid w:val="00F8598D"/>
    <w:rsid w:val="00F85EE4"/>
    <w:rsid w:val="00F862A9"/>
    <w:rsid w:val="00F866F8"/>
    <w:rsid w:val="00F868DF"/>
    <w:rsid w:val="00F86D08"/>
    <w:rsid w:val="00F86E43"/>
    <w:rsid w:val="00F87339"/>
    <w:rsid w:val="00F90079"/>
    <w:rsid w:val="00F90C13"/>
    <w:rsid w:val="00F91D2F"/>
    <w:rsid w:val="00F92278"/>
    <w:rsid w:val="00F932E0"/>
    <w:rsid w:val="00F932FE"/>
    <w:rsid w:val="00F9393F"/>
    <w:rsid w:val="00F94D01"/>
    <w:rsid w:val="00F94F37"/>
    <w:rsid w:val="00F9531D"/>
    <w:rsid w:val="00F95C9A"/>
    <w:rsid w:val="00F96B6E"/>
    <w:rsid w:val="00F96F0E"/>
    <w:rsid w:val="00F96FFA"/>
    <w:rsid w:val="00F97103"/>
    <w:rsid w:val="00F973E6"/>
    <w:rsid w:val="00FA0759"/>
    <w:rsid w:val="00FA0F07"/>
    <w:rsid w:val="00FA11FB"/>
    <w:rsid w:val="00FA20A7"/>
    <w:rsid w:val="00FA2276"/>
    <w:rsid w:val="00FA25A0"/>
    <w:rsid w:val="00FA2AAC"/>
    <w:rsid w:val="00FA2AB1"/>
    <w:rsid w:val="00FA301D"/>
    <w:rsid w:val="00FA3650"/>
    <w:rsid w:val="00FA3F37"/>
    <w:rsid w:val="00FA3F8A"/>
    <w:rsid w:val="00FA3FCF"/>
    <w:rsid w:val="00FA4333"/>
    <w:rsid w:val="00FA5C7C"/>
    <w:rsid w:val="00FA615C"/>
    <w:rsid w:val="00FA68D3"/>
    <w:rsid w:val="00FA7110"/>
    <w:rsid w:val="00FA78F7"/>
    <w:rsid w:val="00FA7AF5"/>
    <w:rsid w:val="00FA7BF6"/>
    <w:rsid w:val="00FA7D17"/>
    <w:rsid w:val="00FA7D3D"/>
    <w:rsid w:val="00FB02A5"/>
    <w:rsid w:val="00FB0D47"/>
    <w:rsid w:val="00FB1A5B"/>
    <w:rsid w:val="00FB1C19"/>
    <w:rsid w:val="00FB20F0"/>
    <w:rsid w:val="00FB2AFA"/>
    <w:rsid w:val="00FB2DFF"/>
    <w:rsid w:val="00FB3223"/>
    <w:rsid w:val="00FB4425"/>
    <w:rsid w:val="00FB45FF"/>
    <w:rsid w:val="00FB4664"/>
    <w:rsid w:val="00FB49D0"/>
    <w:rsid w:val="00FB553E"/>
    <w:rsid w:val="00FB5B1E"/>
    <w:rsid w:val="00FB5B9A"/>
    <w:rsid w:val="00FB5C98"/>
    <w:rsid w:val="00FB5EDA"/>
    <w:rsid w:val="00FB5F9F"/>
    <w:rsid w:val="00FB6154"/>
    <w:rsid w:val="00FB68A5"/>
    <w:rsid w:val="00FB6AD3"/>
    <w:rsid w:val="00FB6EFE"/>
    <w:rsid w:val="00FB74A8"/>
    <w:rsid w:val="00FB76C7"/>
    <w:rsid w:val="00FB78CE"/>
    <w:rsid w:val="00FB7A4E"/>
    <w:rsid w:val="00FB7BFA"/>
    <w:rsid w:val="00FC0097"/>
    <w:rsid w:val="00FC00CA"/>
    <w:rsid w:val="00FC01A9"/>
    <w:rsid w:val="00FC0FC0"/>
    <w:rsid w:val="00FC1299"/>
    <w:rsid w:val="00FC1792"/>
    <w:rsid w:val="00FC192A"/>
    <w:rsid w:val="00FC1C36"/>
    <w:rsid w:val="00FC2345"/>
    <w:rsid w:val="00FC285B"/>
    <w:rsid w:val="00FC291D"/>
    <w:rsid w:val="00FC2CE3"/>
    <w:rsid w:val="00FC2E29"/>
    <w:rsid w:val="00FC3110"/>
    <w:rsid w:val="00FC3B4E"/>
    <w:rsid w:val="00FC3C71"/>
    <w:rsid w:val="00FC3DB5"/>
    <w:rsid w:val="00FC3E4D"/>
    <w:rsid w:val="00FC425A"/>
    <w:rsid w:val="00FC4355"/>
    <w:rsid w:val="00FC47C2"/>
    <w:rsid w:val="00FC49D8"/>
    <w:rsid w:val="00FC5347"/>
    <w:rsid w:val="00FC650B"/>
    <w:rsid w:val="00FC6C60"/>
    <w:rsid w:val="00FC74A1"/>
    <w:rsid w:val="00FC7A4C"/>
    <w:rsid w:val="00FD00F6"/>
    <w:rsid w:val="00FD1CB3"/>
    <w:rsid w:val="00FD2555"/>
    <w:rsid w:val="00FD27C3"/>
    <w:rsid w:val="00FD29A2"/>
    <w:rsid w:val="00FD31C4"/>
    <w:rsid w:val="00FD34C4"/>
    <w:rsid w:val="00FD35B7"/>
    <w:rsid w:val="00FD419E"/>
    <w:rsid w:val="00FD4722"/>
    <w:rsid w:val="00FD4734"/>
    <w:rsid w:val="00FD4835"/>
    <w:rsid w:val="00FD4B40"/>
    <w:rsid w:val="00FD54CC"/>
    <w:rsid w:val="00FD6E65"/>
    <w:rsid w:val="00FD7848"/>
    <w:rsid w:val="00FE0496"/>
    <w:rsid w:val="00FE0A61"/>
    <w:rsid w:val="00FE0DE9"/>
    <w:rsid w:val="00FE1084"/>
    <w:rsid w:val="00FE14F3"/>
    <w:rsid w:val="00FE150F"/>
    <w:rsid w:val="00FE1859"/>
    <w:rsid w:val="00FE1DFD"/>
    <w:rsid w:val="00FE1ED3"/>
    <w:rsid w:val="00FE2069"/>
    <w:rsid w:val="00FE228A"/>
    <w:rsid w:val="00FE2859"/>
    <w:rsid w:val="00FE3045"/>
    <w:rsid w:val="00FE33B4"/>
    <w:rsid w:val="00FE3CC3"/>
    <w:rsid w:val="00FE46CB"/>
    <w:rsid w:val="00FE522F"/>
    <w:rsid w:val="00FE55BE"/>
    <w:rsid w:val="00FE5CBA"/>
    <w:rsid w:val="00FE6FDC"/>
    <w:rsid w:val="00FE7546"/>
    <w:rsid w:val="00FE7BEB"/>
    <w:rsid w:val="00FF15FD"/>
    <w:rsid w:val="00FF17E8"/>
    <w:rsid w:val="00FF2AA2"/>
    <w:rsid w:val="00FF2D97"/>
    <w:rsid w:val="00FF3340"/>
    <w:rsid w:val="00FF34AE"/>
    <w:rsid w:val="00FF38BA"/>
    <w:rsid w:val="00FF3911"/>
    <w:rsid w:val="00FF391C"/>
    <w:rsid w:val="00FF3C31"/>
    <w:rsid w:val="00FF3D08"/>
    <w:rsid w:val="00FF3FFC"/>
    <w:rsid w:val="00FF4428"/>
    <w:rsid w:val="00FF4ECA"/>
    <w:rsid w:val="00FF53DF"/>
    <w:rsid w:val="00FF563D"/>
    <w:rsid w:val="00FF648E"/>
    <w:rsid w:val="00FF68FB"/>
    <w:rsid w:val="00FF6BE9"/>
    <w:rsid w:val="00FF7668"/>
    <w:rsid w:val="00FF7B82"/>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16D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BCA"/>
    <w:rPr>
      <w:lang w:val="en-GB"/>
    </w:rPr>
  </w:style>
  <w:style w:type="paragraph" w:styleId="Heading1">
    <w:name w:val="heading 1"/>
    <w:basedOn w:val="Normal"/>
    <w:next w:val="Normal"/>
    <w:link w:val="Heading1Char"/>
    <w:uiPriority w:val="9"/>
    <w:qFormat/>
    <w:rsid w:val="0076150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5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15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503"/>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761503"/>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semiHidden/>
    <w:rsid w:val="00761503"/>
    <w:rPr>
      <w:rFonts w:asciiTheme="majorHAnsi" w:eastAsiaTheme="majorEastAsia" w:hAnsiTheme="majorHAnsi" w:cstheme="majorBidi"/>
      <w:b/>
      <w:bCs/>
      <w:color w:val="4F81BD" w:themeColor="accent1"/>
      <w:lang w:val="en-GB"/>
    </w:rPr>
  </w:style>
  <w:style w:type="paragraph" w:styleId="BodyText">
    <w:name w:val="Body Text"/>
    <w:basedOn w:val="Normal"/>
    <w:link w:val="BodyTextChar"/>
    <w:qFormat/>
    <w:rsid w:val="00761503"/>
    <w:pPr>
      <w:spacing w:before="240"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61503"/>
    <w:rPr>
      <w:rFonts w:ascii="Times New Roman" w:eastAsia="Times New Roman" w:hAnsi="Times New Roman" w:cs="Times New Roman"/>
      <w:sz w:val="24"/>
      <w:szCs w:val="24"/>
      <w:lang w:val="en-GB"/>
    </w:rPr>
  </w:style>
  <w:style w:type="paragraph" w:customStyle="1" w:styleId="TableHead">
    <w:name w:val="Table Head"/>
    <w:basedOn w:val="Normal"/>
    <w:link w:val="TableHeadChar"/>
    <w:rsid w:val="00761503"/>
    <w:pPr>
      <w:numPr>
        <w:numId w:val="3"/>
      </w:numPr>
      <w:spacing w:before="240" w:after="0" w:line="240" w:lineRule="auto"/>
    </w:pPr>
    <w:rPr>
      <w:rFonts w:ascii="Times New Roman" w:eastAsia="Times New Roman" w:hAnsi="Times New Roman" w:cs="Times New Roman"/>
      <w:b/>
      <w:bCs/>
      <w:sz w:val="24"/>
      <w:szCs w:val="24"/>
    </w:rPr>
  </w:style>
  <w:style w:type="character" w:customStyle="1" w:styleId="TableHeadChar">
    <w:name w:val="Table Head Char"/>
    <w:link w:val="TableHead"/>
    <w:rsid w:val="00761503"/>
    <w:rPr>
      <w:rFonts w:ascii="Times New Roman" w:eastAsia="Times New Roman" w:hAnsi="Times New Roman" w:cs="Times New Roman"/>
      <w:b/>
      <w:bCs/>
      <w:sz w:val="24"/>
      <w:szCs w:val="24"/>
      <w:lang w:val="en-GB"/>
    </w:rPr>
  </w:style>
  <w:style w:type="paragraph" w:customStyle="1" w:styleId="ChapterTitle">
    <w:name w:val="Chapter Title"/>
    <w:basedOn w:val="Normal"/>
    <w:rsid w:val="00761503"/>
    <w:pPr>
      <w:numPr>
        <w:numId w:val="1"/>
      </w:numPr>
      <w:spacing w:before="2000" w:after="0" w:line="240" w:lineRule="auto"/>
    </w:pPr>
    <w:rPr>
      <w:rFonts w:ascii="Times New Roman" w:eastAsia="Times New Roman" w:hAnsi="Times New Roman" w:cs="Times New Roman"/>
      <w:b/>
      <w:bCs/>
      <w:smallCaps/>
      <w:sz w:val="28"/>
      <w:szCs w:val="20"/>
      <w:lang w:eastAsia="en-GB"/>
    </w:rPr>
  </w:style>
  <w:style w:type="paragraph" w:customStyle="1" w:styleId="FigureHead">
    <w:name w:val="Figure Head"/>
    <w:basedOn w:val="BodyText"/>
    <w:link w:val="FigureHeadChar"/>
    <w:qFormat/>
    <w:rsid w:val="00761503"/>
    <w:pPr>
      <w:numPr>
        <w:numId w:val="4"/>
      </w:numPr>
      <w:spacing w:after="120" w:line="264" w:lineRule="auto"/>
      <w:ind w:left="357" w:hanging="357"/>
    </w:pPr>
    <w:rPr>
      <w:rFonts w:eastAsia="Microsoft YaHei"/>
      <w:b/>
      <w:szCs w:val="20"/>
      <w:lang w:val="en-US" w:eastAsia="nl-NL"/>
    </w:rPr>
  </w:style>
  <w:style w:type="character" w:customStyle="1" w:styleId="FigureHeadChar">
    <w:name w:val="Figure Head Char"/>
    <w:link w:val="FigureHead"/>
    <w:rsid w:val="00761503"/>
    <w:rPr>
      <w:rFonts w:ascii="Times New Roman" w:eastAsia="Microsoft YaHei" w:hAnsi="Times New Roman" w:cs="Times New Roman"/>
      <w:b/>
      <w:sz w:val="24"/>
      <w:szCs w:val="20"/>
      <w:lang w:val="en-US" w:eastAsia="nl-NL"/>
    </w:rPr>
  </w:style>
  <w:style w:type="paragraph" w:customStyle="1" w:styleId="ThesisCoverText">
    <w:name w:val="Thesis Cover Text"/>
    <w:basedOn w:val="BodyText"/>
    <w:uiPriority w:val="3"/>
    <w:qFormat/>
    <w:rsid w:val="00761503"/>
    <w:pPr>
      <w:spacing w:after="720" w:line="360" w:lineRule="auto"/>
      <w:jc w:val="center"/>
    </w:pPr>
    <w:rPr>
      <w:sz w:val="32"/>
      <w:szCs w:val="22"/>
      <w:lang w:val="en-IE" w:eastAsia="en-IE"/>
    </w:rPr>
  </w:style>
  <w:style w:type="paragraph" w:customStyle="1" w:styleId="References">
    <w:name w:val="References"/>
    <w:basedOn w:val="Normal"/>
    <w:qFormat/>
    <w:rsid w:val="00761503"/>
    <w:pPr>
      <w:keepLines/>
      <w:tabs>
        <w:tab w:val="left" w:pos="284"/>
      </w:tabs>
      <w:spacing w:before="120" w:after="120" w:line="264" w:lineRule="auto"/>
      <w:ind w:left="295" w:hanging="295"/>
      <w:jc w:val="both"/>
    </w:pPr>
    <w:rPr>
      <w:rFonts w:ascii="Times New Roman" w:eastAsia="Microsoft YaHei" w:hAnsi="Times New Roman" w:cs="Times New Roman"/>
      <w:sz w:val="24"/>
      <w:lang w:eastAsia="nl-NL"/>
    </w:rPr>
  </w:style>
  <w:style w:type="character" w:styleId="CommentReference">
    <w:name w:val="annotation reference"/>
    <w:uiPriority w:val="99"/>
    <w:rsid w:val="00761503"/>
    <w:rPr>
      <w:sz w:val="16"/>
      <w:szCs w:val="16"/>
    </w:rPr>
  </w:style>
  <w:style w:type="paragraph" w:styleId="CommentText">
    <w:name w:val="annotation text"/>
    <w:basedOn w:val="Normal"/>
    <w:link w:val="CommentTextChar"/>
    <w:uiPriority w:val="99"/>
    <w:rsid w:val="00761503"/>
    <w:pPr>
      <w:tabs>
        <w:tab w:val="left" w:pos="340"/>
      </w:tabs>
      <w:spacing w:before="120" w:after="120" w:line="264" w:lineRule="auto"/>
      <w:jc w:val="both"/>
    </w:pPr>
    <w:rPr>
      <w:rFonts w:ascii="Times New Roman" w:eastAsia="Microsoft YaHei" w:hAnsi="Times New Roman" w:cs="Times New Roman"/>
      <w:sz w:val="20"/>
      <w:szCs w:val="20"/>
      <w:lang w:eastAsia="nl-NL"/>
    </w:rPr>
  </w:style>
  <w:style w:type="character" w:customStyle="1" w:styleId="CommentTextChar">
    <w:name w:val="Comment Text Char"/>
    <w:basedOn w:val="DefaultParagraphFont"/>
    <w:link w:val="CommentText"/>
    <w:uiPriority w:val="99"/>
    <w:rsid w:val="00761503"/>
    <w:rPr>
      <w:rFonts w:ascii="Times New Roman" w:eastAsia="Microsoft YaHei" w:hAnsi="Times New Roman" w:cs="Times New Roman"/>
      <w:sz w:val="20"/>
      <w:szCs w:val="20"/>
      <w:lang w:val="en-GB" w:eastAsia="nl-NL"/>
    </w:rPr>
  </w:style>
  <w:style w:type="paragraph" w:styleId="BalloonText">
    <w:name w:val="Balloon Text"/>
    <w:basedOn w:val="Normal"/>
    <w:link w:val="BalloonTextChar"/>
    <w:uiPriority w:val="99"/>
    <w:semiHidden/>
    <w:unhideWhenUsed/>
    <w:rsid w:val="00761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503"/>
    <w:rPr>
      <w:rFonts w:ascii="Tahoma" w:hAnsi="Tahoma" w:cs="Tahoma"/>
      <w:sz w:val="16"/>
      <w:szCs w:val="16"/>
      <w:lang w:val="en-GB"/>
    </w:rPr>
  </w:style>
  <w:style w:type="character" w:styleId="FootnoteReference">
    <w:name w:val="footnote reference"/>
    <w:aliases w:val="ftref"/>
    <w:basedOn w:val="DefaultParagraphFont"/>
    <w:uiPriority w:val="99"/>
    <w:rsid w:val="00761503"/>
    <w:rPr>
      <w:vertAlign w:val="superscript"/>
    </w:rPr>
  </w:style>
  <w:style w:type="paragraph" w:customStyle="1" w:styleId="TableContent">
    <w:name w:val="Table Content"/>
    <w:basedOn w:val="Normal"/>
    <w:qFormat/>
    <w:rsid w:val="00FC0FC0"/>
    <w:pPr>
      <w:spacing w:before="240" w:after="80" w:line="240" w:lineRule="auto"/>
      <w:jc w:val="both"/>
    </w:pPr>
    <w:rPr>
      <w:rFonts w:ascii="Times New Roman" w:eastAsia="Times New Roman" w:hAnsi="Times New Roman" w:cs="Arial"/>
      <w:sz w:val="20"/>
      <w:szCs w:val="20"/>
    </w:rPr>
  </w:style>
  <w:style w:type="paragraph" w:customStyle="1" w:styleId="SubHead">
    <w:name w:val="Sub Head"/>
    <w:basedOn w:val="Heading2"/>
    <w:link w:val="SubHeadChar1"/>
    <w:qFormat/>
    <w:rsid w:val="0030316C"/>
    <w:rPr>
      <w:rFonts w:ascii="Times New Roman" w:hAnsi="Times New Roman"/>
      <w:color w:val="auto"/>
      <w:sz w:val="24"/>
    </w:rPr>
  </w:style>
  <w:style w:type="character" w:customStyle="1" w:styleId="SubHeadChar1">
    <w:name w:val="Sub Head Char1"/>
    <w:link w:val="SubHead"/>
    <w:rsid w:val="0030316C"/>
    <w:rPr>
      <w:rFonts w:ascii="Times New Roman" w:eastAsiaTheme="majorEastAsia" w:hAnsi="Times New Roman" w:cstheme="majorBidi"/>
      <w:b/>
      <w:bCs/>
      <w:sz w:val="24"/>
      <w:szCs w:val="26"/>
      <w:lang w:val="en-GB"/>
    </w:rPr>
  </w:style>
  <w:style w:type="paragraph" w:customStyle="1" w:styleId="Bullet">
    <w:name w:val="Bullet"/>
    <w:basedOn w:val="Normal"/>
    <w:qFormat/>
    <w:rsid w:val="00761503"/>
    <w:pPr>
      <w:numPr>
        <w:numId w:val="2"/>
      </w:numPr>
      <w:spacing w:after="0" w:line="240" w:lineRule="auto"/>
      <w:jc w:val="both"/>
    </w:pPr>
    <w:rPr>
      <w:rFonts w:ascii="Times New Roman" w:eastAsia="Times New Roman" w:hAnsi="Times New Roman" w:cs="Times New Roman"/>
      <w:sz w:val="24"/>
      <w:szCs w:val="24"/>
    </w:rPr>
  </w:style>
  <w:style w:type="paragraph" w:customStyle="1" w:styleId="Footnote">
    <w:name w:val="Footnote"/>
    <w:basedOn w:val="Normal"/>
    <w:link w:val="FootnoteChar"/>
    <w:rsid w:val="00761503"/>
    <w:pPr>
      <w:tabs>
        <w:tab w:val="left" w:pos="-142"/>
      </w:tabs>
      <w:spacing w:after="0" w:line="240" w:lineRule="auto"/>
      <w:jc w:val="both"/>
    </w:pPr>
    <w:rPr>
      <w:rFonts w:ascii="Times New Roman" w:eastAsia="Times New Roman" w:hAnsi="Times New Roman" w:cs="Times New Roman"/>
      <w:color w:val="000000"/>
      <w:sz w:val="20"/>
      <w:szCs w:val="20"/>
    </w:rPr>
  </w:style>
  <w:style w:type="character" w:customStyle="1" w:styleId="FootnoteChar">
    <w:name w:val="Footnote Char"/>
    <w:link w:val="Footnote"/>
    <w:rsid w:val="00761503"/>
    <w:rPr>
      <w:rFonts w:ascii="Times New Roman" w:eastAsia="Times New Roman" w:hAnsi="Times New Roman" w:cs="Times New Roman"/>
      <w:color w:val="000000"/>
      <w:sz w:val="20"/>
      <w:szCs w:val="20"/>
      <w:lang w:val="en-GB"/>
    </w:rPr>
  </w:style>
  <w:style w:type="paragraph" w:styleId="ListParagraph">
    <w:name w:val="List Paragraph"/>
    <w:basedOn w:val="Normal"/>
    <w:link w:val="ListParagraphChar"/>
    <w:uiPriority w:val="34"/>
    <w:qFormat/>
    <w:rsid w:val="00761503"/>
    <w:pPr>
      <w:tabs>
        <w:tab w:val="left" w:pos="340"/>
      </w:tabs>
      <w:spacing w:before="120" w:after="120" w:line="264" w:lineRule="auto"/>
      <w:ind w:left="720"/>
      <w:jc w:val="both"/>
    </w:pPr>
    <w:rPr>
      <w:rFonts w:ascii="Times New Roman" w:eastAsia="Microsoft YaHei" w:hAnsi="Times New Roman" w:cs="Times New Roman"/>
      <w:sz w:val="20"/>
      <w:szCs w:val="20"/>
      <w:lang w:eastAsia="nl-NL"/>
    </w:rPr>
  </w:style>
  <w:style w:type="character" w:customStyle="1" w:styleId="ListParagraphChar">
    <w:name w:val="List Paragraph Char"/>
    <w:link w:val="ListParagraph"/>
    <w:uiPriority w:val="34"/>
    <w:rsid w:val="00761503"/>
    <w:rPr>
      <w:rFonts w:ascii="Times New Roman" w:eastAsia="Microsoft YaHei" w:hAnsi="Times New Roman" w:cs="Times New Roman"/>
      <w:sz w:val="20"/>
      <w:szCs w:val="20"/>
      <w:lang w:val="en-GB" w:eastAsia="nl-NL"/>
    </w:rPr>
  </w:style>
  <w:style w:type="character" w:styleId="PageNumber">
    <w:name w:val="page number"/>
    <w:uiPriority w:val="99"/>
    <w:rsid w:val="00761503"/>
    <w:rPr>
      <w:rFonts w:ascii="Garamond Premr Pro" w:hAnsi="Garamond Premr Pro"/>
      <w:b w:val="0"/>
      <w:sz w:val="18"/>
    </w:rPr>
  </w:style>
  <w:style w:type="character" w:styleId="Hyperlink">
    <w:name w:val="Hyperlink"/>
    <w:uiPriority w:val="99"/>
    <w:rsid w:val="00761503"/>
    <w:rPr>
      <w:color w:val="0000FF"/>
      <w:u w:val="single"/>
    </w:rPr>
  </w:style>
  <w:style w:type="table" w:styleId="TableGrid">
    <w:name w:val="Table Grid"/>
    <w:basedOn w:val="TableNormal"/>
    <w:uiPriority w:val="39"/>
    <w:rsid w:val="00761503"/>
    <w:pPr>
      <w:tabs>
        <w:tab w:val="left" w:pos="340"/>
      </w:tabs>
      <w:spacing w:after="0" w:line="264" w:lineRule="auto"/>
      <w:jc w:val="both"/>
    </w:pPr>
    <w:rPr>
      <w:rFonts w:ascii="Times New Roman" w:eastAsia="SimSu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61503"/>
    <w:pPr>
      <w:spacing w:before="120" w:after="120"/>
    </w:pPr>
    <w:rPr>
      <w:b/>
      <w:bCs/>
      <w:caps/>
      <w:sz w:val="20"/>
      <w:szCs w:val="20"/>
    </w:rPr>
  </w:style>
  <w:style w:type="paragraph" w:styleId="TOC2">
    <w:name w:val="toc 2"/>
    <w:basedOn w:val="Normal"/>
    <w:next w:val="Normal"/>
    <w:autoRedefine/>
    <w:uiPriority w:val="39"/>
    <w:unhideWhenUsed/>
    <w:rsid w:val="00761503"/>
    <w:pPr>
      <w:spacing w:after="0"/>
      <w:ind w:left="220"/>
    </w:pPr>
    <w:rPr>
      <w:smallCaps/>
      <w:sz w:val="20"/>
      <w:szCs w:val="20"/>
    </w:rPr>
  </w:style>
  <w:style w:type="paragraph" w:styleId="TOC3">
    <w:name w:val="toc 3"/>
    <w:basedOn w:val="Normal"/>
    <w:next w:val="Normal"/>
    <w:autoRedefine/>
    <w:uiPriority w:val="39"/>
    <w:unhideWhenUsed/>
    <w:rsid w:val="00761503"/>
    <w:pPr>
      <w:spacing w:after="0"/>
      <w:ind w:left="440"/>
    </w:pPr>
    <w:rPr>
      <w:i/>
      <w:iCs/>
      <w:sz w:val="20"/>
      <w:szCs w:val="20"/>
    </w:rPr>
  </w:style>
  <w:style w:type="paragraph" w:styleId="TOC4">
    <w:name w:val="toc 4"/>
    <w:basedOn w:val="Normal"/>
    <w:next w:val="Normal"/>
    <w:autoRedefine/>
    <w:uiPriority w:val="39"/>
    <w:unhideWhenUsed/>
    <w:rsid w:val="00761503"/>
    <w:pPr>
      <w:spacing w:after="0"/>
      <w:ind w:left="660"/>
    </w:pPr>
    <w:rPr>
      <w:sz w:val="18"/>
      <w:szCs w:val="18"/>
    </w:rPr>
  </w:style>
  <w:style w:type="paragraph" w:styleId="TOC5">
    <w:name w:val="toc 5"/>
    <w:basedOn w:val="Normal"/>
    <w:next w:val="Normal"/>
    <w:autoRedefine/>
    <w:uiPriority w:val="39"/>
    <w:unhideWhenUsed/>
    <w:rsid w:val="00761503"/>
    <w:pPr>
      <w:spacing w:after="0"/>
      <w:ind w:left="880"/>
    </w:pPr>
    <w:rPr>
      <w:sz w:val="18"/>
      <w:szCs w:val="18"/>
    </w:rPr>
  </w:style>
  <w:style w:type="paragraph" w:styleId="TOC6">
    <w:name w:val="toc 6"/>
    <w:basedOn w:val="Normal"/>
    <w:next w:val="Normal"/>
    <w:autoRedefine/>
    <w:uiPriority w:val="39"/>
    <w:unhideWhenUsed/>
    <w:rsid w:val="00761503"/>
    <w:pPr>
      <w:spacing w:after="0"/>
      <w:ind w:left="1100"/>
    </w:pPr>
    <w:rPr>
      <w:sz w:val="18"/>
      <w:szCs w:val="18"/>
    </w:rPr>
  </w:style>
  <w:style w:type="paragraph" w:styleId="TOC7">
    <w:name w:val="toc 7"/>
    <w:basedOn w:val="Normal"/>
    <w:next w:val="Normal"/>
    <w:autoRedefine/>
    <w:uiPriority w:val="39"/>
    <w:unhideWhenUsed/>
    <w:rsid w:val="00761503"/>
    <w:pPr>
      <w:spacing w:after="0"/>
      <w:ind w:left="1320"/>
    </w:pPr>
    <w:rPr>
      <w:sz w:val="18"/>
      <w:szCs w:val="18"/>
    </w:rPr>
  </w:style>
  <w:style w:type="paragraph" w:styleId="TOC8">
    <w:name w:val="toc 8"/>
    <w:basedOn w:val="Normal"/>
    <w:next w:val="Normal"/>
    <w:autoRedefine/>
    <w:uiPriority w:val="39"/>
    <w:unhideWhenUsed/>
    <w:rsid w:val="00761503"/>
    <w:pPr>
      <w:spacing w:after="0"/>
      <w:ind w:left="1540"/>
    </w:pPr>
    <w:rPr>
      <w:sz w:val="18"/>
      <w:szCs w:val="18"/>
    </w:rPr>
  </w:style>
  <w:style w:type="paragraph" w:styleId="TOC9">
    <w:name w:val="toc 9"/>
    <w:basedOn w:val="Normal"/>
    <w:next w:val="Normal"/>
    <w:autoRedefine/>
    <w:uiPriority w:val="39"/>
    <w:unhideWhenUsed/>
    <w:rsid w:val="00761503"/>
    <w:pPr>
      <w:spacing w:after="0"/>
      <w:ind w:left="1760"/>
    </w:pPr>
    <w:rPr>
      <w:sz w:val="18"/>
      <w:szCs w:val="18"/>
    </w:rPr>
  </w:style>
  <w:style w:type="paragraph" w:styleId="Footer">
    <w:name w:val="footer"/>
    <w:basedOn w:val="Normal"/>
    <w:link w:val="FooterChar"/>
    <w:uiPriority w:val="99"/>
    <w:rsid w:val="00761503"/>
    <w:pPr>
      <w:tabs>
        <w:tab w:val="center" w:pos="4513"/>
        <w:tab w:val="right" w:pos="9026"/>
      </w:tabs>
      <w:spacing w:after="0" w:line="240" w:lineRule="auto"/>
      <w:jc w:val="both"/>
    </w:pPr>
    <w:rPr>
      <w:rFonts w:ascii="Times New Roman" w:eastAsia="Times New Roman" w:hAnsi="Times New Roman" w:cs="Times New Roman"/>
      <w:sz w:val="20"/>
      <w:szCs w:val="24"/>
      <w:lang w:eastAsia="en-GB"/>
    </w:rPr>
  </w:style>
  <w:style w:type="character" w:customStyle="1" w:styleId="FooterChar">
    <w:name w:val="Footer Char"/>
    <w:basedOn w:val="DefaultParagraphFont"/>
    <w:link w:val="Footer"/>
    <w:uiPriority w:val="99"/>
    <w:rsid w:val="00761503"/>
    <w:rPr>
      <w:rFonts w:ascii="Times New Roman" w:eastAsia="Times New Roman" w:hAnsi="Times New Roman" w:cs="Times New Roman"/>
      <w:sz w:val="20"/>
      <w:szCs w:val="24"/>
      <w:lang w:val="en-GB" w:eastAsia="en-GB"/>
    </w:rPr>
  </w:style>
  <w:style w:type="paragraph" w:styleId="FootnoteText">
    <w:name w:val="footnote text"/>
    <w:aliases w:val="FOOTNOTES,Footnote Text Char2 Char1,fn Char Char2,footnote text Char1 Char1,Footnote Text Char Char2 Char1,footnote text Char Char Char2,Footnote Text Char1 Char1 Char,Footnote Text Char2 Char Char,fn, Carattere4,Carattere4,Char Tegn Tegn"/>
    <w:basedOn w:val="Normal"/>
    <w:link w:val="FootnoteTextChar"/>
    <w:uiPriority w:val="99"/>
    <w:qFormat/>
    <w:rsid w:val="00761503"/>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aliases w:val="FOOTNOTES Char,Footnote Text Char2 Char1 Char,fn Char Char2 Char,footnote text Char1 Char1 Char,Footnote Text Char Char2 Char1 Char,footnote text Char Char Char2 Char,Footnote Text Char1 Char1 Char Char,fn Char, Carattere4 Char"/>
    <w:basedOn w:val="DefaultParagraphFont"/>
    <w:link w:val="FootnoteText"/>
    <w:uiPriority w:val="99"/>
    <w:rsid w:val="00761503"/>
    <w:rPr>
      <w:rFonts w:ascii="Times New Roman" w:eastAsia="Times New Roman" w:hAnsi="Times New Roman" w:cs="Times New Roman"/>
      <w:sz w:val="20"/>
      <w:szCs w:val="20"/>
      <w:lang w:val="en-GB" w:eastAsia="en-GB"/>
    </w:rPr>
  </w:style>
  <w:style w:type="character" w:customStyle="1" w:styleId="CommentSubjectChar">
    <w:name w:val="Comment Subject Char"/>
    <w:basedOn w:val="CommentTextChar"/>
    <w:link w:val="CommentSubject"/>
    <w:uiPriority w:val="99"/>
    <w:semiHidden/>
    <w:rsid w:val="00761503"/>
    <w:rPr>
      <w:rFonts w:ascii="Times New Roman" w:eastAsia="Microsoft YaHei" w:hAnsi="Times New Roman" w:cs="Times New Roman"/>
      <w:b/>
      <w:bCs/>
      <w:sz w:val="20"/>
      <w:szCs w:val="20"/>
      <w:lang w:val="en-GB" w:eastAsia="nl-NL"/>
    </w:rPr>
  </w:style>
  <w:style w:type="paragraph" w:styleId="CommentSubject">
    <w:name w:val="annotation subject"/>
    <w:basedOn w:val="CommentText"/>
    <w:next w:val="CommentText"/>
    <w:link w:val="CommentSubjectChar"/>
    <w:uiPriority w:val="99"/>
    <w:semiHidden/>
    <w:unhideWhenUsed/>
    <w:rsid w:val="00761503"/>
    <w:pPr>
      <w:tabs>
        <w:tab w:val="clear" w:pos="340"/>
      </w:tabs>
      <w:spacing w:before="0" w:after="200" w:line="240" w:lineRule="auto"/>
      <w:jc w:val="left"/>
    </w:pPr>
    <w:rPr>
      <w:b/>
      <w:bCs/>
      <w:lang w:eastAsia="en-US"/>
    </w:rPr>
  </w:style>
  <w:style w:type="character" w:customStyle="1" w:styleId="CommentSubjectChar1">
    <w:name w:val="Comment Subject Char1"/>
    <w:basedOn w:val="CommentTextChar"/>
    <w:uiPriority w:val="99"/>
    <w:semiHidden/>
    <w:rsid w:val="00761503"/>
    <w:rPr>
      <w:rFonts w:ascii="Times New Roman" w:eastAsia="Microsoft YaHei" w:hAnsi="Times New Roman" w:cs="Times New Roman"/>
      <w:b/>
      <w:bCs/>
      <w:sz w:val="20"/>
      <w:szCs w:val="20"/>
      <w:lang w:val="en-GB" w:eastAsia="nl-NL"/>
    </w:rPr>
  </w:style>
  <w:style w:type="paragraph" w:customStyle="1" w:styleId="PaperTitle">
    <w:name w:val="Paper Title"/>
    <w:basedOn w:val="ChapterTitle"/>
    <w:rsid w:val="00761503"/>
    <w:pPr>
      <w:numPr>
        <w:numId w:val="0"/>
      </w:numPr>
      <w:spacing w:before="240"/>
      <w:jc w:val="center"/>
    </w:pPr>
    <w:rPr>
      <w:smallCaps w:val="0"/>
      <w:sz w:val="24"/>
      <w:lang w:val="en-IE"/>
    </w:rPr>
  </w:style>
  <w:style w:type="paragraph" w:customStyle="1" w:styleId="AuthorTitle">
    <w:name w:val="Author Title"/>
    <w:basedOn w:val="BodyText"/>
    <w:rsid w:val="00761503"/>
    <w:pPr>
      <w:jc w:val="center"/>
    </w:pPr>
    <w:rPr>
      <w:lang w:val="en-IE"/>
    </w:rPr>
  </w:style>
  <w:style w:type="paragraph" w:customStyle="1" w:styleId="InstitutionTitle">
    <w:name w:val="Institution Title"/>
    <w:basedOn w:val="AuthorTitle"/>
    <w:rsid w:val="00761503"/>
    <w:rPr>
      <w:i/>
    </w:rPr>
  </w:style>
  <w:style w:type="paragraph" w:customStyle="1" w:styleId="Abstract">
    <w:name w:val="Abstract"/>
    <w:basedOn w:val="BodyText"/>
    <w:rsid w:val="00761503"/>
    <w:rPr>
      <w:b/>
    </w:rPr>
  </w:style>
  <w:style w:type="paragraph" w:styleId="Caption">
    <w:name w:val="caption"/>
    <w:basedOn w:val="Normal"/>
    <w:next w:val="Normal"/>
    <w:uiPriority w:val="99"/>
    <w:qFormat/>
    <w:rsid w:val="00761503"/>
    <w:pPr>
      <w:spacing w:line="240" w:lineRule="auto"/>
    </w:pPr>
    <w:rPr>
      <w:rFonts w:ascii="Times New Roman" w:hAnsi="Times New Roman" w:cs="Times New Roman"/>
      <w:b/>
      <w:bCs/>
      <w:color w:val="4F81BD"/>
      <w:sz w:val="18"/>
      <w:szCs w:val="18"/>
      <w:lang w:eastAsia="ja-JP"/>
    </w:rPr>
  </w:style>
  <w:style w:type="paragraph" w:styleId="Header">
    <w:name w:val="header"/>
    <w:basedOn w:val="Normal"/>
    <w:link w:val="HeaderChar"/>
    <w:uiPriority w:val="99"/>
    <w:unhideWhenUsed/>
    <w:rsid w:val="00761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503"/>
    <w:rPr>
      <w:lang w:val="en-GB"/>
    </w:rPr>
  </w:style>
  <w:style w:type="character" w:customStyle="1" w:styleId="citationref">
    <w:name w:val="citationref"/>
    <w:basedOn w:val="DefaultParagraphFont"/>
    <w:rsid w:val="00761503"/>
  </w:style>
  <w:style w:type="character" w:customStyle="1" w:styleId="authorname">
    <w:name w:val="authorname"/>
    <w:basedOn w:val="DefaultParagraphFont"/>
    <w:rsid w:val="00761503"/>
  </w:style>
  <w:style w:type="character" w:customStyle="1" w:styleId="u-sronly">
    <w:name w:val="u-sronly"/>
    <w:basedOn w:val="DefaultParagraphFont"/>
    <w:rsid w:val="00761503"/>
  </w:style>
  <w:style w:type="character" w:styleId="PlaceholderText">
    <w:name w:val="Placeholder Text"/>
    <w:basedOn w:val="DefaultParagraphFont"/>
    <w:uiPriority w:val="99"/>
    <w:semiHidden/>
    <w:rsid w:val="00761503"/>
    <w:rPr>
      <w:color w:val="808080"/>
    </w:rPr>
  </w:style>
  <w:style w:type="paragraph" w:styleId="Subtitle">
    <w:name w:val="Subtitle"/>
    <w:basedOn w:val="Normal"/>
    <w:next w:val="Normal"/>
    <w:link w:val="SubtitleChar"/>
    <w:uiPriority w:val="11"/>
    <w:qFormat/>
    <w:rsid w:val="00B42D4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42D4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266A21"/>
    <w:rPr>
      <w:color w:val="800080" w:themeColor="followedHyperlink"/>
      <w:u w:val="single"/>
    </w:rPr>
  </w:style>
  <w:style w:type="paragraph" w:customStyle="1" w:styleId="EndNoteBibliographyTitle">
    <w:name w:val="EndNote Bibliography Title"/>
    <w:basedOn w:val="Normal"/>
    <w:link w:val="EndNoteBibliographyTitleChar"/>
    <w:rsid w:val="00697BCA"/>
    <w:pPr>
      <w:spacing w:after="0" w:line="259" w:lineRule="auto"/>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697BCA"/>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97BCA"/>
    <w:pPr>
      <w:spacing w:after="160"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697BCA"/>
    <w:rPr>
      <w:rFonts w:ascii="Times New Roman" w:hAnsi="Times New Roman" w:cs="Times New Roman"/>
      <w:noProof/>
      <w:sz w:val="24"/>
      <w:lang w:val="en-US"/>
    </w:rPr>
  </w:style>
  <w:style w:type="character" w:customStyle="1" w:styleId="BodyTextChar1">
    <w:name w:val="Body Text Char1"/>
    <w:locked/>
    <w:rsid w:val="00697BCA"/>
    <w:rPr>
      <w:rFonts w:ascii="Times New Roman" w:eastAsia="Times New Roman" w:hAnsi="Times New Roman" w:cs="Times New Roman"/>
      <w:sz w:val="24"/>
      <w:szCs w:val="24"/>
    </w:rPr>
  </w:style>
  <w:style w:type="paragraph" w:styleId="NoSpacing">
    <w:name w:val="No Spacing"/>
    <w:uiPriority w:val="1"/>
    <w:qFormat/>
    <w:rsid w:val="00697BCA"/>
    <w:pPr>
      <w:spacing w:after="0" w:line="240" w:lineRule="auto"/>
    </w:pPr>
  </w:style>
  <w:style w:type="paragraph" w:customStyle="1" w:styleId="PaperHead">
    <w:name w:val="Paper Head"/>
    <w:basedOn w:val="Normal"/>
    <w:qFormat/>
    <w:rsid w:val="00ED5D7B"/>
    <w:pPr>
      <w:spacing w:before="240" w:after="0" w:line="240" w:lineRule="auto"/>
      <w:jc w:val="center"/>
    </w:pPr>
    <w:rPr>
      <w:rFonts w:ascii="Times New Roman" w:eastAsia="Microsoft YaHei" w:hAnsi="Times New Roman"/>
      <w:sz w:val="24"/>
      <w:lang w:val="en-IE"/>
    </w:rPr>
  </w:style>
  <w:style w:type="paragraph" w:customStyle="1" w:styleId="Authors">
    <w:name w:val="Authors"/>
    <w:basedOn w:val="Normal"/>
    <w:qFormat/>
    <w:rsid w:val="00ED5D7B"/>
    <w:pPr>
      <w:spacing w:before="240" w:after="0" w:line="240" w:lineRule="auto"/>
      <w:jc w:val="center"/>
    </w:pPr>
    <w:rPr>
      <w:rFonts w:ascii="Times New Roman" w:hAnsi="Times New Roman"/>
      <w:sz w:val="24"/>
      <w:lang w:val="en-IE"/>
    </w:rPr>
  </w:style>
  <w:style w:type="paragraph" w:customStyle="1" w:styleId="BodyTextNew">
    <w:name w:val="Body Text New"/>
    <w:basedOn w:val="Normal"/>
    <w:link w:val="BodyTextNewChar"/>
    <w:rsid w:val="00ED5D7B"/>
    <w:pPr>
      <w:spacing w:before="240" w:after="0" w:line="240" w:lineRule="auto"/>
      <w:jc w:val="both"/>
    </w:pPr>
    <w:rPr>
      <w:rFonts w:ascii="Times New Roman" w:eastAsia="Microsoft YaHei" w:hAnsi="Times New Roman"/>
      <w:sz w:val="24"/>
      <w:lang w:val="en-IE"/>
    </w:rPr>
  </w:style>
  <w:style w:type="paragraph" w:customStyle="1" w:styleId="SectionHead">
    <w:name w:val="Section Head"/>
    <w:basedOn w:val="Heading1"/>
    <w:qFormat/>
    <w:rsid w:val="0030316C"/>
    <w:pPr>
      <w:jc w:val="both"/>
    </w:pPr>
    <w:rPr>
      <w:rFonts w:ascii="Times New Roman" w:hAnsi="Times New Roman"/>
      <w:color w:val="auto"/>
      <w:sz w:val="24"/>
    </w:rPr>
  </w:style>
  <w:style w:type="character" w:customStyle="1" w:styleId="BodyTextNewChar">
    <w:name w:val="Body Text New Char"/>
    <w:basedOn w:val="DefaultParagraphFont"/>
    <w:link w:val="BodyTextNew"/>
    <w:rsid w:val="00ED5D7B"/>
    <w:rPr>
      <w:rFonts w:ascii="Times New Roman" w:eastAsia="Microsoft YaHei" w:hAnsi="Times New Roman"/>
      <w:sz w:val="24"/>
    </w:rPr>
  </w:style>
  <w:style w:type="paragraph" w:customStyle="1" w:styleId="FigureHeadNew">
    <w:name w:val="Figure Head New"/>
    <w:basedOn w:val="BodyTextNew"/>
    <w:qFormat/>
    <w:rsid w:val="00FC0FC0"/>
    <w:rPr>
      <w:b/>
    </w:rPr>
  </w:style>
  <w:style w:type="paragraph" w:customStyle="1" w:styleId="FooterNew">
    <w:name w:val="Footer New"/>
    <w:basedOn w:val="Normal"/>
    <w:link w:val="FooterNewChar"/>
    <w:qFormat/>
    <w:rsid w:val="00FC0FC0"/>
    <w:pPr>
      <w:spacing w:after="0" w:line="240" w:lineRule="auto"/>
    </w:pPr>
    <w:rPr>
      <w:rFonts w:ascii="Times New Roman" w:hAnsi="Times New Roman"/>
      <w:sz w:val="20"/>
    </w:rPr>
  </w:style>
  <w:style w:type="paragraph" w:customStyle="1" w:styleId="TableHeadNew">
    <w:name w:val="Table Head New"/>
    <w:basedOn w:val="BodyTextNew"/>
    <w:qFormat/>
    <w:rsid w:val="00FC0FC0"/>
  </w:style>
  <w:style w:type="character" w:customStyle="1" w:styleId="FooterNewChar">
    <w:name w:val="Footer New Char"/>
    <w:basedOn w:val="DefaultParagraphFont"/>
    <w:link w:val="FooterNew"/>
    <w:rsid w:val="00FC0FC0"/>
    <w:rPr>
      <w:rFonts w:ascii="Times New Roman" w:hAnsi="Times New Roman"/>
      <w:sz w:val="20"/>
      <w:lang w:val="en-GB"/>
    </w:rPr>
  </w:style>
  <w:style w:type="table" w:customStyle="1" w:styleId="TableGrid1">
    <w:name w:val="Table Grid1"/>
    <w:basedOn w:val="TableNormal"/>
    <w:next w:val="TableGrid"/>
    <w:uiPriority w:val="59"/>
    <w:rsid w:val="003C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51F9"/>
    <w:pPr>
      <w:spacing w:after="0" w:line="240" w:lineRule="auto"/>
    </w:pPr>
    <w:rPr>
      <w:lang w:val="en-GB"/>
    </w:rPr>
  </w:style>
  <w:style w:type="paragraph" w:styleId="NormalWeb">
    <w:name w:val="Normal (Web)"/>
    <w:basedOn w:val="Normal"/>
    <w:uiPriority w:val="99"/>
    <w:semiHidden/>
    <w:unhideWhenUsed/>
    <w:rsid w:val="002034C1"/>
    <w:rPr>
      <w:rFonts w:ascii="Times New Roman" w:hAnsi="Times New Roman" w:cs="Times New Roman"/>
      <w:sz w:val="24"/>
      <w:szCs w:val="24"/>
    </w:rPr>
  </w:style>
  <w:style w:type="character" w:styleId="LineNumber">
    <w:name w:val="line number"/>
    <w:basedOn w:val="DefaultParagraphFont"/>
    <w:uiPriority w:val="99"/>
    <w:semiHidden/>
    <w:unhideWhenUsed/>
    <w:rsid w:val="001D257D"/>
  </w:style>
  <w:style w:type="character" w:customStyle="1" w:styleId="UnresolvedMention1">
    <w:name w:val="Unresolved Mention1"/>
    <w:basedOn w:val="DefaultParagraphFont"/>
    <w:uiPriority w:val="99"/>
    <w:semiHidden/>
    <w:unhideWhenUsed/>
    <w:rsid w:val="00A123F2"/>
    <w:rPr>
      <w:color w:val="808080"/>
      <w:shd w:val="clear" w:color="auto" w:fill="E6E6E6"/>
    </w:rPr>
  </w:style>
  <w:style w:type="character" w:customStyle="1" w:styleId="UnresolvedMention2">
    <w:name w:val="Unresolved Mention2"/>
    <w:basedOn w:val="DefaultParagraphFont"/>
    <w:uiPriority w:val="99"/>
    <w:semiHidden/>
    <w:unhideWhenUsed/>
    <w:rsid w:val="0056791D"/>
    <w:rPr>
      <w:color w:val="808080"/>
      <w:shd w:val="clear" w:color="auto" w:fill="E6E6E6"/>
    </w:rPr>
  </w:style>
  <w:style w:type="character" w:customStyle="1" w:styleId="UnresolvedMention3">
    <w:name w:val="Unresolved Mention3"/>
    <w:basedOn w:val="DefaultParagraphFont"/>
    <w:uiPriority w:val="99"/>
    <w:semiHidden/>
    <w:unhideWhenUsed/>
    <w:rsid w:val="002C1BC4"/>
    <w:rPr>
      <w:color w:val="808080"/>
      <w:shd w:val="clear" w:color="auto" w:fill="E6E6E6"/>
    </w:rPr>
  </w:style>
  <w:style w:type="paragraph" w:customStyle="1" w:styleId="Subhead2">
    <w:name w:val="Sub head 2"/>
    <w:basedOn w:val="Heading3"/>
    <w:qFormat/>
    <w:rsid w:val="009E1674"/>
    <w:pPr>
      <w:numPr>
        <w:numId w:val="5"/>
      </w:numPr>
    </w:pPr>
    <w:rPr>
      <w:rFonts w:ascii="Times New Roman" w:hAnsi="Times New Roman"/>
      <w:b w:val="0"/>
      <w:i/>
      <w:color w:val="auto"/>
      <w:sz w:val="24"/>
    </w:rPr>
  </w:style>
  <w:style w:type="numbering" w:customStyle="1" w:styleId="NoList1">
    <w:name w:val="No List1"/>
    <w:next w:val="NoList"/>
    <w:uiPriority w:val="99"/>
    <w:semiHidden/>
    <w:unhideWhenUsed/>
    <w:rsid w:val="003F5A47"/>
  </w:style>
  <w:style w:type="paragraph" w:customStyle="1" w:styleId="Bibliography1">
    <w:name w:val="Bibliography1"/>
    <w:basedOn w:val="Normal"/>
    <w:next w:val="Normal"/>
    <w:uiPriority w:val="37"/>
    <w:unhideWhenUsed/>
    <w:rsid w:val="003F5A47"/>
    <w:pPr>
      <w:spacing w:after="160" w:line="259" w:lineRule="auto"/>
    </w:pPr>
    <w:rPr>
      <w:rFonts w:eastAsia="Yu Mincho"/>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8">
      <w:bodyDiv w:val="1"/>
      <w:marLeft w:val="0"/>
      <w:marRight w:val="0"/>
      <w:marTop w:val="0"/>
      <w:marBottom w:val="0"/>
      <w:divBdr>
        <w:top w:val="none" w:sz="0" w:space="0" w:color="auto"/>
        <w:left w:val="none" w:sz="0" w:space="0" w:color="auto"/>
        <w:bottom w:val="none" w:sz="0" w:space="0" w:color="auto"/>
        <w:right w:val="none" w:sz="0" w:space="0" w:color="auto"/>
      </w:divBdr>
    </w:div>
    <w:div w:id="28385883">
      <w:bodyDiv w:val="1"/>
      <w:marLeft w:val="0"/>
      <w:marRight w:val="0"/>
      <w:marTop w:val="0"/>
      <w:marBottom w:val="0"/>
      <w:divBdr>
        <w:top w:val="none" w:sz="0" w:space="0" w:color="auto"/>
        <w:left w:val="none" w:sz="0" w:space="0" w:color="auto"/>
        <w:bottom w:val="none" w:sz="0" w:space="0" w:color="auto"/>
        <w:right w:val="none" w:sz="0" w:space="0" w:color="auto"/>
      </w:divBdr>
    </w:div>
    <w:div w:id="58091778">
      <w:bodyDiv w:val="1"/>
      <w:marLeft w:val="0"/>
      <w:marRight w:val="0"/>
      <w:marTop w:val="0"/>
      <w:marBottom w:val="0"/>
      <w:divBdr>
        <w:top w:val="none" w:sz="0" w:space="0" w:color="auto"/>
        <w:left w:val="none" w:sz="0" w:space="0" w:color="auto"/>
        <w:bottom w:val="none" w:sz="0" w:space="0" w:color="auto"/>
        <w:right w:val="none" w:sz="0" w:space="0" w:color="auto"/>
      </w:divBdr>
    </w:div>
    <w:div w:id="59790697">
      <w:bodyDiv w:val="1"/>
      <w:marLeft w:val="0"/>
      <w:marRight w:val="0"/>
      <w:marTop w:val="0"/>
      <w:marBottom w:val="0"/>
      <w:divBdr>
        <w:top w:val="none" w:sz="0" w:space="0" w:color="auto"/>
        <w:left w:val="none" w:sz="0" w:space="0" w:color="auto"/>
        <w:bottom w:val="none" w:sz="0" w:space="0" w:color="auto"/>
        <w:right w:val="none" w:sz="0" w:space="0" w:color="auto"/>
      </w:divBdr>
    </w:div>
    <w:div w:id="140000014">
      <w:bodyDiv w:val="1"/>
      <w:marLeft w:val="0"/>
      <w:marRight w:val="0"/>
      <w:marTop w:val="0"/>
      <w:marBottom w:val="0"/>
      <w:divBdr>
        <w:top w:val="none" w:sz="0" w:space="0" w:color="auto"/>
        <w:left w:val="none" w:sz="0" w:space="0" w:color="auto"/>
        <w:bottom w:val="none" w:sz="0" w:space="0" w:color="auto"/>
        <w:right w:val="none" w:sz="0" w:space="0" w:color="auto"/>
      </w:divBdr>
    </w:div>
    <w:div w:id="146093561">
      <w:bodyDiv w:val="1"/>
      <w:marLeft w:val="0"/>
      <w:marRight w:val="0"/>
      <w:marTop w:val="0"/>
      <w:marBottom w:val="0"/>
      <w:divBdr>
        <w:top w:val="none" w:sz="0" w:space="0" w:color="auto"/>
        <w:left w:val="none" w:sz="0" w:space="0" w:color="auto"/>
        <w:bottom w:val="none" w:sz="0" w:space="0" w:color="auto"/>
        <w:right w:val="none" w:sz="0" w:space="0" w:color="auto"/>
      </w:divBdr>
    </w:div>
    <w:div w:id="150214994">
      <w:bodyDiv w:val="1"/>
      <w:marLeft w:val="0"/>
      <w:marRight w:val="0"/>
      <w:marTop w:val="0"/>
      <w:marBottom w:val="0"/>
      <w:divBdr>
        <w:top w:val="none" w:sz="0" w:space="0" w:color="auto"/>
        <w:left w:val="none" w:sz="0" w:space="0" w:color="auto"/>
        <w:bottom w:val="none" w:sz="0" w:space="0" w:color="auto"/>
        <w:right w:val="none" w:sz="0" w:space="0" w:color="auto"/>
      </w:divBdr>
    </w:div>
    <w:div w:id="199324372">
      <w:bodyDiv w:val="1"/>
      <w:marLeft w:val="0"/>
      <w:marRight w:val="0"/>
      <w:marTop w:val="0"/>
      <w:marBottom w:val="0"/>
      <w:divBdr>
        <w:top w:val="none" w:sz="0" w:space="0" w:color="auto"/>
        <w:left w:val="none" w:sz="0" w:space="0" w:color="auto"/>
        <w:bottom w:val="none" w:sz="0" w:space="0" w:color="auto"/>
        <w:right w:val="none" w:sz="0" w:space="0" w:color="auto"/>
      </w:divBdr>
    </w:div>
    <w:div w:id="229584075">
      <w:bodyDiv w:val="1"/>
      <w:marLeft w:val="0"/>
      <w:marRight w:val="0"/>
      <w:marTop w:val="0"/>
      <w:marBottom w:val="0"/>
      <w:divBdr>
        <w:top w:val="none" w:sz="0" w:space="0" w:color="auto"/>
        <w:left w:val="none" w:sz="0" w:space="0" w:color="auto"/>
        <w:bottom w:val="none" w:sz="0" w:space="0" w:color="auto"/>
        <w:right w:val="none" w:sz="0" w:space="0" w:color="auto"/>
      </w:divBdr>
    </w:div>
    <w:div w:id="244612509">
      <w:bodyDiv w:val="1"/>
      <w:marLeft w:val="0"/>
      <w:marRight w:val="0"/>
      <w:marTop w:val="0"/>
      <w:marBottom w:val="0"/>
      <w:divBdr>
        <w:top w:val="none" w:sz="0" w:space="0" w:color="auto"/>
        <w:left w:val="none" w:sz="0" w:space="0" w:color="auto"/>
        <w:bottom w:val="none" w:sz="0" w:space="0" w:color="auto"/>
        <w:right w:val="none" w:sz="0" w:space="0" w:color="auto"/>
      </w:divBdr>
    </w:div>
    <w:div w:id="273634933">
      <w:bodyDiv w:val="1"/>
      <w:marLeft w:val="0"/>
      <w:marRight w:val="0"/>
      <w:marTop w:val="0"/>
      <w:marBottom w:val="0"/>
      <w:divBdr>
        <w:top w:val="none" w:sz="0" w:space="0" w:color="auto"/>
        <w:left w:val="none" w:sz="0" w:space="0" w:color="auto"/>
        <w:bottom w:val="none" w:sz="0" w:space="0" w:color="auto"/>
        <w:right w:val="none" w:sz="0" w:space="0" w:color="auto"/>
      </w:divBdr>
    </w:div>
    <w:div w:id="274604673">
      <w:bodyDiv w:val="1"/>
      <w:marLeft w:val="0"/>
      <w:marRight w:val="0"/>
      <w:marTop w:val="0"/>
      <w:marBottom w:val="0"/>
      <w:divBdr>
        <w:top w:val="none" w:sz="0" w:space="0" w:color="auto"/>
        <w:left w:val="none" w:sz="0" w:space="0" w:color="auto"/>
        <w:bottom w:val="none" w:sz="0" w:space="0" w:color="auto"/>
        <w:right w:val="none" w:sz="0" w:space="0" w:color="auto"/>
      </w:divBdr>
    </w:div>
    <w:div w:id="306321656">
      <w:bodyDiv w:val="1"/>
      <w:marLeft w:val="0"/>
      <w:marRight w:val="0"/>
      <w:marTop w:val="0"/>
      <w:marBottom w:val="0"/>
      <w:divBdr>
        <w:top w:val="none" w:sz="0" w:space="0" w:color="auto"/>
        <w:left w:val="none" w:sz="0" w:space="0" w:color="auto"/>
        <w:bottom w:val="none" w:sz="0" w:space="0" w:color="auto"/>
        <w:right w:val="none" w:sz="0" w:space="0" w:color="auto"/>
      </w:divBdr>
    </w:div>
    <w:div w:id="317997024">
      <w:bodyDiv w:val="1"/>
      <w:marLeft w:val="0"/>
      <w:marRight w:val="0"/>
      <w:marTop w:val="0"/>
      <w:marBottom w:val="0"/>
      <w:divBdr>
        <w:top w:val="none" w:sz="0" w:space="0" w:color="auto"/>
        <w:left w:val="none" w:sz="0" w:space="0" w:color="auto"/>
        <w:bottom w:val="none" w:sz="0" w:space="0" w:color="auto"/>
        <w:right w:val="none" w:sz="0" w:space="0" w:color="auto"/>
      </w:divBdr>
    </w:div>
    <w:div w:id="333532807">
      <w:bodyDiv w:val="1"/>
      <w:marLeft w:val="0"/>
      <w:marRight w:val="0"/>
      <w:marTop w:val="0"/>
      <w:marBottom w:val="0"/>
      <w:divBdr>
        <w:top w:val="none" w:sz="0" w:space="0" w:color="auto"/>
        <w:left w:val="none" w:sz="0" w:space="0" w:color="auto"/>
        <w:bottom w:val="none" w:sz="0" w:space="0" w:color="auto"/>
        <w:right w:val="none" w:sz="0" w:space="0" w:color="auto"/>
      </w:divBdr>
    </w:div>
    <w:div w:id="342364058">
      <w:bodyDiv w:val="1"/>
      <w:marLeft w:val="0"/>
      <w:marRight w:val="0"/>
      <w:marTop w:val="0"/>
      <w:marBottom w:val="0"/>
      <w:divBdr>
        <w:top w:val="none" w:sz="0" w:space="0" w:color="auto"/>
        <w:left w:val="none" w:sz="0" w:space="0" w:color="auto"/>
        <w:bottom w:val="none" w:sz="0" w:space="0" w:color="auto"/>
        <w:right w:val="none" w:sz="0" w:space="0" w:color="auto"/>
      </w:divBdr>
    </w:div>
    <w:div w:id="342518887">
      <w:bodyDiv w:val="1"/>
      <w:marLeft w:val="0"/>
      <w:marRight w:val="0"/>
      <w:marTop w:val="0"/>
      <w:marBottom w:val="0"/>
      <w:divBdr>
        <w:top w:val="none" w:sz="0" w:space="0" w:color="auto"/>
        <w:left w:val="none" w:sz="0" w:space="0" w:color="auto"/>
        <w:bottom w:val="none" w:sz="0" w:space="0" w:color="auto"/>
        <w:right w:val="none" w:sz="0" w:space="0" w:color="auto"/>
      </w:divBdr>
    </w:div>
    <w:div w:id="344791931">
      <w:bodyDiv w:val="1"/>
      <w:marLeft w:val="0"/>
      <w:marRight w:val="0"/>
      <w:marTop w:val="0"/>
      <w:marBottom w:val="0"/>
      <w:divBdr>
        <w:top w:val="none" w:sz="0" w:space="0" w:color="auto"/>
        <w:left w:val="none" w:sz="0" w:space="0" w:color="auto"/>
        <w:bottom w:val="none" w:sz="0" w:space="0" w:color="auto"/>
        <w:right w:val="none" w:sz="0" w:space="0" w:color="auto"/>
      </w:divBdr>
    </w:div>
    <w:div w:id="373430631">
      <w:bodyDiv w:val="1"/>
      <w:marLeft w:val="0"/>
      <w:marRight w:val="0"/>
      <w:marTop w:val="0"/>
      <w:marBottom w:val="0"/>
      <w:divBdr>
        <w:top w:val="none" w:sz="0" w:space="0" w:color="auto"/>
        <w:left w:val="none" w:sz="0" w:space="0" w:color="auto"/>
        <w:bottom w:val="none" w:sz="0" w:space="0" w:color="auto"/>
        <w:right w:val="none" w:sz="0" w:space="0" w:color="auto"/>
      </w:divBdr>
    </w:div>
    <w:div w:id="459149214">
      <w:bodyDiv w:val="1"/>
      <w:marLeft w:val="0"/>
      <w:marRight w:val="0"/>
      <w:marTop w:val="0"/>
      <w:marBottom w:val="0"/>
      <w:divBdr>
        <w:top w:val="none" w:sz="0" w:space="0" w:color="auto"/>
        <w:left w:val="none" w:sz="0" w:space="0" w:color="auto"/>
        <w:bottom w:val="none" w:sz="0" w:space="0" w:color="auto"/>
        <w:right w:val="none" w:sz="0" w:space="0" w:color="auto"/>
      </w:divBdr>
    </w:div>
    <w:div w:id="479154322">
      <w:bodyDiv w:val="1"/>
      <w:marLeft w:val="0"/>
      <w:marRight w:val="0"/>
      <w:marTop w:val="0"/>
      <w:marBottom w:val="0"/>
      <w:divBdr>
        <w:top w:val="none" w:sz="0" w:space="0" w:color="auto"/>
        <w:left w:val="none" w:sz="0" w:space="0" w:color="auto"/>
        <w:bottom w:val="none" w:sz="0" w:space="0" w:color="auto"/>
        <w:right w:val="none" w:sz="0" w:space="0" w:color="auto"/>
      </w:divBdr>
    </w:div>
    <w:div w:id="491140128">
      <w:bodyDiv w:val="1"/>
      <w:marLeft w:val="0"/>
      <w:marRight w:val="0"/>
      <w:marTop w:val="0"/>
      <w:marBottom w:val="0"/>
      <w:divBdr>
        <w:top w:val="none" w:sz="0" w:space="0" w:color="auto"/>
        <w:left w:val="none" w:sz="0" w:space="0" w:color="auto"/>
        <w:bottom w:val="none" w:sz="0" w:space="0" w:color="auto"/>
        <w:right w:val="none" w:sz="0" w:space="0" w:color="auto"/>
      </w:divBdr>
    </w:div>
    <w:div w:id="502354299">
      <w:bodyDiv w:val="1"/>
      <w:marLeft w:val="0"/>
      <w:marRight w:val="0"/>
      <w:marTop w:val="0"/>
      <w:marBottom w:val="0"/>
      <w:divBdr>
        <w:top w:val="none" w:sz="0" w:space="0" w:color="auto"/>
        <w:left w:val="none" w:sz="0" w:space="0" w:color="auto"/>
        <w:bottom w:val="none" w:sz="0" w:space="0" w:color="auto"/>
        <w:right w:val="none" w:sz="0" w:space="0" w:color="auto"/>
      </w:divBdr>
    </w:div>
    <w:div w:id="506333961">
      <w:bodyDiv w:val="1"/>
      <w:marLeft w:val="0"/>
      <w:marRight w:val="0"/>
      <w:marTop w:val="0"/>
      <w:marBottom w:val="0"/>
      <w:divBdr>
        <w:top w:val="none" w:sz="0" w:space="0" w:color="auto"/>
        <w:left w:val="none" w:sz="0" w:space="0" w:color="auto"/>
        <w:bottom w:val="none" w:sz="0" w:space="0" w:color="auto"/>
        <w:right w:val="none" w:sz="0" w:space="0" w:color="auto"/>
      </w:divBdr>
    </w:div>
    <w:div w:id="541601722">
      <w:bodyDiv w:val="1"/>
      <w:marLeft w:val="0"/>
      <w:marRight w:val="0"/>
      <w:marTop w:val="0"/>
      <w:marBottom w:val="0"/>
      <w:divBdr>
        <w:top w:val="none" w:sz="0" w:space="0" w:color="auto"/>
        <w:left w:val="none" w:sz="0" w:space="0" w:color="auto"/>
        <w:bottom w:val="none" w:sz="0" w:space="0" w:color="auto"/>
        <w:right w:val="none" w:sz="0" w:space="0" w:color="auto"/>
      </w:divBdr>
    </w:div>
    <w:div w:id="544027508">
      <w:bodyDiv w:val="1"/>
      <w:marLeft w:val="0"/>
      <w:marRight w:val="0"/>
      <w:marTop w:val="0"/>
      <w:marBottom w:val="0"/>
      <w:divBdr>
        <w:top w:val="none" w:sz="0" w:space="0" w:color="auto"/>
        <w:left w:val="none" w:sz="0" w:space="0" w:color="auto"/>
        <w:bottom w:val="none" w:sz="0" w:space="0" w:color="auto"/>
        <w:right w:val="none" w:sz="0" w:space="0" w:color="auto"/>
      </w:divBdr>
    </w:div>
    <w:div w:id="561017091">
      <w:bodyDiv w:val="1"/>
      <w:marLeft w:val="0"/>
      <w:marRight w:val="0"/>
      <w:marTop w:val="0"/>
      <w:marBottom w:val="0"/>
      <w:divBdr>
        <w:top w:val="none" w:sz="0" w:space="0" w:color="auto"/>
        <w:left w:val="none" w:sz="0" w:space="0" w:color="auto"/>
        <w:bottom w:val="none" w:sz="0" w:space="0" w:color="auto"/>
        <w:right w:val="none" w:sz="0" w:space="0" w:color="auto"/>
      </w:divBdr>
    </w:div>
    <w:div w:id="598683113">
      <w:bodyDiv w:val="1"/>
      <w:marLeft w:val="0"/>
      <w:marRight w:val="0"/>
      <w:marTop w:val="0"/>
      <w:marBottom w:val="0"/>
      <w:divBdr>
        <w:top w:val="none" w:sz="0" w:space="0" w:color="auto"/>
        <w:left w:val="none" w:sz="0" w:space="0" w:color="auto"/>
        <w:bottom w:val="none" w:sz="0" w:space="0" w:color="auto"/>
        <w:right w:val="none" w:sz="0" w:space="0" w:color="auto"/>
      </w:divBdr>
    </w:div>
    <w:div w:id="626590750">
      <w:bodyDiv w:val="1"/>
      <w:marLeft w:val="0"/>
      <w:marRight w:val="0"/>
      <w:marTop w:val="0"/>
      <w:marBottom w:val="0"/>
      <w:divBdr>
        <w:top w:val="none" w:sz="0" w:space="0" w:color="auto"/>
        <w:left w:val="none" w:sz="0" w:space="0" w:color="auto"/>
        <w:bottom w:val="none" w:sz="0" w:space="0" w:color="auto"/>
        <w:right w:val="none" w:sz="0" w:space="0" w:color="auto"/>
      </w:divBdr>
    </w:div>
    <w:div w:id="661280701">
      <w:bodyDiv w:val="1"/>
      <w:marLeft w:val="0"/>
      <w:marRight w:val="0"/>
      <w:marTop w:val="0"/>
      <w:marBottom w:val="0"/>
      <w:divBdr>
        <w:top w:val="none" w:sz="0" w:space="0" w:color="auto"/>
        <w:left w:val="none" w:sz="0" w:space="0" w:color="auto"/>
        <w:bottom w:val="none" w:sz="0" w:space="0" w:color="auto"/>
        <w:right w:val="none" w:sz="0" w:space="0" w:color="auto"/>
      </w:divBdr>
    </w:div>
    <w:div w:id="667484474">
      <w:bodyDiv w:val="1"/>
      <w:marLeft w:val="0"/>
      <w:marRight w:val="0"/>
      <w:marTop w:val="0"/>
      <w:marBottom w:val="0"/>
      <w:divBdr>
        <w:top w:val="none" w:sz="0" w:space="0" w:color="auto"/>
        <w:left w:val="none" w:sz="0" w:space="0" w:color="auto"/>
        <w:bottom w:val="none" w:sz="0" w:space="0" w:color="auto"/>
        <w:right w:val="none" w:sz="0" w:space="0" w:color="auto"/>
      </w:divBdr>
    </w:div>
    <w:div w:id="670638903">
      <w:bodyDiv w:val="1"/>
      <w:marLeft w:val="0"/>
      <w:marRight w:val="0"/>
      <w:marTop w:val="0"/>
      <w:marBottom w:val="0"/>
      <w:divBdr>
        <w:top w:val="none" w:sz="0" w:space="0" w:color="auto"/>
        <w:left w:val="none" w:sz="0" w:space="0" w:color="auto"/>
        <w:bottom w:val="none" w:sz="0" w:space="0" w:color="auto"/>
        <w:right w:val="none" w:sz="0" w:space="0" w:color="auto"/>
      </w:divBdr>
    </w:div>
    <w:div w:id="718742905">
      <w:bodyDiv w:val="1"/>
      <w:marLeft w:val="0"/>
      <w:marRight w:val="0"/>
      <w:marTop w:val="0"/>
      <w:marBottom w:val="0"/>
      <w:divBdr>
        <w:top w:val="none" w:sz="0" w:space="0" w:color="auto"/>
        <w:left w:val="none" w:sz="0" w:space="0" w:color="auto"/>
        <w:bottom w:val="none" w:sz="0" w:space="0" w:color="auto"/>
        <w:right w:val="none" w:sz="0" w:space="0" w:color="auto"/>
      </w:divBdr>
    </w:div>
    <w:div w:id="748817656">
      <w:bodyDiv w:val="1"/>
      <w:marLeft w:val="0"/>
      <w:marRight w:val="0"/>
      <w:marTop w:val="0"/>
      <w:marBottom w:val="0"/>
      <w:divBdr>
        <w:top w:val="none" w:sz="0" w:space="0" w:color="auto"/>
        <w:left w:val="none" w:sz="0" w:space="0" w:color="auto"/>
        <w:bottom w:val="none" w:sz="0" w:space="0" w:color="auto"/>
        <w:right w:val="none" w:sz="0" w:space="0" w:color="auto"/>
      </w:divBdr>
    </w:div>
    <w:div w:id="752047988">
      <w:bodyDiv w:val="1"/>
      <w:marLeft w:val="0"/>
      <w:marRight w:val="0"/>
      <w:marTop w:val="0"/>
      <w:marBottom w:val="0"/>
      <w:divBdr>
        <w:top w:val="none" w:sz="0" w:space="0" w:color="auto"/>
        <w:left w:val="none" w:sz="0" w:space="0" w:color="auto"/>
        <w:bottom w:val="none" w:sz="0" w:space="0" w:color="auto"/>
        <w:right w:val="none" w:sz="0" w:space="0" w:color="auto"/>
      </w:divBdr>
    </w:div>
    <w:div w:id="774978889">
      <w:bodyDiv w:val="1"/>
      <w:marLeft w:val="0"/>
      <w:marRight w:val="0"/>
      <w:marTop w:val="0"/>
      <w:marBottom w:val="0"/>
      <w:divBdr>
        <w:top w:val="none" w:sz="0" w:space="0" w:color="auto"/>
        <w:left w:val="none" w:sz="0" w:space="0" w:color="auto"/>
        <w:bottom w:val="none" w:sz="0" w:space="0" w:color="auto"/>
        <w:right w:val="none" w:sz="0" w:space="0" w:color="auto"/>
      </w:divBdr>
    </w:div>
    <w:div w:id="776826073">
      <w:bodyDiv w:val="1"/>
      <w:marLeft w:val="0"/>
      <w:marRight w:val="0"/>
      <w:marTop w:val="0"/>
      <w:marBottom w:val="0"/>
      <w:divBdr>
        <w:top w:val="none" w:sz="0" w:space="0" w:color="auto"/>
        <w:left w:val="none" w:sz="0" w:space="0" w:color="auto"/>
        <w:bottom w:val="none" w:sz="0" w:space="0" w:color="auto"/>
        <w:right w:val="none" w:sz="0" w:space="0" w:color="auto"/>
      </w:divBdr>
    </w:div>
    <w:div w:id="785581126">
      <w:bodyDiv w:val="1"/>
      <w:marLeft w:val="0"/>
      <w:marRight w:val="0"/>
      <w:marTop w:val="0"/>
      <w:marBottom w:val="0"/>
      <w:divBdr>
        <w:top w:val="none" w:sz="0" w:space="0" w:color="auto"/>
        <w:left w:val="none" w:sz="0" w:space="0" w:color="auto"/>
        <w:bottom w:val="none" w:sz="0" w:space="0" w:color="auto"/>
        <w:right w:val="none" w:sz="0" w:space="0" w:color="auto"/>
      </w:divBdr>
    </w:div>
    <w:div w:id="808327647">
      <w:bodyDiv w:val="1"/>
      <w:marLeft w:val="0"/>
      <w:marRight w:val="0"/>
      <w:marTop w:val="0"/>
      <w:marBottom w:val="0"/>
      <w:divBdr>
        <w:top w:val="none" w:sz="0" w:space="0" w:color="auto"/>
        <w:left w:val="none" w:sz="0" w:space="0" w:color="auto"/>
        <w:bottom w:val="none" w:sz="0" w:space="0" w:color="auto"/>
        <w:right w:val="none" w:sz="0" w:space="0" w:color="auto"/>
      </w:divBdr>
    </w:div>
    <w:div w:id="809175762">
      <w:bodyDiv w:val="1"/>
      <w:marLeft w:val="0"/>
      <w:marRight w:val="0"/>
      <w:marTop w:val="0"/>
      <w:marBottom w:val="0"/>
      <w:divBdr>
        <w:top w:val="none" w:sz="0" w:space="0" w:color="auto"/>
        <w:left w:val="none" w:sz="0" w:space="0" w:color="auto"/>
        <w:bottom w:val="none" w:sz="0" w:space="0" w:color="auto"/>
        <w:right w:val="none" w:sz="0" w:space="0" w:color="auto"/>
      </w:divBdr>
    </w:div>
    <w:div w:id="889922676">
      <w:bodyDiv w:val="1"/>
      <w:marLeft w:val="0"/>
      <w:marRight w:val="0"/>
      <w:marTop w:val="0"/>
      <w:marBottom w:val="0"/>
      <w:divBdr>
        <w:top w:val="none" w:sz="0" w:space="0" w:color="auto"/>
        <w:left w:val="none" w:sz="0" w:space="0" w:color="auto"/>
        <w:bottom w:val="none" w:sz="0" w:space="0" w:color="auto"/>
        <w:right w:val="none" w:sz="0" w:space="0" w:color="auto"/>
      </w:divBdr>
    </w:div>
    <w:div w:id="898786866">
      <w:bodyDiv w:val="1"/>
      <w:marLeft w:val="0"/>
      <w:marRight w:val="0"/>
      <w:marTop w:val="0"/>
      <w:marBottom w:val="0"/>
      <w:divBdr>
        <w:top w:val="none" w:sz="0" w:space="0" w:color="auto"/>
        <w:left w:val="none" w:sz="0" w:space="0" w:color="auto"/>
        <w:bottom w:val="none" w:sz="0" w:space="0" w:color="auto"/>
        <w:right w:val="none" w:sz="0" w:space="0" w:color="auto"/>
      </w:divBdr>
    </w:div>
    <w:div w:id="906843100">
      <w:bodyDiv w:val="1"/>
      <w:marLeft w:val="0"/>
      <w:marRight w:val="0"/>
      <w:marTop w:val="0"/>
      <w:marBottom w:val="0"/>
      <w:divBdr>
        <w:top w:val="none" w:sz="0" w:space="0" w:color="auto"/>
        <w:left w:val="none" w:sz="0" w:space="0" w:color="auto"/>
        <w:bottom w:val="none" w:sz="0" w:space="0" w:color="auto"/>
        <w:right w:val="none" w:sz="0" w:space="0" w:color="auto"/>
      </w:divBdr>
    </w:div>
    <w:div w:id="1019158206">
      <w:bodyDiv w:val="1"/>
      <w:marLeft w:val="0"/>
      <w:marRight w:val="0"/>
      <w:marTop w:val="0"/>
      <w:marBottom w:val="0"/>
      <w:divBdr>
        <w:top w:val="none" w:sz="0" w:space="0" w:color="auto"/>
        <w:left w:val="none" w:sz="0" w:space="0" w:color="auto"/>
        <w:bottom w:val="none" w:sz="0" w:space="0" w:color="auto"/>
        <w:right w:val="none" w:sz="0" w:space="0" w:color="auto"/>
      </w:divBdr>
    </w:div>
    <w:div w:id="1019506070">
      <w:bodyDiv w:val="1"/>
      <w:marLeft w:val="0"/>
      <w:marRight w:val="0"/>
      <w:marTop w:val="0"/>
      <w:marBottom w:val="0"/>
      <w:divBdr>
        <w:top w:val="none" w:sz="0" w:space="0" w:color="auto"/>
        <w:left w:val="none" w:sz="0" w:space="0" w:color="auto"/>
        <w:bottom w:val="none" w:sz="0" w:space="0" w:color="auto"/>
        <w:right w:val="none" w:sz="0" w:space="0" w:color="auto"/>
      </w:divBdr>
    </w:div>
    <w:div w:id="1070806244">
      <w:bodyDiv w:val="1"/>
      <w:marLeft w:val="0"/>
      <w:marRight w:val="0"/>
      <w:marTop w:val="0"/>
      <w:marBottom w:val="0"/>
      <w:divBdr>
        <w:top w:val="none" w:sz="0" w:space="0" w:color="auto"/>
        <w:left w:val="none" w:sz="0" w:space="0" w:color="auto"/>
        <w:bottom w:val="none" w:sz="0" w:space="0" w:color="auto"/>
        <w:right w:val="none" w:sz="0" w:space="0" w:color="auto"/>
      </w:divBdr>
    </w:div>
    <w:div w:id="1113591691">
      <w:bodyDiv w:val="1"/>
      <w:marLeft w:val="0"/>
      <w:marRight w:val="0"/>
      <w:marTop w:val="0"/>
      <w:marBottom w:val="0"/>
      <w:divBdr>
        <w:top w:val="none" w:sz="0" w:space="0" w:color="auto"/>
        <w:left w:val="none" w:sz="0" w:space="0" w:color="auto"/>
        <w:bottom w:val="none" w:sz="0" w:space="0" w:color="auto"/>
        <w:right w:val="none" w:sz="0" w:space="0" w:color="auto"/>
      </w:divBdr>
    </w:div>
    <w:div w:id="1121723274">
      <w:bodyDiv w:val="1"/>
      <w:marLeft w:val="0"/>
      <w:marRight w:val="0"/>
      <w:marTop w:val="0"/>
      <w:marBottom w:val="0"/>
      <w:divBdr>
        <w:top w:val="none" w:sz="0" w:space="0" w:color="auto"/>
        <w:left w:val="none" w:sz="0" w:space="0" w:color="auto"/>
        <w:bottom w:val="none" w:sz="0" w:space="0" w:color="auto"/>
        <w:right w:val="none" w:sz="0" w:space="0" w:color="auto"/>
      </w:divBdr>
    </w:div>
    <w:div w:id="1130708317">
      <w:bodyDiv w:val="1"/>
      <w:marLeft w:val="0"/>
      <w:marRight w:val="0"/>
      <w:marTop w:val="0"/>
      <w:marBottom w:val="0"/>
      <w:divBdr>
        <w:top w:val="none" w:sz="0" w:space="0" w:color="auto"/>
        <w:left w:val="none" w:sz="0" w:space="0" w:color="auto"/>
        <w:bottom w:val="none" w:sz="0" w:space="0" w:color="auto"/>
        <w:right w:val="none" w:sz="0" w:space="0" w:color="auto"/>
      </w:divBdr>
    </w:div>
    <w:div w:id="1150906590">
      <w:bodyDiv w:val="1"/>
      <w:marLeft w:val="0"/>
      <w:marRight w:val="0"/>
      <w:marTop w:val="0"/>
      <w:marBottom w:val="0"/>
      <w:divBdr>
        <w:top w:val="none" w:sz="0" w:space="0" w:color="auto"/>
        <w:left w:val="none" w:sz="0" w:space="0" w:color="auto"/>
        <w:bottom w:val="none" w:sz="0" w:space="0" w:color="auto"/>
        <w:right w:val="none" w:sz="0" w:space="0" w:color="auto"/>
      </w:divBdr>
    </w:div>
    <w:div w:id="1153595024">
      <w:bodyDiv w:val="1"/>
      <w:marLeft w:val="0"/>
      <w:marRight w:val="0"/>
      <w:marTop w:val="0"/>
      <w:marBottom w:val="0"/>
      <w:divBdr>
        <w:top w:val="none" w:sz="0" w:space="0" w:color="auto"/>
        <w:left w:val="none" w:sz="0" w:space="0" w:color="auto"/>
        <w:bottom w:val="none" w:sz="0" w:space="0" w:color="auto"/>
        <w:right w:val="none" w:sz="0" w:space="0" w:color="auto"/>
      </w:divBdr>
    </w:div>
    <w:div w:id="1224170869">
      <w:bodyDiv w:val="1"/>
      <w:marLeft w:val="0"/>
      <w:marRight w:val="0"/>
      <w:marTop w:val="0"/>
      <w:marBottom w:val="0"/>
      <w:divBdr>
        <w:top w:val="none" w:sz="0" w:space="0" w:color="auto"/>
        <w:left w:val="none" w:sz="0" w:space="0" w:color="auto"/>
        <w:bottom w:val="none" w:sz="0" w:space="0" w:color="auto"/>
        <w:right w:val="none" w:sz="0" w:space="0" w:color="auto"/>
      </w:divBdr>
    </w:div>
    <w:div w:id="1267424907">
      <w:bodyDiv w:val="1"/>
      <w:marLeft w:val="0"/>
      <w:marRight w:val="0"/>
      <w:marTop w:val="0"/>
      <w:marBottom w:val="0"/>
      <w:divBdr>
        <w:top w:val="none" w:sz="0" w:space="0" w:color="auto"/>
        <w:left w:val="none" w:sz="0" w:space="0" w:color="auto"/>
        <w:bottom w:val="none" w:sz="0" w:space="0" w:color="auto"/>
        <w:right w:val="none" w:sz="0" w:space="0" w:color="auto"/>
      </w:divBdr>
    </w:div>
    <w:div w:id="1284921599">
      <w:bodyDiv w:val="1"/>
      <w:marLeft w:val="0"/>
      <w:marRight w:val="0"/>
      <w:marTop w:val="0"/>
      <w:marBottom w:val="0"/>
      <w:divBdr>
        <w:top w:val="none" w:sz="0" w:space="0" w:color="auto"/>
        <w:left w:val="none" w:sz="0" w:space="0" w:color="auto"/>
        <w:bottom w:val="none" w:sz="0" w:space="0" w:color="auto"/>
        <w:right w:val="none" w:sz="0" w:space="0" w:color="auto"/>
      </w:divBdr>
    </w:div>
    <w:div w:id="1288781558">
      <w:bodyDiv w:val="1"/>
      <w:marLeft w:val="0"/>
      <w:marRight w:val="0"/>
      <w:marTop w:val="0"/>
      <w:marBottom w:val="0"/>
      <w:divBdr>
        <w:top w:val="none" w:sz="0" w:space="0" w:color="auto"/>
        <w:left w:val="none" w:sz="0" w:space="0" w:color="auto"/>
        <w:bottom w:val="none" w:sz="0" w:space="0" w:color="auto"/>
        <w:right w:val="none" w:sz="0" w:space="0" w:color="auto"/>
      </w:divBdr>
    </w:div>
    <w:div w:id="1304627583">
      <w:bodyDiv w:val="1"/>
      <w:marLeft w:val="0"/>
      <w:marRight w:val="0"/>
      <w:marTop w:val="0"/>
      <w:marBottom w:val="0"/>
      <w:divBdr>
        <w:top w:val="none" w:sz="0" w:space="0" w:color="auto"/>
        <w:left w:val="none" w:sz="0" w:space="0" w:color="auto"/>
        <w:bottom w:val="none" w:sz="0" w:space="0" w:color="auto"/>
        <w:right w:val="none" w:sz="0" w:space="0" w:color="auto"/>
      </w:divBdr>
    </w:div>
    <w:div w:id="1308053639">
      <w:bodyDiv w:val="1"/>
      <w:marLeft w:val="0"/>
      <w:marRight w:val="0"/>
      <w:marTop w:val="0"/>
      <w:marBottom w:val="0"/>
      <w:divBdr>
        <w:top w:val="none" w:sz="0" w:space="0" w:color="auto"/>
        <w:left w:val="none" w:sz="0" w:space="0" w:color="auto"/>
        <w:bottom w:val="none" w:sz="0" w:space="0" w:color="auto"/>
        <w:right w:val="none" w:sz="0" w:space="0" w:color="auto"/>
      </w:divBdr>
    </w:div>
    <w:div w:id="1320888750">
      <w:bodyDiv w:val="1"/>
      <w:marLeft w:val="0"/>
      <w:marRight w:val="0"/>
      <w:marTop w:val="0"/>
      <w:marBottom w:val="0"/>
      <w:divBdr>
        <w:top w:val="none" w:sz="0" w:space="0" w:color="auto"/>
        <w:left w:val="none" w:sz="0" w:space="0" w:color="auto"/>
        <w:bottom w:val="none" w:sz="0" w:space="0" w:color="auto"/>
        <w:right w:val="none" w:sz="0" w:space="0" w:color="auto"/>
      </w:divBdr>
    </w:div>
    <w:div w:id="1328166619">
      <w:bodyDiv w:val="1"/>
      <w:marLeft w:val="0"/>
      <w:marRight w:val="0"/>
      <w:marTop w:val="0"/>
      <w:marBottom w:val="0"/>
      <w:divBdr>
        <w:top w:val="none" w:sz="0" w:space="0" w:color="auto"/>
        <w:left w:val="none" w:sz="0" w:space="0" w:color="auto"/>
        <w:bottom w:val="none" w:sz="0" w:space="0" w:color="auto"/>
        <w:right w:val="none" w:sz="0" w:space="0" w:color="auto"/>
      </w:divBdr>
    </w:div>
    <w:div w:id="1335644825">
      <w:bodyDiv w:val="1"/>
      <w:marLeft w:val="0"/>
      <w:marRight w:val="0"/>
      <w:marTop w:val="0"/>
      <w:marBottom w:val="0"/>
      <w:divBdr>
        <w:top w:val="none" w:sz="0" w:space="0" w:color="auto"/>
        <w:left w:val="none" w:sz="0" w:space="0" w:color="auto"/>
        <w:bottom w:val="none" w:sz="0" w:space="0" w:color="auto"/>
        <w:right w:val="none" w:sz="0" w:space="0" w:color="auto"/>
      </w:divBdr>
    </w:div>
    <w:div w:id="1350910708">
      <w:bodyDiv w:val="1"/>
      <w:marLeft w:val="0"/>
      <w:marRight w:val="0"/>
      <w:marTop w:val="0"/>
      <w:marBottom w:val="0"/>
      <w:divBdr>
        <w:top w:val="none" w:sz="0" w:space="0" w:color="auto"/>
        <w:left w:val="none" w:sz="0" w:space="0" w:color="auto"/>
        <w:bottom w:val="none" w:sz="0" w:space="0" w:color="auto"/>
        <w:right w:val="none" w:sz="0" w:space="0" w:color="auto"/>
      </w:divBdr>
    </w:div>
    <w:div w:id="1358656688">
      <w:bodyDiv w:val="1"/>
      <w:marLeft w:val="0"/>
      <w:marRight w:val="0"/>
      <w:marTop w:val="0"/>
      <w:marBottom w:val="0"/>
      <w:divBdr>
        <w:top w:val="none" w:sz="0" w:space="0" w:color="auto"/>
        <w:left w:val="none" w:sz="0" w:space="0" w:color="auto"/>
        <w:bottom w:val="none" w:sz="0" w:space="0" w:color="auto"/>
        <w:right w:val="none" w:sz="0" w:space="0" w:color="auto"/>
      </w:divBdr>
    </w:div>
    <w:div w:id="1359308973">
      <w:bodyDiv w:val="1"/>
      <w:marLeft w:val="0"/>
      <w:marRight w:val="0"/>
      <w:marTop w:val="0"/>
      <w:marBottom w:val="0"/>
      <w:divBdr>
        <w:top w:val="none" w:sz="0" w:space="0" w:color="auto"/>
        <w:left w:val="none" w:sz="0" w:space="0" w:color="auto"/>
        <w:bottom w:val="none" w:sz="0" w:space="0" w:color="auto"/>
        <w:right w:val="none" w:sz="0" w:space="0" w:color="auto"/>
      </w:divBdr>
    </w:div>
    <w:div w:id="1362976792">
      <w:bodyDiv w:val="1"/>
      <w:marLeft w:val="0"/>
      <w:marRight w:val="0"/>
      <w:marTop w:val="0"/>
      <w:marBottom w:val="0"/>
      <w:divBdr>
        <w:top w:val="none" w:sz="0" w:space="0" w:color="auto"/>
        <w:left w:val="none" w:sz="0" w:space="0" w:color="auto"/>
        <w:bottom w:val="none" w:sz="0" w:space="0" w:color="auto"/>
        <w:right w:val="none" w:sz="0" w:space="0" w:color="auto"/>
      </w:divBdr>
    </w:div>
    <w:div w:id="1382171734">
      <w:bodyDiv w:val="1"/>
      <w:marLeft w:val="0"/>
      <w:marRight w:val="0"/>
      <w:marTop w:val="0"/>
      <w:marBottom w:val="0"/>
      <w:divBdr>
        <w:top w:val="none" w:sz="0" w:space="0" w:color="auto"/>
        <w:left w:val="none" w:sz="0" w:space="0" w:color="auto"/>
        <w:bottom w:val="none" w:sz="0" w:space="0" w:color="auto"/>
        <w:right w:val="none" w:sz="0" w:space="0" w:color="auto"/>
      </w:divBdr>
    </w:div>
    <w:div w:id="1395003736">
      <w:bodyDiv w:val="1"/>
      <w:marLeft w:val="0"/>
      <w:marRight w:val="0"/>
      <w:marTop w:val="0"/>
      <w:marBottom w:val="0"/>
      <w:divBdr>
        <w:top w:val="none" w:sz="0" w:space="0" w:color="auto"/>
        <w:left w:val="none" w:sz="0" w:space="0" w:color="auto"/>
        <w:bottom w:val="none" w:sz="0" w:space="0" w:color="auto"/>
        <w:right w:val="none" w:sz="0" w:space="0" w:color="auto"/>
      </w:divBdr>
    </w:div>
    <w:div w:id="1406489774">
      <w:bodyDiv w:val="1"/>
      <w:marLeft w:val="0"/>
      <w:marRight w:val="0"/>
      <w:marTop w:val="0"/>
      <w:marBottom w:val="0"/>
      <w:divBdr>
        <w:top w:val="none" w:sz="0" w:space="0" w:color="auto"/>
        <w:left w:val="none" w:sz="0" w:space="0" w:color="auto"/>
        <w:bottom w:val="none" w:sz="0" w:space="0" w:color="auto"/>
        <w:right w:val="none" w:sz="0" w:space="0" w:color="auto"/>
      </w:divBdr>
    </w:div>
    <w:div w:id="1482766763">
      <w:bodyDiv w:val="1"/>
      <w:marLeft w:val="0"/>
      <w:marRight w:val="0"/>
      <w:marTop w:val="0"/>
      <w:marBottom w:val="0"/>
      <w:divBdr>
        <w:top w:val="none" w:sz="0" w:space="0" w:color="auto"/>
        <w:left w:val="none" w:sz="0" w:space="0" w:color="auto"/>
        <w:bottom w:val="none" w:sz="0" w:space="0" w:color="auto"/>
        <w:right w:val="none" w:sz="0" w:space="0" w:color="auto"/>
      </w:divBdr>
    </w:div>
    <w:div w:id="1499728078">
      <w:bodyDiv w:val="1"/>
      <w:marLeft w:val="0"/>
      <w:marRight w:val="0"/>
      <w:marTop w:val="0"/>
      <w:marBottom w:val="0"/>
      <w:divBdr>
        <w:top w:val="none" w:sz="0" w:space="0" w:color="auto"/>
        <w:left w:val="none" w:sz="0" w:space="0" w:color="auto"/>
        <w:bottom w:val="none" w:sz="0" w:space="0" w:color="auto"/>
        <w:right w:val="none" w:sz="0" w:space="0" w:color="auto"/>
      </w:divBdr>
    </w:div>
    <w:div w:id="1501457604">
      <w:bodyDiv w:val="1"/>
      <w:marLeft w:val="0"/>
      <w:marRight w:val="0"/>
      <w:marTop w:val="0"/>
      <w:marBottom w:val="0"/>
      <w:divBdr>
        <w:top w:val="none" w:sz="0" w:space="0" w:color="auto"/>
        <w:left w:val="none" w:sz="0" w:space="0" w:color="auto"/>
        <w:bottom w:val="none" w:sz="0" w:space="0" w:color="auto"/>
        <w:right w:val="none" w:sz="0" w:space="0" w:color="auto"/>
      </w:divBdr>
    </w:div>
    <w:div w:id="1534730568">
      <w:bodyDiv w:val="1"/>
      <w:marLeft w:val="0"/>
      <w:marRight w:val="0"/>
      <w:marTop w:val="0"/>
      <w:marBottom w:val="0"/>
      <w:divBdr>
        <w:top w:val="none" w:sz="0" w:space="0" w:color="auto"/>
        <w:left w:val="none" w:sz="0" w:space="0" w:color="auto"/>
        <w:bottom w:val="none" w:sz="0" w:space="0" w:color="auto"/>
        <w:right w:val="none" w:sz="0" w:space="0" w:color="auto"/>
      </w:divBdr>
    </w:div>
    <w:div w:id="1552427460">
      <w:bodyDiv w:val="1"/>
      <w:marLeft w:val="0"/>
      <w:marRight w:val="0"/>
      <w:marTop w:val="0"/>
      <w:marBottom w:val="0"/>
      <w:divBdr>
        <w:top w:val="none" w:sz="0" w:space="0" w:color="auto"/>
        <w:left w:val="none" w:sz="0" w:space="0" w:color="auto"/>
        <w:bottom w:val="none" w:sz="0" w:space="0" w:color="auto"/>
        <w:right w:val="none" w:sz="0" w:space="0" w:color="auto"/>
      </w:divBdr>
    </w:div>
    <w:div w:id="1594045468">
      <w:bodyDiv w:val="1"/>
      <w:marLeft w:val="0"/>
      <w:marRight w:val="0"/>
      <w:marTop w:val="0"/>
      <w:marBottom w:val="0"/>
      <w:divBdr>
        <w:top w:val="none" w:sz="0" w:space="0" w:color="auto"/>
        <w:left w:val="none" w:sz="0" w:space="0" w:color="auto"/>
        <w:bottom w:val="none" w:sz="0" w:space="0" w:color="auto"/>
        <w:right w:val="none" w:sz="0" w:space="0" w:color="auto"/>
      </w:divBdr>
    </w:div>
    <w:div w:id="1596596449">
      <w:bodyDiv w:val="1"/>
      <w:marLeft w:val="0"/>
      <w:marRight w:val="0"/>
      <w:marTop w:val="0"/>
      <w:marBottom w:val="0"/>
      <w:divBdr>
        <w:top w:val="none" w:sz="0" w:space="0" w:color="auto"/>
        <w:left w:val="none" w:sz="0" w:space="0" w:color="auto"/>
        <w:bottom w:val="none" w:sz="0" w:space="0" w:color="auto"/>
        <w:right w:val="none" w:sz="0" w:space="0" w:color="auto"/>
      </w:divBdr>
    </w:div>
    <w:div w:id="1605990489">
      <w:bodyDiv w:val="1"/>
      <w:marLeft w:val="0"/>
      <w:marRight w:val="0"/>
      <w:marTop w:val="0"/>
      <w:marBottom w:val="0"/>
      <w:divBdr>
        <w:top w:val="none" w:sz="0" w:space="0" w:color="auto"/>
        <w:left w:val="none" w:sz="0" w:space="0" w:color="auto"/>
        <w:bottom w:val="none" w:sz="0" w:space="0" w:color="auto"/>
        <w:right w:val="none" w:sz="0" w:space="0" w:color="auto"/>
      </w:divBdr>
    </w:div>
    <w:div w:id="1606310259">
      <w:bodyDiv w:val="1"/>
      <w:marLeft w:val="0"/>
      <w:marRight w:val="0"/>
      <w:marTop w:val="0"/>
      <w:marBottom w:val="0"/>
      <w:divBdr>
        <w:top w:val="none" w:sz="0" w:space="0" w:color="auto"/>
        <w:left w:val="none" w:sz="0" w:space="0" w:color="auto"/>
        <w:bottom w:val="none" w:sz="0" w:space="0" w:color="auto"/>
        <w:right w:val="none" w:sz="0" w:space="0" w:color="auto"/>
      </w:divBdr>
    </w:div>
    <w:div w:id="1620070132">
      <w:bodyDiv w:val="1"/>
      <w:marLeft w:val="0"/>
      <w:marRight w:val="0"/>
      <w:marTop w:val="0"/>
      <w:marBottom w:val="0"/>
      <w:divBdr>
        <w:top w:val="none" w:sz="0" w:space="0" w:color="auto"/>
        <w:left w:val="none" w:sz="0" w:space="0" w:color="auto"/>
        <w:bottom w:val="none" w:sz="0" w:space="0" w:color="auto"/>
        <w:right w:val="none" w:sz="0" w:space="0" w:color="auto"/>
      </w:divBdr>
    </w:div>
    <w:div w:id="1626472853">
      <w:bodyDiv w:val="1"/>
      <w:marLeft w:val="0"/>
      <w:marRight w:val="0"/>
      <w:marTop w:val="0"/>
      <w:marBottom w:val="0"/>
      <w:divBdr>
        <w:top w:val="none" w:sz="0" w:space="0" w:color="auto"/>
        <w:left w:val="none" w:sz="0" w:space="0" w:color="auto"/>
        <w:bottom w:val="none" w:sz="0" w:space="0" w:color="auto"/>
        <w:right w:val="none" w:sz="0" w:space="0" w:color="auto"/>
      </w:divBdr>
    </w:div>
    <w:div w:id="1638990511">
      <w:bodyDiv w:val="1"/>
      <w:marLeft w:val="0"/>
      <w:marRight w:val="0"/>
      <w:marTop w:val="0"/>
      <w:marBottom w:val="0"/>
      <w:divBdr>
        <w:top w:val="none" w:sz="0" w:space="0" w:color="auto"/>
        <w:left w:val="none" w:sz="0" w:space="0" w:color="auto"/>
        <w:bottom w:val="none" w:sz="0" w:space="0" w:color="auto"/>
        <w:right w:val="none" w:sz="0" w:space="0" w:color="auto"/>
      </w:divBdr>
    </w:div>
    <w:div w:id="1642223321">
      <w:bodyDiv w:val="1"/>
      <w:marLeft w:val="0"/>
      <w:marRight w:val="0"/>
      <w:marTop w:val="0"/>
      <w:marBottom w:val="0"/>
      <w:divBdr>
        <w:top w:val="none" w:sz="0" w:space="0" w:color="auto"/>
        <w:left w:val="none" w:sz="0" w:space="0" w:color="auto"/>
        <w:bottom w:val="none" w:sz="0" w:space="0" w:color="auto"/>
        <w:right w:val="none" w:sz="0" w:space="0" w:color="auto"/>
      </w:divBdr>
    </w:div>
    <w:div w:id="1656033628">
      <w:bodyDiv w:val="1"/>
      <w:marLeft w:val="0"/>
      <w:marRight w:val="0"/>
      <w:marTop w:val="0"/>
      <w:marBottom w:val="0"/>
      <w:divBdr>
        <w:top w:val="none" w:sz="0" w:space="0" w:color="auto"/>
        <w:left w:val="none" w:sz="0" w:space="0" w:color="auto"/>
        <w:bottom w:val="none" w:sz="0" w:space="0" w:color="auto"/>
        <w:right w:val="none" w:sz="0" w:space="0" w:color="auto"/>
      </w:divBdr>
    </w:div>
    <w:div w:id="1660377660">
      <w:bodyDiv w:val="1"/>
      <w:marLeft w:val="0"/>
      <w:marRight w:val="0"/>
      <w:marTop w:val="0"/>
      <w:marBottom w:val="0"/>
      <w:divBdr>
        <w:top w:val="none" w:sz="0" w:space="0" w:color="auto"/>
        <w:left w:val="none" w:sz="0" w:space="0" w:color="auto"/>
        <w:bottom w:val="none" w:sz="0" w:space="0" w:color="auto"/>
        <w:right w:val="none" w:sz="0" w:space="0" w:color="auto"/>
      </w:divBdr>
    </w:div>
    <w:div w:id="1697999381">
      <w:bodyDiv w:val="1"/>
      <w:marLeft w:val="0"/>
      <w:marRight w:val="0"/>
      <w:marTop w:val="0"/>
      <w:marBottom w:val="0"/>
      <w:divBdr>
        <w:top w:val="none" w:sz="0" w:space="0" w:color="auto"/>
        <w:left w:val="none" w:sz="0" w:space="0" w:color="auto"/>
        <w:bottom w:val="none" w:sz="0" w:space="0" w:color="auto"/>
        <w:right w:val="none" w:sz="0" w:space="0" w:color="auto"/>
      </w:divBdr>
    </w:div>
    <w:div w:id="1700280209">
      <w:bodyDiv w:val="1"/>
      <w:marLeft w:val="0"/>
      <w:marRight w:val="0"/>
      <w:marTop w:val="0"/>
      <w:marBottom w:val="0"/>
      <w:divBdr>
        <w:top w:val="none" w:sz="0" w:space="0" w:color="auto"/>
        <w:left w:val="none" w:sz="0" w:space="0" w:color="auto"/>
        <w:bottom w:val="none" w:sz="0" w:space="0" w:color="auto"/>
        <w:right w:val="none" w:sz="0" w:space="0" w:color="auto"/>
      </w:divBdr>
    </w:div>
    <w:div w:id="1703089012">
      <w:bodyDiv w:val="1"/>
      <w:marLeft w:val="0"/>
      <w:marRight w:val="0"/>
      <w:marTop w:val="0"/>
      <w:marBottom w:val="0"/>
      <w:divBdr>
        <w:top w:val="none" w:sz="0" w:space="0" w:color="auto"/>
        <w:left w:val="none" w:sz="0" w:space="0" w:color="auto"/>
        <w:bottom w:val="none" w:sz="0" w:space="0" w:color="auto"/>
        <w:right w:val="none" w:sz="0" w:space="0" w:color="auto"/>
      </w:divBdr>
    </w:div>
    <w:div w:id="1736050123">
      <w:bodyDiv w:val="1"/>
      <w:marLeft w:val="0"/>
      <w:marRight w:val="0"/>
      <w:marTop w:val="0"/>
      <w:marBottom w:val="0"/>
      <w:divBdr>
        <w:top w:val="none" w:sz="0" w:space="0" w:color="auto"/>
        <w:left w:val="none" w:sz="0" w:space="0" w:color="auto"/>
        <w:bottom w:val="none" w:sz="0" w:space="0" w:color="auto"/>
        <w:right w:val="none" w:sz="0" w:space="0" w:color="auto"/>
      </w:divBdr>
    </w:div>
    <w:div w:id="1800954412">
      <w:bodyDiv w:val="1"/>
      <w:marLeft w:val="0"/>
      <w:marRight w:val="0"/>
      <w:marTop w:val="0"/>
      <w:marBottom w:val="0"/>
      <w:divBdr>
        <w:top w:val="none" w:sz="0" w:space="0" w:color="auto"/>
        <w:left w:val="none" w:sz="0" w:space="0" w:color="auto"/>
        <w:bottom w:val="none" w:sz="0" w:space="0" w:color="auto"/>
        <w:right w:val="none" w:sz="0" w:space="0" w:color="auto"/>
      </w:divBdr>
    </w:div>
    <w:div w:id="1849445071">
      <w:bodyDiv w:val="1"/>
      <w:marLeft w:val="0"/>
      <w:marRight w:val="0"/>
      <w:marTop w:val="0"/>
      <w:marBottom w:val="0"/>
      <w:divBdr>
        <w:top w:val="none" w:sz="0" w:space="0" w:color="auto"/>
        <w:left w:val="none" w:sz="0" w:space="0" w:color="auto"/>
        <w:bottom w:val="none" w:sz="0" w:space="0" w:color="auto"/>
        <w:right w:val="none" w:sz="0" w:space="0" w:color="auto"/>
      </w:divBdr>
    </w:div>
    <w:div w:id="1900506743">
      <w:bodyDiv w:val="1"/>
      <w:marLeft w:val="0"/>
      <w:marRight w:val="0"/>
      <w:marTop w:val="0"/>
      <w:marBottom w:val="0"/>
      <w:divBdr>
        <w:top w:val="none" w:sz="0" w:space="0" w:color="auto"/>
        <w:left w:val="none" w:sz="0" w:space="0" w:color="auto"/>
        <w:bottom w:val="none" w:sz="0" w:space="0" w:color="auto"/>
        <w:right w:val="none" w:sz="0" w:space="0" w:color="auto"/>
      </w:divBdr>
    </w:div>
    <w:div w:id="1952667238">
      <w:bodyDiv w:val="1"/>
      <w:marLeft w:val="0"/>
      <w:marRight w:val="0"/>
      <w:marTop w:val="0"/>
      <w:marBottom w:val="0"/>
      <w:divBdr>
        <w:top w:val="none" w:sz="0" w:space="0" w:color="auto"/>
        <w:left w:val="none" w:sz="0" w:space="0" w:color="auto"/>
        <w:bottom w:val="none" w:sz="0" w:space="0" w:color="auto"/>
        <w:right w:val="none" w:sz="0" w:space="0" w:color="auto"/>
      </w:divBdr>
    </w:div>
    <w:div w:id="1958021180">
      <w:bodyDiv w:val="1"/>
      <w:marLeft w:val="0"/>
      <w:marRight w:val="0"/>
      <w:marTop w:val="0"/>
      <w:marBottom w:val="0"/>
      <w:divBdr>
        <w:top w:val="none" w:sz="0" w:space="0" w:color="auto"/>
        <w:left w:val="none" w:sz="0" w:space="0" w:color="auto"/>
        <w:bottom w:val="none" w:sz="0" w:space="0" w:color="auto"/>
        <w:right w:val="none" w:sz="0" w:space="0" w:color="auto"/>
      </w:divBdr>
    </w:div>
    <w:div w:id="1966499540">
      <w:bodyDiv w:val="1"/>
      <w:marLeft w:val="0"/>
      <w:marRight w:val="0"/>
      <w:marTop w:val="0"/>
      <w:marBottom w:val="0"/>
      <w:divBdr>
        <w:top w:val="none" w:sz="0" w:space="0" w:color="auto"/>
        <w:left w:val="none" w:sz="0" w:space="0" w:color="auto"/>
        <w:bottom w:val="none" w:sz="0" w:space="0" w:color="auto"/>
        <w:right w:val="none" w:sz="0" w:space="0" w:color="auto"/>
      </w:divBdr>
    </w:div>
    <w:div w:id="1995449686">
      <w:bodyDiv w:val="1"/>
      <w:marLeft w:val="0"/>
      <w:marRight w:val="0"/>
      <w:marTop w:val="0"/>
      <w:marBottom w:val="0"/>
      <w:divBdr>
        <w:top w:val="none" w:sz="0" w:space="0" w:color="auto"/>
        <w:left w:val="none" w:sz="0" w:space="0" w:color="auto"/>
        <w:bottom w:val="none" w:sz="0" w:space="0" w:color="auto"/>
        <w:right w:val="none" w:sz="0" w:space="0" w:color="auto"/>
      </w:divBdr>
    </w:div>
    <w:div w:id="2024741714">
      <w:bodyDiv w:val="1"/>
      <w:marLeft w:val="0"/>
      <w:marRight w:val="0"/>
      <w:marTop w:val="0"/>
      <w:marBottom w:val="0"/>
      <w:divBdr>
        <w:top w:val="none" w:sz="0" w:space="0" w:color="auto"/>
        <w:left w:val="none" w:sz="0" w:space="0" w:color="auto"/>
        <w:bottom w:val="none" w:sz="0" w:space="0" w:color="auto"/>
        <w:right w:val="none" w:sz="0" w:space="0" w:color="auto"/>
      </w:divBdr>
    </w:div>
    <w:div w:id="2025592573">
      <w:bodyDiv w:val="1"/>
      <w:marLeft w:val="0"/>
      <w:marRight w:val="0"/>
      <w:marTop w:val="0"/>
      <w:marBottom w:val="0"/>
      <w:divBdr>
        <w:top w:val="none" w:sz="0" w:space="0" w:color="auto"/>
        <w:left w:val="none" w:sz="0" w:space="0" w:color="auto"/>
        <w:bottom w:val="none" w:sz="0" w:space="0" w:color="auto"/>
        <w:right w:val="none" w:sz="0" w:space="0" w:color="auto"/>
      </w:divBdr>
    </w:div>
    <w:div w:id="2030988478">
      <w:bodyDiv w:val="1"/>
      <w:marLeft w:val="0"/>
      <w:marRight w:val="0"/>
      <w:marTop w:val="0"/>
      <w:marBottom w:val="0"/>
      <w:divBdr>
        <w:top w:val="none" w:sz="0" w:space="0" w:color="auto"/>
        <w:left w:val="none" w:sz="0" w:space="0" w:color="auto"/>
        <w:bottom w:val="none" w:sz="0" w:space="0" w:color="auto"/>
        <w:right w:val="none" w:sz="0" w:space="0" w:color="auto"/>
      </w:divBdr>
    </w:div>
    <w:div w:id="2043632766">
      <w:bodyDiv w:val="1"/>
      <w:marLeft w:val="0"/>
      <w:marRight w:val="0"/>
      <w:marTop w:val="0"/>
      <w:marBottom w:val="0"/>
      <w:divBdr>
        <w:top w:val="none" w:sz="0" w:space="0" w:color="auto"/>
        <w:left w:val="none" w:sz="0" w:space="0" w:color="auto"/>
        <w:bottom w:val="none" w:sz="0" w:space="0" w:color="auto"/>
        <w:right w:val="none" w:sz="0" w:space="0" w:color="auto"/>
      </w:divBdr>
    </w:div>
    <w:div w:id="2093358205">
      <w:bodyDiv w:val="1"/>
      <w:marLeft w:val="0"/>
      <w:marRight w:val="0"/>
      <w:marTop w:val="0"/>
      <w:marBottom w:val="0"/>
      <w:divBdr>
        <w:top w:val="none" w:sz="0" w:space="0" w:color="auto"/>
        <w:left w:val="none" w:sz="0" w:space="0" w:color="auto"/>
        <w:bottom w:val="none" w:sz="0" w:space="0" w:color="auto"/>
        <w:right w:val="none" w:sz="0" w:space="0" w:color="auto"/>
      </w:divBdr>
    </w:div>
    <w:div w:id="2125298521">
      <w:bodyDiv w:val="1"/>
      <w:marLeft w:val="0"/>
      <w:marRight w:val="0"/>
      <w:marTop w:val="0"/>
      <w:marBottom w:val="0"/>
      <w:divBdr>
        <w:top w:val="none" w:sz="0" w:space="0" w:color="auto"/>
        <w:left w:val="none" w:sz="0" w:space="0" w:color="auto"/>
        <w:bottom w:val="none" w:sz="0" w:space="0" w:color="auto"/>
        <w:right w:val="none" w:sz="0" w:space="0" w:color="auto"/>
      </w:divBdr>
    </w:div>
    <w:div w:id="21438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FAO08</b:Tag>
    <b:SourceType>Report</b:SourceType>
    <b:Guid>{C9B4CC98-E9F6-4CEC-ABEB-4EC9B0F6CAC0}</b:Guid>
    <b:Title>Integrated Food Security Phase Classification</b:Title>
    <b:Year>2008</b:Year>
    <b:Author>
      <b:Author>
        <b:NameList>
          <b:Person>
            <b:Last>FAO</b:Last>
          </b:Person>
        </b:NameList>
      </b:Author>
    </b:Author>
    <b:Publisher> Food and Agriculture Organization</b:Publisher>
    <b:City>Rome</b:City>
    <b:RefOrder>4</b:RefOrder>
  </b:Source>
  <b:Source>
    <b:Tag>FAO09</b:Tag>
    <b:SourceType>Misc</b:SourceType>
    <b:Guid>{302E2FFA-D7D0-4A41-895B-169424948D58}</b:Guid>
    <b:Title>Draft Declaration of the World Summit on Food Security</b:Title>
    <b:Year>2009</b:Year>
    <b:Publisher>Food &amp; Agriculture Organization</b:Publisher>
    <b:City>Rome</b:City>
    <b:Author>
      <b:Author>
        <b:Corporate>FAO</b:Corporate>
      </b:Author>
    </b:Author>
    <b:RefOrder>3</b:RefOrder>
  </b:Source>
  <b:Source>
    <b:Tag>Jem17</b:Tag>
    <b:SourceType>Misc</b:SourceType>
    <b:Guid>{DC1A00A3-FDEE-42D8-A41C-8D7EE9967952}</b:Guid>
    <b:Author>
      <b:Author>
        <b:NameList>
          <b:Person>
            <b:Last>Jemal</b:Last>
            <b:First>Omarsherif </b:First>
          </b:Person>
          <b:Person>
            <b:Last>Callo-Concha</b:Last>
            <b:Middle>Daniel</b:Middle>
          </b:Person>
        </b:NameList>
      </b:Author>
    </b:Author>
    <b:Title>Potential of Agroforestry for Food and Nutrition Securityof Small-scale Farming Households</b:Title>
    <b:Year>2017</b:Year>
    <b:StateProvince>Bonn</b:StateProvince>
    <b:Publisher>ZEF Center for Development Research</b:Publisher>
    <b:RefOrder>5</b:RefOrder>
  </b:Source>
  <b:Source>
    <b:Tag>Mar15</b:Tag>
    <b:SourceType>BookSection</b:SourceType>
    <b:Guid>{F39258AB-0AAD-4752-BCF5-E9B24A9CB754}</b:Guid>
    <b:Author>
      <b:Author>
        <b:NameList>
          <b:Person>
            <b:Last>Maradiaga</b:Last>
            <b:First>J</b:First>
          </b:Person>
        </b:NameList>
      </b:Author>
      <b:BookAuthor>
        <b:NameList>
          <b:Person>
            <b:Last>Kumar</b:Last>
            <b:First>C.</b:First>
          </b:Person>
          <b:Person>
            <b:Last>Begeladze</b:Last>
            <b:First>S.</b:First>
          </b:Person>
          <b:Person>
            <b:Last>Calmon</b:Last>
            <b:First>M.</b:First>
          </b:Person>
          <b:Person>
            <b:Last>Saint-Laurent</b:Last>
            <b:First>C.</b:First>
          </b:Person>
        </b:NameList>
      </b:BookAuthor>
    </b:Author>
    <b:Title>Agroforesty system kuxur rum enhancing food and nutritional security in Guatemala</b:Title>
    <b:Year>2015</b:Year>
    <b:City>Gland</b:City>
    <b:Publisher>IUCN</b:Publisher>
    <b:BookTitle>Enhancing food security through forest landscape restoration: Lessons from Burkina Faso, Brazil, Guatemala, Viet Nam, Ghana, Ethiopia and Philippines</b:BookTitle>
    <b:Pages>70-105</b:Pages>
    <b:RefOrder>6</b:RefOrder>
  </b:Source>
  <b:Source>
    <b:Tag>Wei04</b:Tag>
    <b:SourceType>Report</b:SourceType>
    <b:Guid>{500AC4FD-6383-4800-842D-29740803E170}</b:Guid>
    <b:Title>The Concept of Food and Nutrition Security</b:Title>
    <b:Year>2004</b:Year>
    <b:City>Bonn</b:City>
    <b:Publisher>German Corporation for International Cooperation</b:Publisher>
    <b:Author>
      <b:Author>
        <b:NameList>
          <b:Person>
            <b:Last>Weingärtner</b:Last>
            <b:First>Lioba</b:First>
          </b:Person>
        </b:NameList>
      </b:Author>
    </b:Author>
    <b:RefOrder>7</b:RefOrder>
  </b:Source>
  <b:Source>
    <b:Tag>Wor20</b:Tag>
    <b:SourceType>InternetSite</b:SourceType>
    <b:Guid>{85028904-0413-462A-86DD-F01F3C817F19}</b:Guid>
    <b:Title>Agriculture, forestry, and fishing, value added (% of GDP)</b:Title>
    <b:Year>2020</b:Year>
    <b:Author>
      <b:Author>
        <b:Corporate>World Bank</b:Corporate>
      </b:Author>
    </b:Author>
    <b:InternetSiteTitle>World Bank Data</b:InternetSiteTitle>
    <b:Month>May</b:Month>
    <b:Day>30</b:Day>
    <b:URL>https://data.worldbank.org/indicator/NV.AGR.TOTL.ZS</b:URL>
    <b:RefOrder>1</b:RefOrder>
  </b:Source>
  <b:Source>
    <b:Tag>UNI20</b:Tag>
    <b:SourceType>InternetSite</b:SourceType>
    <b:Guid>{58944880-4B74-465A-A200-51B89105AE86}</b:Guid>
    <b:Author>
      <b:Author>
        <b:Corporate>UNICEF</b:Corporate>
      </b:Author>
    </b:Author>
    <b:Title>Cross-sector Indicators</b:Title>
    <b:InternetSiteTitle>Unicef Data</b:InternetSiteTitle>
    <b:Year>2020</b:Year>
    <b:Month>May</b:Month>
    <b:Day>30</b:Day>
    <b:URL>https://data.unicef.org/resources/data_explorer/unicef_f/?ag=UNICEF&amp;df=GLOBAL_DATAFLOW&amp;ver=1.0&amp;dq=IDN.NT_ANT_WHZ_NE3+NT_ANT_HAZ_NE2+NT_ANT_WHZ_NE2+NT_ANT_SAM_T..&amp;startPeriod=2016&amp;endPeriod=2020</b:URL>
    <b:RefOrder>2</b:RefOrder>
  </b:Source>
  <b:Source>
    <b:Tag>San99</b:Tag>
    <b:SourceType>JournalArticle</b:SourceType>
    <b:Guid>{46DE6233-5138-49C5-B91B-71CC34E22517}</b:Guid>
    <b:Title>Delivering on the Promise of Agroforestry</b:Title>
    <b:Year>1999</b:Year>
    <b:JournalName>Environment, Development and Sustainability </b:JournalName>
    <b:Pages>275-284</b:Pages>
    <b:Author>
      <b:Author>
        <b:NameList>
          <b:Person>
            <b:Last>Sanchez </b:Last>
            <b:Middle>A.</b:Middle>
            <b:First>Pedro</b:First>
          </b:Person>
        </b:NameList>
      </b:Author>
    </b:Author>
    <b:RefOrder>8</b:RefOrder>
  </b:Source>
  <b:Source>
    <b:Tag>Nai16</b:Tag>
    <b:SourceType>BookSection</b:SourceType>
    <b:Guid>{C8EBAB20-6B3C-4F16-AA0E-4F349F4B33CC}</b:Guid>
    <b:Title>Measuring Agricultural Sustainability in Agroforestry Systems</b:Title>
    <b:Year>2016</b:Year>
    <b:Pages>365-394</b:Pages>
    <b:BookTitle>Climate Change and Multi-Dimensional Sustainability</b:BookTitle>
    <b:City>Cham</b:City>
    <b:Publisher>Springer Nature</b:Publisher>
    <b:Author>
      <b:Author>
        <b:NameList>
          <b:Person>
            <b:Last>Nair</b:Last>
            <b:First>P.K.R.</b:First>
          </b:Person>
          <b:Person>
            <b:Last>TOTH</b:Last>
            <b:First>G.G.</b:First>
          </b:Person>
        </b:NameList>
      </b:Author>
      <b:BookAuthor>
        <b:NameList>
          <b:Person>
            <b:Last>al.</b:Last>
            <b:First>R.</b:First>
            <b:Middle>Lal et</b:Middle>
          </b:Person>
        </b:NameList>
      </b:BookAuthor>
    </b:Author>
    <b:RefOrder>9</b:RefOrder>
  </b:Source>
  <b:Source>
    <b:Tag>Nai10</b:Tag>
    <b:SourceType>BookSection</b:SourceType>
    <b:Guid>{A99F43C4-70F9-486B-A59D-7881E612AE6B}</b:Guid>
    <b:Title>Carbon Sequestration in Agroforestry Systems</b:Title>
    <b:BookTitle>Advances in Agronomy (v. 108)</b:BookTitle>
    <b:Year>2010</b:Year>
    <b:Pages>237-307</b:Pages>
    <b:City>Amsterdam</b:City>
    <b:Publisher>Elsevier</b:Publisher>
    <b:Author>
      <b:Author>
        <b:NameList>
          <b:Person>
            <b:Last>Nair</b:Last>
            <b:First>P.K.R</b:First>
          </b:Person>
          <b:Person>
            <b:Last>Nair</b:Last>
            <b:First>V.D.</b:First>
          </b:Person>
          <b:Person>
            <b:Last>Kumar</b:Last>
            <b:First>B.M.</b:First>
          </b:Person>
          <b:Person>
            <b:Last>Showalter</b:Last>
            <b:First>J.M.</b:First>
          </b:Person>
        </b:NameList>
      </b:Author>
      <b:BookAuthor>
        <b:NameList>
          <b:Person>
            <b:Last>Sparks</b:Last>
            <b:First>D.L.</b:First>
          </b:Person>
        </b:NameList>
      </b:BookAuthor>
    </b:Author>
    <b:RefOrder>10</b:RefOrder>
  </b:Source>
  <b:Source>
    <b:Tag>Ros08</b:Tag>
    <b:SourceType>BookSection</b:SourceType>
    <b:Guid>{5E7CB4C7-0D22-4E73-8082-46E95F3CD740}</b:Guid>
    <b:Title>Future Challenge: A Paradigm Shift in the Forestry Sector</b:Title>
    <b:BookTitle>Smallholder Tree Growing for Rural Development and Environmental Services</b:BookTitle>
    <b:Year>2008</b:Year>
    <b:Pages>453-485</b:Pages>
    <b:City>Amsterdam</b:City>
    <b:Publisher>Springer</b:Publisher>
    <b:Author>
      <b:Author>
        <b:NameList>
          <b:Person>
            <b:Last>Roshetko</b:Last>
            <b:First>J.M.</b:First>
          </b:Person>
          <b:Person>
            <b:Last>Snedler</b:Last>
            <b:First>D.J.</b:First>
          </b:Person>
          <b:Person>
            <b:Last>van Noordwijk</b:Last>
            <b:First>M.</b:First>
          </b:Person>
        </b:NameList>
      </b:Author>
      <b:BookAuthor>
        <b:NameList>
          <b:Person>
            <b:Last>Snelder</b:Last>
            <b:First>D.J.</b:First>
          </b:Person>
          <b:Person>
            <b:Last>Denyse</b:Last>
            <b:First>J.</b:First>
          </b:Person>
          <b:Person>
            <b:Last>Lasco</b:Last>
            <b:First>R.D.</b:First>
          </b:Person>
        </b:NameList>
      </b:BookAuthor>
    </b:Author>
    <b:RefOrder>11</b:RefOrder>
  </b:Source>
  <b:Source>
    <b:Tag>Ros02</b:Tag>
    <b:SourceType>JournalArticle</b:SourceType>
    <b:Guid>{CB2A1E83-3C74-4575-909C-AC3A965F9836}</b:Guid>
    <b:Title>Carbon stocks in Indonesian homegarden systems: Can Smallholder systems be targeted for increased carbon storage?</b:Title>
    <b:Year>2002</b:Year>
    <b:Pages>138-148</b:Pages>
    <b:JournalName>American Journal of Alternative Agriculture</b:JournalName>
    <b:Author>
      <b:Author>
        <b:NameList>
          <b:Person>
            <b:Last>Roshetko</b:Last>
            <b:First>J.M.</b:First>
          </b:Person>
          <b:Person>
            <b:Last>Delaney</b:Last>
            <b:First>M.</b:First>
          </b:Person>
          <b:Person>
            <b:Last>Hairiah</b:Last>
            <b:First>K.</b:First>
          </b:Person>
          <b:Person>
            <b:Last>Purnomosidhi</b:Last>
            <b:First>P.</b:First>
          </b:Person>
        </b:NameList>
      </b:Author>
    </b:Author>
    <b:RefOrder>12</b:RefOrder>
  </b:Source>
</b:Sources>
</file>

<file path=customXml/itemProps1.xml><?xml version="1.0" encoding="utf-8"?>
<ds:datastoreItem xmlns:ds="http://schemas.openxmlformats.org/officeDocument/2006/customXml" ds:itemID="{765B7808-8850-46F5-9983-66070A32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2538</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2021-01-03T15:50:00Z</dcterms:created>
  <dcterms:modified xsi:type="dcterms:W3CDTF">2021-03-15T04:16:00Z</dcterms:modified>
</cp:coreProperties>
</file>