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56DBD" w14:textId="77777777" w:rsidR="00161F8F" w:rsidRPr="00E85DA0" w:rsidRDefault="00161F8F" w:rsidP="00161F8F">
      <w:pPr>
        <w:pStyle w:val="NormalWeb"/>
        <w:spacing w:before="0" w:beforeAutospacing="0" w:after="120" w:afterAutospacing="0" w:line="360" w:lineRule="auto"/>
        <w:ind w:right="227"/>
        <w:rPr>
          <w:b/>
          <w:bCs/>
        </w:rPr>
      </w:pPr>
      <w:r w:rsidRPr="00E85DA0">
        <w:rPr>
          <w:b/>
          <w:bCs/>
        </w:rPr>
        <w:t>Supplementary Materials</w:t>
      </w:r>
    </w:p>
    <w:p w14:paraId="2D656DD9" w14:textId="1125460A" w:rsidR="00161F8F" w:rsidRPr="00E85DA0" w:rsidRDefault="00161F8F" w:rsidP="00161F8F">
      <w:pPr>
        <w:pStyle w:val="NormalWeb"/>
        <w:spacing w:before="0" w:beforeAutospacing="0" w:after="120" w:afterAutospacing="0" w:line="360" w:lineRule="auto"/>
        <w:ind w:right="227"/>
        <w:rPr>
          <w:b/>
          <w:bCs/>
        </w:rPr>
      </w:pPr>
      <w:r w:rsidRPr="00E85DA0">
        <w:rPr>
          <w:b/>
          <w:bCs/>
        </w:rPr>
        <w:t xml:space="preserve">Supplementary Material </w:t>
      </w:r>
      <w:r w:rsidR="000B1446" w:rsidRPr="00E85DA0">
        <w:rPr>
          <w:b/>
          <w:bCs/>
        </w:rPr>
        <w:t>1</w:t>
      </w:r>
      <w:r w:rsidRPr="00E85DA0">
        <w:rPr>
          <w:b/>
          <w:bCs/>
        </w:rPr>
        <w:t>: Variables used for the Principal Component Analysis (PCA)</w:t>
      </w:r>
    </w:p>
    <w:p w14:paraId="2733E637" w14:textId="77777777" w:rsidR="00161F8F" w:rsidRPr="00E85DA0" w:rsidRDefault="00161F8F" w:rsidP="00161F8F">
      <w:pPr>
        <w:pStyle w:val="Caption"/>
        <w:keepNext/>
        <w:rPr>
          <w:color w:val="auto"/>
        </w:rPr>
      </w:pPr>
      <w:r w:rsidRPr="00E85DA0">
        <w:rPr>
          <w:color w:val="auto"/>
        </w:rPr>
        <w:t xml:space="preserve">Table S2: List of variables used for the principal component analysis. * </w:t>
      </w:r>
      <w:proofErr w:type="gramStart"/>
      <w:r w:rsidRPr="00E85DA0">
        <w:rPr>
          <w:color w:val="auto"/>
        </w:rPr>
        <w:t>not</w:t>
      </w:r>
      <w:proofErr w:type="gramEnd"/>
      <w:r w:rsidRPr="00E85DA0">
        <w:rPr>
          <w:color w:val="auto"/>
        </w:rPr>
        <w:t xml:space="preserve"> used in the PCA and classification but as descriptive variable.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6120"/>
      </w:tblGrid>
      <w:tr w:rsidR="00E85DA0" w:rsidRPr="00E85DA0" w14:paraId="65FE72B7" w14:textId="77777777" w:rsidTr="00083948">
        <w:trPr>
          <w:trHeight w:val="288"/>
        </w:trPr>
        <w:tc>
          <w:tcPr>
            <w:tcW w:w="2896" w:type="dxa"/>
            <w:tcBorders>
              <w:top w:val="single" w:sz="4" w:space="0" w:color="auto"/>
              <w:bottom w:val="single" w:sz="4" w:space="0" w:color="auto"/>
            </w:tcBorders>
          </w:tcPr>
          <w:p w14:paraId="0D13914B" w14:textId="77777777" w:rsidR="00161F8F" w:rsidRPr="00E85DA0" w:rsidRDefault="00161F8F" w:rsidP="00083948">
            <w:pPr>
              <w:pStyle w:val="NoSpacing"/>
              <w:rPr>
                <w:rFonts w:ascii="Times New Roman" w:hAnsi="Times New Roman" w:cs="Times New Roman"/>
                <w:b/>
                <w:bCs/>
              </w:rPr>
            </w:pPr>
            <w:r w:rsidRPr="00E85DA0">
              <w:rPr>
                <w:rFonts w:ascii="Times New Roman" w:hAnsi="Times New Roman" w:cs="Times New Roman"/>
                <w:b/>
                <w:bCs/>
              </w:rPr>
              <w:t>Variable name</w:t>
            </w:r>
          </w:p>
        </w:tc>
        <w:tc>
          <w:tcPr>
            <w:tcW w:w="6120" w:type="dxa"/>
            <w:tcBorders>
              <w:top w:val="single" w:sz="4" w:space="0" w:color="auto"/>
              <w:bottom w:val="single" w:sz="4" w:space="0" w:color="auto"/>
            </w:tcBorders>
          </w:tcPr>
          <w:p w14:paraId="42B99E65" w14:textId="77777777" w:rsidR="00161F8F" w:rsidRPr="00E85DA0" w:rsidRDefault="00161F8F" w:rsidP="00083948">
            <w:pPr>
              <w:pStyle w:val="NoSpacing"/>
              <w:rPr>
                <w:rFonts w:ascii="Times New Roman" w:hAnsi="Times New Roman" w:cs="Times New Roman"/>
                <w:b/>
                <w:bCs/>
              </w:rPr>
            </w:pPr>
            <w:r w:rsidRPr="00E85DA0">
              <w:rPr>
                <w:rFonts w:ascii="Times New Roman" w:hAnsi="Times New Roman" w:cs="Times New Roman"/>
                <w:b/>
                <w:bCs/>
              </w:rPr>
              <w:t>Description and unit</w:t>
            </w:r>
          </w:p>
        </w:tc>
      </w:tr>
      <w:tr w:rsidR="00E85DA0" w:rsidRPr="00E85DA0" w14:paraId="6F9B1420" w14:textId="77777777" w:rsidTr="00083948">
        <w:trPr>
          <w:trHeight w:val="288"/>
        </w:trPr>
        <w:tc>
          <w:tcPr>
            <w:tcW w:w="2896" w:type="dxa"/>
            <w:tcBorders>
              <w:top w:val="single" w:sz="4" w:space="0" w:color="auto"/>
            </w:tcBorders>
          </w:tcPr>
          <w:p w14:paraId="6D83B124"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Prop_Agrof</w:t>
            </w:r>
            <w:proofErr w:type="spellEnd"/>
            <w:r w:rsidRPr="00E85DA0">
              <w:rPr>
                <w:rFonts w:ascii="Times New Roman" w:hAnsi="Times New Roman" w:cs="Times New Roman"/>
              </w:rPr>
              <w:t>*</w:t>
            </w:r>
          </w:p>
        </w:tc>
        <w:tc>
          <w:tcPr>
            <w:tcW w:w="6120" w:type="dxa"/>
            <w:tcBorders>
              <w:top w:val="single" w:sz="4" w:space="0" w:color="auto"/>
            </w:tcBorders>
          </w:tcPr>
          <w:p w14:paraId="702FAA09"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agroforestry in the farming system (%)</w:t>
            </w:r>
          </w:p>
        </w:tc>
      </w:tr>
      <w:tr w:rsidR="00E85DA0" w:rsidRPr="00E85DA0" w14:paraId="2D78E2DB" w14:textId="77777777" w:rsidTr="00083948">
        <w:trPr>
          <w:trHeight w:val="288"/>
        </w:trPr>
        <w:tc>
          <w:tcPr>
            <w:tcW w:w="2896" w:type="dxa"/>
          </w:tcPr>
          <w:p w14:paraId="2B600F61"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Age</w:t>
            </w:r>
          </w:p>
        </w:tc>
        <w:tc>
          <w:tcPr>
            <w:tcW w:w="6120" w:type="dxa"/>
          </w:tcPr>
          <w:p w14:paraId="1F3ACA8A"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Age of the farmer (years)</w:t>
            </w:r>
          </w:p>
        </w:tc>
      </w:tr>
      <w:tr w:rsidR="00E85DA0" w:rsidRPr="00E85DA0" w14:paraId="7B3D9233" w14:textId="77777777" w:rsidTr="00083948">
        <w:trPr>
          <w:trHeight w:val="288"/>
        </w:trPr>
        <w:tc>
          <w:tcPr>
            <w:tcW w:w="2896" w:type="dxa"/>
          </w:tcPr>
          <w:p w14:paraId="11A3B36B"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Household_number</w:t>
            </w:r>
            <w:proofErr w:type="spellEnd"/>
          </w:p>
        </w:tc>
        <w:tc>
          <w:tcPr>
            <w:tcW w:w="6120" w:type="dxa"/>
          </w:tcPr>
          <w:p w14:paraId="5026CAC4"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Number of members in the household (-)</w:t>
            </w:r>
          </w:p>
        </w:tc>
      </w:tr>
      <w:tr w:rsidR="00E85DA0" w:rsidRPr="00E85DA0" w14:paraId="2865E2E4" w14:textId="77777777" w:rsidTr="00083948">
        <w:trPr>
          <w:trHeight w:val="288"/>
        </w:trPr>
        <w:tc>
          <w:tcPr>
            <w:tcW w:w="2896" w:type="dxa"/>
          </w:tcPr>
          <w:p w14:paraId="041E95EF"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Education</w:t>
            </w:r>
          </w:p>
        </w:tc>
        <w:tc>
          <w:tcPr>
            <w:tcW w:w="6120" w:type="dxa"/>
          </w:tcPr>
          <w:p w14:paraId="246A986A"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Number of years of education (years)</w:t>
            </w:r>
          </w:p>
        </w:tc>
      </w:tr>
      <w:tr w:rsidR="00E85DA0" w:rsidRPr="00E85DA0" w14:paraId="57F68A18" w14:textId="77777777" w:rsidTr="00083948">
        <w:trPr>
          <w:trHeight w:val="288"/>
        </w:trPr>
        <w:tc>
          <w:tcPr>
            <w:tcW w:w="2896" w:type="dxa"/>
          </w:tcPr>
          <w:p w14:paraId="67BE0A22"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Farm_area</w:t>
            </w:r>
            <w:proofErr w:type="spellEnd"/>
          </w:p>
        </w:tc>
        <w:tc>
          <w:tcPr>
            <w:tcW w:w="6120" w:type="dxa"/>
          </w:tcPr>
          <w:p w14:paraId="0097BB3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Areas of the farm  (ha)</w:t>
            </w:r>
          </w:p>
        </w:tc>
      </w:tr>
      <w:tr w:rsidR="00E85DA0" w:rsidRPr="00E85DA0" w14:paraId="4E621D29" w14:textId="77777777" w:rsidTr="00083948">
        <w:trPr>
          <w:trHeight w:val="288"/>
        </w:trPr>
        <w:tc>
          <w:tcPr>
            <w:tcW w:w="2896" w:type="dxa"/>
          </w:tcPr>
          <w:p w14:paraId="281C956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Livestock</w:t>
            </w:r>
          </w:p>
        </w:tc>
        <w:tc>
          <w:tcPr>
            <w:tcW w:w="6120" w:type="dxa"/>
          </w:tcPr>
          <w:p w14:paraId="6B9BADA9"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Total livestock (TLU)</w:t>
            </w:r>
          </w:p>
        </w:tc>
      </w:tr>
      <w:tr w:rsidR="00E85DA0" w:rsidRPr="00E85DA0" w14:paraId="45E882B6" w14:textId="77777777" w:rsidTr="00083948">
        <w:trPr>
          <w:trHeight w:val="288"/>
        </w:trPr>
        <w:tc>
          <w:tcPr>
            <w:tcW w:w="2896" w:type="dxa"/>
          </w:tcPr>
          <w:p w14:paraId="250595F9"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Prop_food_prod_household</w:t>
            </w:r>
            <w:proofErr w:type="spellEnd"/>
          </w:p>
        </w:tc>
        <w:tc>
          <w:tcPr>
            <w:tcW w:w="6120" w:type="dxa"/>
          </w:tcPr>
          <w:p w14:paraId="62573065"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the agricultural production consumed by the household (%)</w:t>
            </w:r>
          </w:p>
        </w:tc>
      </w:tr>
      <w:tr w:rsidR="00E85DA0" w:rsidRPr="00E85DA0" w14:paraId="6CD65646" w14:textId="77777777" w:rsidTr="00083948">
        <w:trPr>
          <w:trHeight w:val="288"/>
        </w:trPr>
        <w:tc>
          <w:tcPr>
            <w:tcW w:w="2896" w:type="dxa"/>
          </w:tcPr>
          <w:p w14:paraId="03EB48CD"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Total_income</w:t>
            </w:r>
            <w:proofErr w:type="spellEnd"/>
          </w:p>
        </w:tc>
        <w:tc>
          <w:tcPr>
            <w:tcW w:w="6120" w:type="dxa"/>
          </w:tcPr>
          <w:p w14:paraId="74549B4A"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Value of total income (millions VND.yr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6A5D2F31" w14:textId="77777777" w:rsidTr="00083948">
        <w:trPr>
          <w:trHeight w:val="288"/>
        </w:trPr>
        <w:tc>
          <w:tcPr>
            <w:tcW w:w="2896" w:type="dxa"/>
          </w:tcPr>
          <w:p w14:paraId="75B8A6F3"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Prop_Income_non_agri</w:t>
            </w:r>
            <w:proofErr w:type="spellEnd"/>
          </w:p>
        </w:tc>
        <w:tc>
          <w:tcPr>
            <w:tcW w:w="6120" w:type="dxa"/>
          </w:tcPr>
          <w:p w14:paraId="47E9AB4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Proprtion of income from non-agricultural activities (%)</w:t>
            </w:r>
          </w:p>
        </w:tc>
      </w:tr>
      <w:tr w:rsidR="00E85DA0" w:rsidRPr="00E85DA0" w14:paraId="28F5A761" w14:textId="77777777" w:rsidTr="00083948">
        <w:trPr>
          <w:trHeight w:val="288"/>
        </w:trPr>
        <w:tc>
          <w:tcPr>
            <w:tcW w:w="2896" w:type="dxa"/>
          </w:tcPr>
          <w:p w14:paraId="13E84791"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Workload_ha</w:t>
            </w:r>
            <w:proofErr w:type="spellEnd"/>
          </w:p>
        </w:tc>
        <w:tc>
          <w:tcPr>
            <w:tcW w:w="6120" w:type="dxa"/>
          </w:tcPr>
          <w:p w14:paraId="510E3435"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Average workload per ha (days.ha</w:t>
            </w:r>
            <w:r w:rsidRPr="00E85DA0">
              <w:rPr>
                <w:rFonts w:ascii="Times New Roman" w:hAnsi="Times New Roman" w:cs="Times New Roman"/>
                <w:vertAlign w:val="superscript"/>
              </w:rPr>
              <w:t>-1</w:t>
            </w:r>
            <w:r w:rsidRPr="00E85DA0">
              <w:rPr>
                <w:rFonts w:ascii="Times New Roman" w:hAnsi="Times New Roman" w:cs="Times New Roman"/>
              </w:rPr>
              <w:t>.yr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30D82256" w14:textId="77777777" w:rsidTr="00083948">
        <w:trPr>
          <w:trHeight w:val="288"/>
        </w:trPr>
        <w:tc>
          <w:tcPr>
            <w:tcW w:w="2896" w:type="dxa"/>
          </w:tcPr>
          <w:p w14:paraId="7322EAB5"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Fertilizer_cost</w:t>
            </w:r>
            <w:proofErr w:type="spellEnd"/>
          </w:p>
        </w:tc>
        <w:tc>
          <w:tcPr>
            <w:tcW w:w="6120" w:type="dxa"/>
          </w:tcPr>
          <w:p w14:paraId="1D9323F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Average cost of fertilization per ha per year (1000.NVD.ha</w:t>
            </w:r>
            <w:r w:rsidRPr="00E85DA0">
              <w:rPr>
                <w:rFonts w:ascii="Times New Roman" w:hAnsi="Times New Roman" w:cs="Times New Roman"/>
                <w:vertAlign w:val="superscript"/>
              </w:rPr>
              <w:t>-1</w:t>
            </w:r>
            <w:r w:rsidRPr="00E85DA0">
              <w:rPr>
                <w:rFonts w:ascii="Times New Roman" w:hAnsi="Times New Roman" w:cs="Times New Roman"/>
              </w:rPr>
              <w:t>.yr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62CBF229" w14:textId="77777777" w:rsidTr="00083948">
        <w:trPr>
          <w:trHeight w:val="288"/>
        </w:trPr>
        <w:tc>
          <w:tcPr>
            <w:tcW w:w="2896" w:type="dxa"/>
          </w:tcPr>
          <w:p w14:paraId="6EAA0206"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Pesticide_cost</w:t>
            </w:r>
            <w:proofErr w:type="spellEnd"/>
          </w:p>
        </w:tc>
        <w:tc>
          <w:tcPr>
            <w:tcW w:w="6120" w:type="dxa"/>
          </w:tcPr>
          <w:p w14:paraId="0B1C96A5"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Average cost of pesticides per ha per year (1000.NVD.ha</w:t>
            </w:r>
            <w:r w:rsidRPr="00E85DA0">
              <w:rPr>
                <w:rFonts w:ascii="Times New Roman" w:hAnsi="Times New Roman" w:cs="Times New Roman"/>
                <w:vertAlign w:val="superscript"/>
              </w:rPr>
              <w:t>-1</w:t>
            </w:r>
            <w:r w:rsidRPr="00E85DA0">
              <w:rPr>
                <w:rFonts w:ascii="Times New Roman" w:hAnsi="Times New Roman" w:cs="Times New Roman"/>
              </w:rPr>
              <w:t>.yr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4A199EF0" w14:textId="77777777" w:rsidTr="00083948">
        <w:trPr>
          <w:trHeight w:val="288"/>
        </w:trPr>
        <w:tc>
          <w:tcPr>
            <w:tcW w:w="2896" w:type="dxa"/>
          </w:tcPr>
          <w:p w14:paraId="4515EDE7"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Seed_cost</w:t>
            </w:r>
            <w:proofErr w:type="spellEnd"/>
          </w:p>
        </w:tc>
        <w:tc>
          <w:tcPr>
            <w:tcW w:w="6120" w:type="dxa"/>
          </w:tcPr>
          <w:p w14:paraId="75549D0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Average seed cost per ha per year (1000.NVD.ha</w:t>
            </w:r>
            <w:r w:rsidRPr="00E85DA0">
              <w:rPr>
                <w:rFonts w:ascii="Times New Roman" w:hAnsi="Times New Roman" w:cs="Times New Roman"/>
                <w:vertAlign w:val="superscript"/>
              </w:rPr>
              <w:t>-1</w:t>
            </w:r>
            <w:r w:rsidRPr="00E85DA0">
              <w:rPr>
                <w:rFonts w:ascii="Times New Roman" w:hAnsi="Times New Roman" w:cs="Times New Roman"/>
              </w:rPr>
              <w:t>.yr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35735761" w14:textId="77777777" w:rsidTr="00083948">
        <w:trPr>
          <w:trHeight w:val="288"/>
        </w:trPr>
        <w:tc>
          <w:tcPr>
            <w:tcW w:w="2896" w:type="dxa"/>
          </w:tcPr>
          <w:p w14:paraId="53F34569"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Cost_labor_ha</w:t>
            </w:r>
            <w:proofErr w:type="spellEnd"/>
          </w:p>
        </w:tc>
        <w:tc>
          <w:tcPr>
            <w:tcW w:w="6120" w:type="dxa"/>
          </w:tcPr>
          <w:p w14:paraId="36BAC06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Average cost of labour per ha per year (M.NVD.ha</w:t>
            </w:r>
            <w:r w:rsidRPr="00E85DA0">
              <w:rPr>
                <w:rFonts w:ascii="Times New Roman" w:hAnsi="Times New Roman" w:cs="Times New Roman"/>
                <w:vertAlign w:val="superscript"/>
              </w:rPr>
              <w:t>-1</w:t>
            </w:r>
            <w:r w:rsidRPr="00E85DA0">
              <w:rPr>
                <w:rFonts w:ascii="Times New Roman" w:hAnsi="Times New Roman" w:cs="Times New Roman"/>
              </w:rPr>
              <w:t>.yr</w:t>
            </w:r>
            <w:r w:rsidRPr="00E85DA0">
              <w:rPr>
                <w:rFonts w:ascii="Times New Roman" w:hAnsi="Times New Roman" w:cs="Times New Roman"/>
                <w:vertAlign w:val="superscript"/>
              </w:rPr>
              <w:t>-1</w:t>
            </w:r>
            <w:r w:rsidRPr="00E85DA0">
              <w:rPr>
                <w:rFonts w:ascii="Times New Roman" w:hAnsi="Times New Roman" w:cs="Times New Roman"/>
              </w:rPr>
              <w:t>)</w:t>
            </w:r>
          </w:p>
        </w:tc>
      </w:tr>
      <w:tr w:rsidR="00E85DA0" w:rsidRPr="00E85DA0" w14:paraId="2C633886" w14:textId="77777777" w:rsidTr="00083948">
        <w:trPr>
          <w:trHeight w:val="288"/>
        </w:trPr>
        <w:tc>
          <w:tcPr>
            <w:tcW w:w="2896" w:type="dxa"/>
          </w:tcPr>
          <w:p w14:paraId="24EBEDAC"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Orchard</w:t>
            </w:r>
          </w:p>
        </w:tc>
        <w:tc>
          <w:tcPr>
            <w:tcW w:w="6120" w:type="dxa"/>
          </w:tcPr>
          <w:p w14:paraId="0A09934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Orchard in the farming system (%)</w:t>
            </w:r>
          </w:p>
        </w:tc>
      </w:tr>
      <w:tr w:rsidR="00E85DA0" w:rsidRPr="00E85DA0" w14:paraId="3089A103" w14:textId="77777777" w:rsidTr="00083948">
        <w:trPr>
          <w:trHeight w:val="288"/>
        </w:trPr>
        <w:tc>
          <w:tcPr>
            <w:tcW w:w="2896" w:type="dxa"/>
          </w:tcPr>
          <w:p w14:paraId="757C3595"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Cereals</w:t>
            </w:r>
          </w:p>
        </w:tc>
        <w:tc>
          <w:tcPr>
            <w:tcW w:w="6120" w:type="dxa"/>
          </w:tcPr>
          <w:p w14:paraId="39208B37"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maize, rice, and/or sugarcane in the farming system (%)</w:t>
            </w:r>
          </w:p>
        </w:tc>
      </w:tr>
      <w:tr w:rsidR="00E85DA0" w:rsidRPr="00E85DA0" w14:paraId="2E51D948" w14:textId="77777777" w:rsidTr="00083948">
        <w:trPr>
          <w:trHeight w:val="288"/>
        </w:trPr>
        <w:tc>
          <w:tcPr>
            <w:tcW w:w="2896" w:type="dxa"/>
          </w:tcPr>
          <w:p w14:paraId="2AF2B660"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Diversified_CS</w:t>
            </w:r>
            <w:proofErr w:type="spellEnd"/>
          </w:p>
        </w:tc>
        <w:tc>
          <w:tcPr>
            <w:tcW w:w="6120" w:type="dxa"/>
          </w:tcPr>
          <w:p w14:paraId="3C4B42E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diversified cropping system in the farming system (%)</w:t>
            </w:r>
          </w:p>
        </w:tc>
      </w:tr>
      <w:tr w:rsidR="00E85DA0" w:rsidRPr="00E85DA0" w14:paraId="49ED77C2" w14:textId="77777777" w:rsidTr="00083948">
        <w:trPr>
          <w:trHeight w:val="288"/>
        </w:trPr>
        <w:tc>
          <w:tcPr>
            <w:tcW w:w="2896" w:type="dxa"/>
          </w:tcPr>
          <w:p w14:paraId="15095854"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Sole_cash_crop</w:t>
            </w:r>
            <w:proofErr w:type="spellEnd"/>
          </w:p>
        </w:tc>
        <w:tc>
          <w:tcPr>
            <w:tcW w:w="6120" w:type="dxa"/>
          </w:tcPr>
          <w:p w14:paraId="228E58B2"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 xml:space="preserve">Proportion of coffee, tea or </w:t>
            </w:r>
            <w:proofErr w:type="spellStart"/>
            <w:r w:rsidRPr="00E85DA0">
              <w:rPr>
                <w:rFonts w:ascii="Times New Roman" w:hAnsi="Times New Roman" w:cs="Times New Roman"/>
              </w:rPr>
              <w:t>cannaceae</w:t>
            </w:r>
            <w:proofErr w:type="spellEnd"/>
            <w:r w:rsidRPr="00E85DA0">
              <w:rPr>
                <w:rFonts w:ascii="Times New Roman" w:hAnsi="Times New Roman" w:cs="Times New Roman"/>
              </w:rPr>
              <w:t xml:space="preserve"> in the farming system (%)</w:t>
            </w:r>
          </w:p>
        </w:tc>
      </w:tr>
      <w:tr w:rsidR="00E85DA0" w:rsidRPr="00E85DA0" w14:paraId="7A2449DE" w14:textId="77777777" w:rsidTr="00083948">
        <w:trPr>
          <w:trHeight w:val="288"/>
        </w:trPr>
        <w:tc>
          <w:tcPr>
            <w:tcW w:w="2896" w:type="dxa"/>
          </w:tcPr>
          <w:p w14:paraId="3618382D"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Horticulture</w:t>
            </w:r>
          </w:p>
        </w:tc>
        <w:tc>
          <w:tcPr>
            <w:tcW w:w="6120" w:type="dxa"/>
          </w:tcPr>
          <w:p w14:paraId="5A2FE2FF"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legumes, tubers, and other vegetables in the farming system (%)</w:t>
            </w:r>
          </w:p>
        </w:tc>
      </w:tr>
      <w:tr w:rsidR="00E85DA0" w:rsidRPr="00E85DA0" w14:paraId="1A8984D1" w14:textId="77777777" w:rsidTr="00083948">
        <w:trPr>
          <w:trHeight w:val="288"/>
        </w:trPr>
        <w:tc>
          <w:tcPr>
            <w:tcW w:w="2896" w:type="dxa"/>
          </w:tcPr>
          <w:p w14:paraId="5D32C5CE"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Timber</w:t>
            </w:r>
          </w:p>
        </w:tc>
        <w:tc>
          <w:tcPr>
            <w:tcW w:w="6120" w:type="dxa"/>
          </w:tcPr>
          <w:p w14:paraId="7FDB48EC"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timber in the farming system (%)</w:t>
            </w:r>
          </w:p>
        </w:tc>
      </w:tr>
      <w:tr w:rsidR="00E85DA0" w:rsidRPr="00E85DA0" w14:paraId="3ED7A63F" w14:textId="77777777" w:rsidTr="00083948">
        <w:trPr>
          <w:trHeight w:val="288"/>
        </w:trPr>
        <w:tc>
          <w:tcPr>
            <w:tcW w:w="2896" w:type="dxa"/>
          </w:tcPr>
          <w:p w14:paraId="28B8FBCD"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Fallow</w:t>
            </w:r>
          </w:p>
        </w:tc>
        <w:tc>
          <w:tcPr>
            <w:tcW w:w="6120" w:type="dxa"/>
          </w:tcPr>
          <w:p w14:paraId="5BA0B1F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fallow in the farming system (%)</w:t>
            </w:r>
          </w:p>
        </w:tc>
      </w:tr>
      <w:tr w:rsidR="00E85DA0" w:rsidRPr="00E85DA0" w14:paraId="1F8CDA72" w14:textId="77777777" w:rsidTr="00083948">
        <w:trPr>
          <w:trHeight w:val="288"/>
        </w:trPr>
        <w:tc>
          <w:tcPr>
            <w:tcW w:w="2896" w:type="dxa"/>
          </w:tcPr>
          <w:p w14:paraId="72119919"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Grass</w:t>
            </w:r>
          </w:p>
        </w:tc>
        <w:tc>
          <w:tcPr>
            <w:tcW w:w="6120" w:type="dxa"/>
          </w:tcPr>
          <w:p w14:paraId="282B4899"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grass in the farming system (%)</w:t>
            </w:r>
          </w:p>
        </w:tc>
      </w:tr>
      <w:tr w:rsidR="00E85DA0" w:rsidRPr="00E85DA0" w14:paraId="59869002" w14:textId="77777777" w:rsidTr="00083948">
        <w:trPr>
          <w:trHeight w:val="288"/>
        </w:trPr>
        <w:tc>
          <w:tcPr>
            <w:tcW w:w="2896" w:type="dxa"/>
          </w:tcPr>
          <w:p w14:paraId="79A4F81D"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AF_coffee_tea</w:t>
            </w:r>
            <w:proofErr w:type="spellEnd"/>
          </w:p>
        </w:tc>
        <w:tc>
          <w:tcPr>
            <w:tcW w:w="6120" w:type="dxa"/>
          </w:tcPr>
          <w:p w14:paraId="48CF7349"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coffee, tea-based agroforestry systems (%)</w:t>
            </w:r>
          </w:p>
        </w:tc>
      </w:tr>
      <w:tr w:rsidR="00E85DA0" w:rsidRPr="00E85DA0" w14:paraId="1AD44EC0" w14:textId="77777777" w:rsidTr="00083948">
        <w:trPr>
          <w:trHeight w:val="288"/>
        </w:trPr>
        <w:tc>
          <w:tcPr>
            <w:tcW w:w="2896" w:type="dxa"/>
          </w:tcPr>
          <w:p w14:paraId="1A4F8A6D"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Horticulture_AF</w:t>
            </w:r>
            <w:proofErr w:type="spellEnd"/>
          </w:p>
        </w:tc>
        <w:tc>
          <w:tcPr>
            <w:tcW w:w="6120" w:type="dxa"/>
          </w:tcPr>
          <w:p w14:paraId="787E2813"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Proportion of vegetable-based agroforestry systems (%)</w:t>
            </w:r>
          </w:p>
        </w:tc>
      </w:tr>
      <w:tr w:rsidR="00E85DA0" w:rsidRPr="00E85DA0" w14:paraId="6253F5BE" w14:textId="77777777" w:rsidTr="00083948">
        <w:trPr>
          <w:trHeight w:val="288"/>
        </w:trPr>
        <w:tc>
          <w:tcPr>
            <w:tcW w:w="2896" w:type="dxa"/>
            <w:tcBorders>
              <w:bottom w:val="single" w:sz="4" w:space="0" w:color="auto"/>
            </w:tcBorders>
          </w:tcPr>
          <w:p w14:paraId="5DDDDA50" w14:textId="77777777" w:rsidR="00161F8F" w:rsidRPr="00E85DA0" w:rsidRDefault="00161F8F" w:rsidP="00083948">
            <w:pPr>
              <w:pStyle w:val="NoSpacing"/>
              <w:rPr>
                <w:rFonts w:ascii="Times New Roman" w:hAnsi="Times New Roman" w:cs="Times New Roman"/>
              </w:rPr>
            </w:pPr>
            <w:proofErr w:type="spellStart"/>
            <w:r w:rsidRPr="00E85DA0">
              <w:rPr>
                <w:rFonts w:ascii="Times New Roman" w:hAnsi="Times New Roman" w:cs="Times New Roman"/>
              </w:rPr>
              <w:t>Asset_indicator</w:t>
            </w:r>
            <w:proofErr w:type="spellEnd"/>
          </w:p>
        </w:tc>
        <w:tc>
          <w:tcPr>
            <w:tcW w:w="6120" w:type="dxa"/>
            <w:tcBorders>
              <w:bottom w:val="single" w:sz="4" w:space="0" w:color="auto"/>
            </w:tcBorders>
          </w:tcPr>
          <w:p w14:paraId="230D229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Overall score of assets that account for the number of bikes, cars, phone, refrigerator, television access to electricity, quality of water source</w:t>
            </w:r>
          </w:p>
          <w:p w14:paraId="49F54B3B" w14:textId="77777777" w:rsidR="00161F8F" w:rsidRPr="00E85DA0" w:rsidRDefault="00161F8F" w:rsidP="00083948">
            <w:pPr>
              <w:pStyle w:val="NoSpacing"/>
              <w:rPr>
                <w:rFonts w:ascii="Times New Roman" w:hAnsi="Times New Roman" w:cs="Times New Roman"/>
              </w:rPr>
            </w:pPr>
            <w:r w:rsidRPr="00E85DA0">
              <w:rPr>
                <w:rFonts w:ascii="Times New Roman" w:hAnsi="Times New Roman" w:cs="Times New Roman"/>
              </w:rPr>
              <w:t>See: https://globaldatalab.org/iwi/computing/</w:t>
            </w:r>
          </w:p>
        </w:tc>
      </w:tr>
      <w:tr w:rsidR="00161F8F" w:rsidRPr="00E85DA0" w14:paraId="17FC7BC6" w14:textId="77777777" w:rsidTr="00083948">
        <w:trPr>
          <w:trHeight w:val="288"/>
        </w:trPr>
        <w:tc>
          <w:tcPr>
            <w:tcW w:w="2896" w:type="dxa"/>
            <w:tcBorders>
              <w:top w:val="single" w:sz="4" w:space="0" w:color="auto"/>
            </w:tcBorders>
          </w:tcPr>
          <w:p w14:paraId="4A0755A9" w14:textId="77777777" w:rsidR="00161F8F" w:rsidRPr="00E85DA0" w:rsidRDefault="00161F8F" w:rsidP="00083948">
            <w:pPr>
              <w:pStyle w:val="NoSpacing"/>
              <w:rPr>
                <w:rFonts w:ascii="Times New Roman" w:hAnsi="Times New Roman" w:cs="Times New Roman"/>
              </w:rPr>
            </w:pPr>
          </w:p>
        </w:tc>
        <w:tc>
          <w:tcPr>
            <w:tcW w:w="6120" w:type="dxa"/>
            <w:tcBorders>
              <w:top w:val="single" w:sz="4" w:space="0" w:color="auto"/>
            </w:tcBorders>
          </w:tcPr>
          <w:p w14:paraId="166E13DB" w14:textId="77777777" w:rsidR="00161F8F" w:rsidRPr="00E85DA0" w:rsidRDefault="00161F8F" w:rsidP="00083948">
            <w:pPr>
              <w:pStyle w:val="NoSpacing"/>
              <w:rPr>
                <w:rFonts w:ascii="Times New Roman" w:hAnsi="Times New Roman" w:cs="Times New Roman"/>
              </w:rPr>
            </w:pPr>
          </w:p>
        </w:tc>
      </w:tr>
    </w:tbl>
    <w:p w14:paraId="4C250BC8" w14:textId="77777777" w:rsidR="00161F8F" w:rsidRPr="00E85DA0" w:rsidRDefault="00161F8F" w:rsidP="00161F8F">
      <w:pPr>
        <w:pStyle w:val="NormalWeb"/>
        <w:spacing w:before="0" w:beforeAutospacing="0" w:after="120" w:afterAutospacing="0" w:line="360" w:lineRule="auto"/>
        <w:ind w:right="227"/>
        <w:rPr>
          <w:b/>
          <w:bCs/>
        </w:rPr>
      </w:pPr>
    </w:p>
    <w:p w14:paraId="4441E1FB" w14:textId="77777777" w:rsidR="00161F8F" w:rsidRPr="00E85DA0" w:rsidRDefault="00161F8F" w:rsidP="00161F8F">
      <w:pPr>
        <w:rPr>
          <w:b/>
          <w:bCs/>
        </w:rPr>
      </w:pPr>
      <w:r w:rsidRPr="00E85DA0">
        <w:rPr>
          <w:b/>
          <w:bCs/>
        </w:rPr>
        <w:br w:type="page"/>
      </w:r>
    </w:p>
    <w:p w14:paraId="20B66E7C" w14:textId="77777777" w:rsidR="00B34375" w:rsidRPr="00E85DA0" w:rsidRDefault="00B34375" w:rsidP="00B34375">
      <w:pPr>
        <w:pStyle w:val="NormalWeb"/>
        <w:spacing w:before="0" w:beforeAutospacing="0" w:after="120" w:afterAutospacing="0" w:line="360" w:lineRule="auto"/>
        <w:ind w:right="227"/>
        <w:rPr>
          <w:b/>
          <w:bCs/>
        </w:rPr>
      </w:pPr>
      <w:r w:rsidRPr="00E85DA0">
        <w:rPr>
          <w:b/>
          <w:bCs/>
        </w:rPr>
        <w:lastRenderedPageBreak/>
        <w:t>Supplementary Material 1: Quality of matching</w:t>
      </w:r>
    </w:p>
    <w:p w14:paraId="11B95887" w14:textId="77777777" w:rsidR="00B34375" w:rsidRPr="00E85DA0" w:rsidRDefault="00B34375" w:rsidP="00B34375">
      <w:pPr>
        <w:pStyle w:val="NormalWeb"/>
        <w:spacing w:before="120" w:beforeAutospacing="0" w:after="120" w:afterAutospacing="0" w:line="360" w:lineRule="auto"/>
        <w:jc w:val="both"/>
        <w:rPr>
          <w:rFonts w:ascii="TimesNewRomanPSMT" w:hAnsi="TimesNewRomanPSMT"/>
        </w:rPr>
      </w:pPr>
      <w:r w:rsidRPr="00E85DA0">
        <w:rPr>
          <w:rFonts w:ascii="TimesNewRomanPSMT" w:hAnsi="TimesNewRomanPSMT"/>
        </w:rPr>
        <w:t xml:space="preserve">The quality of the matching was assessed using tests revealing smaller absolute differences in covariates between the untreated and treated groups (see Table S1). Notably, after matching, only the variable related to the total plot area retained a significant difference in covariates between the two groups. In addition, the lower Pseudo R-squared after matching ensures an improvement in the similarity between the untreated and the treated groups after the matching compared to pre- matching. </w:t>
      </w:r>
      <w:bookmarkStart w:id="0" w:name="_GoBack"/>
      <w:bookmarkEnd w:id="0"/>
    </w:p>
    <w:p w14:paraId="0E85DF7B" w14:textId="77777777" w:rsidR="00B34375" w:rsidRPr="00E85DA0" w:rsidRDefault="00B34375" w:rsidP="00B34375">
      <w:pPr>
        <w:pStyle w:val="Caption"/>
        <w:keepNext/>
        <w:rPr>
          <w:color w:val="auto"/>
        </w:rPr>
      </w:pPr>
      <w:r w:rsidRPr="00E85DA0">
        <w:rPr>
          <w:color w:val="auto"/>
        </w:rPr>
        <w:t>Table S1: Evaluation of the matching quality</w:t>
      </w:r>
    </w:p>
    <w:tbl>
      <w:tblPr>
        <w:tblStyle w:val="TableGrid"/>
        <w:tblW w:w="9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451"/>
        <w:gridCol w:w="2288"/>
        <w:gridCol w:w="1525"/>
        <w:gridCol w:w="1401"/>
        <w:gridCol w:w="532"/>
        <w:gridCol w:w="154"/>
        <w:gridCol w:w="1135"/>
        <w:gridCol w:w="451"/>
      </w:tblGrid>
      <w:tr w:rsidR="00E85DA0" w:rsidRPr="00E85DA0" w14:paraId="5CCDA28C" w14:textId="77777777" w:rsidTr="00083948">
        <w:trPr>
          <w:cantSplit/>
        </w:trPr>
        <w:tc>
          <w:tcPr>
            <w:tcW w:w="1514" w:type="dxa"/>
            <w:tcBorders>
              <w:top w:val="single" w:sz="4" w:space="0" w:color="auto"/>
              <w:bottom w:val="single" w:sz="4" w:space="0" w:color="auto"/>
            </w:tcBorders>
          </w:tcPr>
          <w:p w14:paraId="40DB1A25" w14:textId="77777777" w:rsidR="00B34375" w:rsidRPr="00E85DA0" w:rsidRDefault="00B34375" w:rsidP="00083948">
            <w:pPr>
              <w:pStyle w:val="NormalWeb"/>
              <w:spacing w:before="120" w:beforeAutospacing="0" w:after="120" w:afterAutospacing="0"/>
              <w:jc w:val="both"/>
              <w:rPr>
                <w:rFonts w:ascii="TimesNewRomanPSMT" w:hAnsi="TimesNewRomanPSMT"/>
                <w:b/>
                <w:bCs/>
                <w:sz w:val="22"/>
                <w:szCs w:val="22"/>
              </w:rPr>
            </w:pPr>
            <w:r w:rsidRPr="00E85DA0">
              <w:rPr>
                <w:rFonts w:ascii="TimesNewRomanPSMT" w:hAnsi="TimesNewRomanPSMT"/>
                <w:b/>
                <w:bCs/>
                <w:sz w:val="22"/>
                <w:szCs w:val="22"/>
              </w:rPr>
              <w:t>Test type</w:t>
            </w:r>
          </w:p>
        </w:tc>
        <w:tc>
          <w:tcPr>
            <w:tcW w:w="451" w:type="dxa"/>
            <w:tcBorders>
              <w:top w:val="single" w:sz="4" w:space="0" w:color="auto"/>
              <w:bottom w:val="single" w:sz="4" w:space="0" w:color="auto"/>
            </w:tcBorders>
          </w:tcPr>
          <w:p w14:paraId="3086DA94" w14:textId="77777777" w:rsidR="00B34375" w:rsidRPr="00E85DA0" w:rsidRDefault="00B34375" w:rsidP="00083948">
            <w:pPr>
              <w:pStyle w:val="NormalWeb"/>
              <w:spacing w:before="120" w:beforeAutospacing="0" w:after="120" w:afterAutospacing="0"/>
              <w:jc w:val="both"/>
              <w:rPr>
                <w:rFonts w:ascii="TimesNewRomanPSMT" w:hAnsi="TimesNewRomanPSMT"/>
                <w:b/>
                <w:bCs/>
                <w:sz w:val="22"/>
                <w:szCs w:val="22"/>
              </w:rPr>
            </w:pPr>
          </w:p>
        </w:tc>
        <w:tc>
          <w:tcPr>
            <w:tcW w:w="2288" w:type="dxa"/>
            <w:tcBorders>
              <w:top w:val="single" w:sz="4" w:space="0" w:color="auto"/>
              <w:bottom w:val="single" w:sz="4" w:space="0" w:color="auto"/>
            </w:tcBorders>
          </w:tcPr>
          <w:p w14:paraId="407C3123" w14:textId="77777777" w:rsidR="00B34375" w:rsidRPr="00E85DA0" w:rsidRDefault="00B34375" w:rsidP="00083948">
            <w:pPr>
              <w:pStyle w:val="NormalWeb"/>
              <w:spacing w:before="120" w:beforeAutospacing="0" w:after="120" w:afterAutospacing="0"/>
              <w:jc w:val="both"/>
              <w:rPr>
                <w:rFonts w:ascii="TimesNewRomanPSMT" w:hAnsi="TimesNewRomanPSMT"/>
                <w:b/>
                <w:bCs/>
                <w:sz w:val="22"/>
                <w:szCs w:val="22"/>
              </w:rPr>
            </w:pPr>
            <w:r w:rsidRPr="00E85DA0">
              <w:rPr>
                <w:rFonts w:ascii="TimesNewRomanPSMT" w:hAnsi="TimesNewRomanPSMT"/>
                <w:b/>
                <w:bCs/>
                <w:sz w:val="22"/>
                <w:szCs w:val="22"/>
              </w:rPr>
              <w:t>Covariates</w:t>
            </w:r>
          </w:p>
        </w:tc>
        <w:tc>
          <w:tcPr>
            <w:tcW w:w="1525" w:type="dxa"/>
            <w:tcBorders>
              <w:top w:val="single" w:sz="4" w:space="0" w:color="auto"/>
              <w:bottom w:val="single" w:sz="4" w:space="0" w:color="auto"/>
            </w:tcBorders>
          </w:tcPr>
          <w:p w14:paraId="7775EF97" w14:textId="77777777" w:rsidR="00B34375" w:rsidRPr="00E85DA0" w:rsidRDefault="00B34375" w:rsidP="00083948">
            <w:pPr>
              <w:pStyle w:val="NormalWeb"/>
              <w:spacing w:before="120" w:beforeAutospacing="0" w:after="120" w:afterAutospacing="0"/>
              <w:jc w:val="both"/>
              <w:rPr>
                <w:rFonts w:ascii="TimesNewRomanPSMT" w:hAnsi="TimesNewRomanPSMT"/>
                <w:b/>
                <w:bCs/>
                <w:sz w:val="22"/>
                <w:szCs w:val="22"/>
              </w:rPr>
            </w:pPr>
            <w:r w:rsidRPr="00E85DA0">
              <w:rPr>
                <w:rFonts w:ascii="TimesNewRomanPSMT" w:hAnsi="TimesNewRomanPSMT"/>
                <w:b/>
                <w:bCs/>
                <w:sz w:val="22"/>
                <w:szCs w:val="22"/>
              </w:rPr>
              <w:t>Unit</w:t>
            </w:r>
          </w:p>
        </w:tc>
        <w:tc>
          <w:tcPr>
            <w:tcW w:w="1933" w:type="dxa"/>
            <w:gridSpan w:val="2"/>
            <w:tcBorders>
              <w:top w:val="single" w:sz="4" w:space="0" w:color="auto"/>
              <w:bottom w:val="single" w:sz="4" w:space="0" w:color="auto"/>
            </w:tcBorders>
          </w:tcPr>
          <w:p w14:paraId="027578EF" w14:textId="77777777" w:rsidR="00B34375" w:rsidRPr="00E85DA0" w:rsidRDefault="00B34375" w:rsidP="00083948">
            <w:pPr>
              <w:pStyle w:val="NormalWeb"/>
              <w:spacing w:before="120" w:beforeAutospacing="0" w:after="120" w:afterAutospacing="0"/>
              <w:jc w:val="center"/>
              <w:rPr>
                <w:rFonts w:ascii="TimesNewRomanPSMT" w:hAnsi="TimesNewRomanPSMT"/>
                <w:b/>
                <w:bCs/>
                <w:sz w:val="22"/>
                <w:szCs w:val="22"/>
              </w:rPr>
            </w:pPr>
            <w:r w:rsidRPr="00E85DA0">
              <w:rPr>
                <w:rFonts w:ascii="TimesNewRomanPSMT" w:hAnsi="TimesNewRomanPSMT"/>
                <w:b/>
                <w:bCs/>
                <w:sz w:val="22"/>
                <w:szCs w:val="22"/>
              </w:rPr>
              <w:t>Before matching</w:t>
            </w:r>
          </w:p>
        </w:tc>
        <w:tc>
          <w:tcPr>
            <w:tcW w:w="1740" w:type="dxa"/>
            <w:gridSpan w:val="3"/>
            <w:tcBorders>
              <w:top w:val="single" w:sz="4" w:space="0" w:color="auto"/>
              <w:bottom w:val="single" w:sz="4" w:space="0" w:color="auto"/>
            </w:tcBorders>
          </w:tcPr>
          <w:p w14:paraId="6FAD0CB6" w14:textId="77777777" w:rsidR="00B34375" w:rsidRPr="00E85DA0" w:rsidRDefault="00B34375" w:rsidP="00083948">
            <w:pPr>
              <w:pStyle w:val="NormalWeb"/>
              <w:spacing w:before="120" w:beforeAutospacing="0" w:after="120" w:afterAutospacing="0"/>
              <w:jc w:val="both"/>
              <w:rPr>
                <w:rFonts w:ascii="TimesNewRomanPSMT" w:hAnsi="TimesNewRomanPSMT"/>
                <w:b/>
                <w:bCs/>
                <w:sz w:val="22"/>
                <w:szCs w:val="22"/>
              </w:rPr>
            </w:pPr>
            <w:r w:rsidRPr="00E85DA0">
              <w:rPr>
                <w:rFonts w:ascii="TimesNewRomanPSMT" w:hAnsi="TimesNewRomanPSMT"/>
                <w:b/>
                <w:bCs/>
                <w:sz w:val="22"/>
                <w:szCs w:val="22"/>
              </w:rPr>
              <w:t>After matching</w:t>
            </w:r>
          </w:p>
        </w:tc>
      </w:tr>
      <w:tr w:rsidR="00E85DA0" w:rsidRPr="00E85DA0" w14:paraId="2D0C027A" w14:textId="77777777" w:rsidTr="00083948">
        <w:trPr>
          <w:cantSplit/>
        </w:trPr>
        <w:tc>
          <w:tcPr>
            <w:tcW w:w="4253" w:type="dxa"/>
            <w:gridSpan w:val="3"/>
            <w:tcBorders>
              <w:top w:val="single" w:sz="4" w:space="0" w:color="auto"/>
            </w:tcBorders>
          </w:tcPr>
          <w:p w14:paraId="57E1AC26"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a) Covariance balancing test</w:t>
            </w:r>
          </w:p>
        </w:tc>
        <w:tc>
          <w:tcPr>
            <w:tcW w:w="1525" w:type="dxa"/>
            <w:tcBorders>
              <w:top w:val="single" w:sz="4" w:space="0" w:color="auto"/>
            </w:tcBorders>
          </w:tcPr>
          <w:p w14:paraId="07961F1A"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401" w:type="dxa"/>
            <w:tcBorders>
              <w:top w:val="single" w:sz="4" w:space="0" w:color="auto"/>
            </w:tcBorders>
          </w:tcPr>
          <w:p w14:paraId="2533CE23"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p>
        </w:tc>
        <w:tc>
          <w:tcPr>
            <w:tcW w:w="686" w:type="dxa"/>
            <w:gridSpan w:val="2"/>
            <w:tcBorders>
              <w:top w:val="single" w:sz="4" w:space="0" w:color="auto"/>
            </w:tcBorders>
          </w:tcPr>
          <w:p w14:paraId="4F77D634"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Borders>
              <w:top w:val="single" w:sz="4" w:space="0" w:color="auto"/>
            </w:tcBorders>
          </w:tcPr>
          <w:p w14:paraId="4361594A"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p>
        </w:tc>
        <w:tc>
          <w:tcPr>
            <w:tcW w:w="451" w:type="dxa"/>
            <w:tcBorders>
              <w:top w:val="single" w:sz="4" w:space="0" w:color="auto"/>
            </w:tcBorders>
          </w:tcPr>
          <w:p w14:paraId="08AB41E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53AEC367" w14:textId="77777777" w:rsidTr="00083948">
        <w:trPr>
          <w:cantSplit/>
        </w:trPr>
        <w:tc>
          <w:tcPr>
            <w:tcW w:w="1514" w:type="dxa"/>
          </w:tcPr>
          <w:p w14:paraId="40C7C7B4" w14:textId="77777777" w:rsidR="00B34375" w:rsidRPr="00E85DA0" w:rsidRDefault="00B34375" w:rsidP="00083948">
            <w:pPr>
              <w:pStyle w:val="NormalWeb"/>
              <w:spacing w:before="0" w:beforeAutospacing="0" w:after="120" w:afterAutospacing="0"/>
              <w:rPr>
                <w:sz w:val="22"/>
                <w:szCs w:val="22"/>
              </w:rPr>
            </w:pPr>
            <w:r w:rsidRPr="00E85DA0">
              <w:rPr>
                <w:rFonts w:ascii="TimesNewRomanPSMT" w:hAnsi="TimesNewRomanPSMT"/>
                <w:sz w:val="22"/>
                <w:szCs w:val="22"/>
              </w:rPr>
              <w:t xml:space="preserve">Standardised difference </w:t>
            </w:r>
          </w:p>
        </w:tc>
        <w:tc>
          <w:tcPr>
            <w:tcW w:w="451" w:type="dxa"/>
          </w:tcPr>
          <w:p w14:paraId="4B4525DF"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1</w:t>
            </w:r>
          </w:p>
        </w:tc>
        <w:tc>
          <w:tcPr>
            <w:tcW w:w="2288" w:type="dxa"/>
          </w:tcPr>
          <w:p w14:paraId="36CAC1EA"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Total plot area </w:t>
            </w:r>
          </w:p>
        </w:tc>
        <w:tc>
          <w:tcPr>
            <w:tcW w:w="1525" w:type="dxa"/>
          </w:tcPr>
          <w:p w14:paraId="1B7E090C"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ha</w:t>
            </w:r>
          </w:p>
        </w:tc>
        <w:tc>
          <w:tcPr>
            <w:tcW w:w="1401" w:type="dxa"/>
          </w:tcPr>
          <w:p w14:paraId="4D2DDF6F"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17.13</w:t>
            </w:r>
          </w:p>
        </w:tc>
        <w:tc>
          <w:tcPr>
            <w:tcW w:w="686" w:type="dxa"/>
            <w:gridSpan w:val="2"/>
          </w:tcPr>
          <w:p w14:paraId="73E18980"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c>
          <w:tcPr>
            <w:tcW w:w="1135" w:type="dxa"/>
          </w:tcPr>
          <w:p w14:paraId="2E64EE16"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8.62</w:t>
            </w:r>
          </w:p>
        </w:tc>
        <w:tc>
          <w:tcPr>
            <w:tcW w:w="451" w:type="dxa"/>
          </w:tcPr>
          <w:p w14:paraId="710E7BC2"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r>
      <w:tr w:rsidR="00E85DA0" w:rsidRPr="00E85DA0" w14:paraId="0D509038" w14:textId="77777777" w:rsidTr="00083948">
        <w:trPr>
          <w:cantSplit/>
        </w:trPr>
        <w:tc>
          <w:tcPr>
            <w:tcW w:w="1514" w:type="dxa"/>
          </w:tcPr>
          <w:p w14:paraId="728B1F0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451" w:type="dxa"/>
          </w:tcPr>
          <w:p w14:paraId="5E3357B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2</w:t>
            </w:r>
          </w:p>
        </w:tc>
        <w:tc>
          <w:tcPr>
            <w:tcW w:w="2288" w:type="dxa"/>
          </w:tcPr>
          <w:p w14:paraId="72B8FC9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Distance to output market </w:t>
            </w:r>
          </w:p>
        </w:tc>
        <w:tc>
          <w:tcPr>
            <w:tcW w:w="1525" w:type="dxa"/>
          </w:tcPr>
          <w:p w14:paraId="3DBF2963"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km</w:t>
            </w:r>
          </w:p>
        </w:tc>
        <w:tc>
          <w:tcPr>
            <w:tcW w:w="1401" w:type="dxa"/>
          </w:tcPr>
          <w:p w14:paraId="69A3909B"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13.21</w:t>
            </w:r>
          </w:p>
        </w:tc>
        <w:tc>
          <w:tcPr>
            <w:tcW w:w="686" w:type="dxa"/>
            <w:gridSpan w:val="2"/>
          </w:tcPr>
          <w:p w14:paraId="42EF7BC0"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Pr>
          <w:p w14:paraId="786B4EBC"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2.25</w:t>
            </w:r>
          </w:p>
        </w:tc>
        <w:tc>
          <w:tcPr>
            <w:tcW w:w="451" w:type="dxa"/>
          </w:tcPr>
          <w:p w14:paraId="47B88845"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3842FBD1" w14:textId="77777777" w:rsidTr="00083948">
        <w:trPr>
          <w:cantSplit/>
        </w:trPr>
        <w:tc>
          <w:tcPr>
            <w:tcW w:w="1514" w:type="dxa"/>
          </w:tcPr>
          <w:p w14:paraId="66B95CF4"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451" w:type="dxa"/>
          </w:tcPr>
          <w:p w14:paraId="702FE7B6"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3</w:t>
            </w:r>
          </w:p>
        </w:tc>
        <w:tc>
          <w:tcPr>
            <w:tcW w:w="2288" w:type="dxa"/>
          </w:tcPr>
          <w:p w14:paraId="78D9209B"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Red book </w:t>
            </w:r>
          </w:p>
        </w:tc>
        <w:tc>
          <w:tcPr>
            <w:tcW w:w="1525" w:type="dxa"/>
          </w:tcPr>
          <w:p w14:paraId="3CC4E54D"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dummy</w:t>
            </w:r>
          </w:p>
        </w:tc>
        <w:tc>
          <w:tcPr>
            <w:tcW w:w="1401" w:type="dxa"/>
          </w:tcPr>
          <w:p w14:paraId="689D92B6"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24.44</w:t>
            </w:r>
          </w:p>
        </w:tc>
        <w:tc>
          <w:tcPr>
            <w:tcW w:w="686" w:type="dxa"/>
            <w:gridSpan w:val="2"/>
          </w:tcPr>
          <w:p w14:paraId="001244DC"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c>
          <w:tcPr>
            <w:tcW w:w="1135" w:type="dxa"/>
          </w:tcPr>
          <w:p w14:paraId="57E85F3F"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9.41</w:t>
            </w:r>
          </w:p>
        </w:tc>
        <w:tc>
          <w:tcPr>
            <w:tcW w:w="451" w:type="dxa"/>
          </w:tcPr>
          <w:p w14:paraId="089ADDF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6E1E0E0B" w14:textId="77777777" w:rsidTr="00083948">
        <w:trPr>
          <w:cantSplit/>
        </w:trPr>
        <w:tc>
          <w:tcPr>
            <w:tcW w:w="1514" w:type="dxa"/>
          </w:tcPr>
          <w:p w14:paraId="7CC350A5"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451" w:type="dxa"/>
          </w:tcPr>
          <w:p w14:paraId="6BF9D455"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4</w:t>
            </w:r>
          </w:p>
        </w:tc>
        <w:tc>
          <w:tcPr>
            <w:tcW w:w="2288" w:type="dxa"/>
          </w:tcPr>
          <w:p w14:paraId="6A53AD99"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Rainfall </w:t>
            </w:r>
          </w:p>
        </w:tc>
        <w:tc>
          <w:tcPr>
            <w:tcW w:w="1525" w:type="dxa"/>
          </w:tcPr>
          <w:p w14:paraId="2737B60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dummy</w:t>
            </w:r>
          </w:p>
        </w:tc>
        <w:tc>
          <w:tcPr>
            <w:tcW w:w="1401" w:type="dxa"/>
          </w:tcPr>
          <w:p w14:paraId="1F4DFBAA"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18.32</w:t>
            </w:r>
          </w:p>
        </w:tc>
        <w:tc>
          <w:tcPr>
            <w:tcW w:w="686" w:type="dxa"/>
            <w:gridSpan w:val="2"/>
          </w:tcPr>
          <w:p w14:paraId="0DBC5E2F"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c>
          <w:tcPr>
            <w:tcW w:w="1135" w:type="dxa"/>
          </w:tcPr>
          <w:p w14:paraId="0E75F81C"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7.24</w:t>
            </w:r>
          </w:p>
        </w:tc>
        <w:tc>
          <w:tcPr>
            <w:tcW w:w="451" w:type="dxa"/>
          </w:tcPr>
          <w:p w14:paraId="5EBC0524"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09315777" w14:textId="77777777" w:rsidTr="00083948">
        <w:trPr>
          <w:cantSplit/>
        </w:trPr>
        <w:tc>
          <w:tcPr>
            <w:tcW w:w="1514" w:type="dxa"/>
          </w:tcPr>
          <w:p w14:paraId="120D9F4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451" w:type="dxa"/>
          </w:tcPr>
          <w:p w14:paraId="2FA43432"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5</w:t>
            </w:r>
          </w:p>
        </w:tc>
        <w:tc>
          <w:tcPr>
            <w:tcW w:w="2288" w:type="dxa"/>
          </w:tcPr>
          <w:p w14:paraId="49732DF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Ethnicity </w:t>
            </w:r>
          </w:p>
        </w:tc>
        <w:tc>
          <w:tcPr>
            <w:tcW w:w="1525" w:type="dxa"/>
          </w:tcPr>
          <w:p w14:paraId="62B83C38"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dummy</w:t>
            </w:r>
          </w:p>
        </w:tc>
        <w:tc>
          <w:tcPr>
            <w:tcW w:w="1401" w:type="dxa"/>
          </w:tcPr>
          <w:p w14:paraId="50EB0D1B"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-20.62</w:t>
            </w:r>
          </w:p>
        </w:tc>
        <w:tc>
          <w:tcPr>
            <w:tcW w:w="686" w:type="dxa"/>
            <w:gridSpan w:val="2"/>
          </w:tcPr>
          <w:p w14:paraId="646299B3"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c>
          <w:tcPr>
            <w:tcW w:w="1135" w:type="dxa"/>
          </w:tcPr>
          <w:p w14:paraId="35AF6083"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-9.08</w:t>
            </w:r>
          </w:p>
        </w:tc>
        <w:tc>
          <w:tcPr>
            <w:tcW w:w="451" w:type="dxa"/>
          </w:tcPr>
          <w:p w14:paraId="24165E6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6DEE1D32" w14:textId="77777777" w:rsidTr="00083948">
        <w:trPr>
          <w:cantSplit/>
        </w:trPr>
        <w:tc>
          <w:tcPr>
            <w:tcW w:w="1514" w:type="dxa"/>
          </w:tcPr>
          <w:p w14:paraId="44F517D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highlight w:val="yellow"/>
              </w:rPr>
            </w:pPr>
          </w:p>
        </w:tc>
        <w:tc>
          <w:tcPr>
            <w:tcW w:w="451" w:type="dxa"/>
          </w:tcPr>
          <w:p w14:paraId="09A17CDD"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6</w:t>
            </w:r>
          </w:p>
        </w:tc>
        <w:tc>
          <w:tcPr>
            <w:tcW w:w="2288" w:type="dxa"/>
          </w:tcPr>
          <w:p w14:paraId="133FDC44"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Sandy soil </w:t>
            </w:r>
          </w:p>
        </w:tc>
        <w:tc>
          <w:tcPr>
            <w:tcW w:w="1525" w:type="dxa"/>
          </w:tcPr>
          <w:p w14:paraId="13F1D61A"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ha</w:t>
            </w:r>
          </w:p>
        </w:tc>
        <w:tc>
          <w:tcPr>
            <w:tcW w:w="1401" w:type="dxa"/>
          </w:tcPr>
          <w:p w14:paraId="3FAF5C2B"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16.36</w:t>
            </w:r>
          </w:p>
        </w:tc>
        <w:tc>
          <w:tcPr>
            <w:tcW w:w="686" w:type="dxa"/>
            <w:gridSpan w:val="2"/>
          </w:tcPr>
          <w:p w14:paraId="456FA45A"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Pr>
          <w:p w14:paraId="6700FC84"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8.25</w:t>
            </w:r>
          </w:p>
        </w:tc>
        <w:tc>
          <w:tcPr>
            <w:tcW w:w="451" w:type="dxa"/>
          </w:tcPr>
          <w:p w14:paraId="2BE43C68"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24FA478A" w14:textId="77777777" w:rsidTr="00083948">
        <w:trPr>
          <w:cantSplit/>
        </w:trPr>
        <w:tc>
          <w:tcPr>
            <w:tcW w:w="1514" w:type="dxa"/>
          </w:tcPr>
          <w:p w14:paraId="62E308F0"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highlight w:val="yellow"/>
              </w:rPr>
            </w:pPr>
          </w:p>
        </w:tc>
        <w:tc>
          <w:tcPr>
            <w:tcW w:w="451" w:type="dxa"/>
          </w:tcPr>
          <w:p w14:paraId="3ADAD01B"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7</w:t>
            </w:r>
          </w:p>
        </w:tc>
        <w:tc>
          <w:tcPr>
            <w:tcW w:w="2288" w:type="dxa"/>
          </w:tcPr>
          <w:p w14:paraId="776E6B6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Acid soils</w:t>
            </w:r>
          </w:p>
        </w:tc>
        <w:tc>
          <w:tcPr>
            <w:tcW w:w="1525" w:type="dxa"/>
          </w:tcPr>
          <w:p w14:paraId="621A64B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ha</w:t>
            </w:r>
          </w:p>
        </w:tc>
        <w:tc>
          <w:tcPr>
            <w:tcW w:w="1401" w:type="dxa"/>
          </w:tcPr>
          <w:p w14:paraId="2995CF44"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23.02</w:t>
            </w:r>
          </w:p>
        </w:tc>
        <w:tc>
          <w:tcPr>
            <w:tcW w:w="686" w:type="dxa"/>
            <w:gridSpan w:val="2"/>
          </w:tcPr>
          <w:p w14:paraId="733D2BE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Pr>
          <w:p w14:paraId="0CCB4D90"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5.96</w:t>
            </w:r>
          </w:p>
        </w:tc>
        <w:tc>
          <w:tcPr>
            <w:tcW w:w="451" w:type="dxa"/>
          </w:tcPr>
          <w:p w14:paraId="6E6B49C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4068FF44" w14:textId="77777777" w:rsidTr="00083948">
        <w:trPr>
          <w:cantSplit/>
        </w:trPr>
        <w:tc>
          <w:tcPr>
            <w:tcW w:w="1514" w:type="dxa"/>
          </w:tcPr>
          <w:p w14:paraId="30973082"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highlight w:val="yellow"/>
              </w:rPr>
            </w:pPr>
          </w:p>
        </w:tc>
        <w:tc>
          <w:tcPr>
            <w:tcW w:w="451" w:type="dxa"/>
          </w:tcPr>
          <w:p w14:paraId="332CA79F"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8</w:t>
            </w:r>
          </w:p>
        </w:tc>
        <w:tc>
          <w:tcPr>
            <w:tcW w:w="2288" w:type="dxa"/>
          </w:tcPr>
          <w:p w14:paraId="532741AC"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Humus rich soil</w:t>
            </w:r>
          </w:p>
        </w:tc>
        <w:tc>
          <w:tcPr>
            <w:tcW w:w="1525" w:type="dxa"/>
          </w:tcPr>
          <w:p w14:paraId="240F453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ha</w:t>
            </w:r>
          </w:p>
        </w:tc>
        <w:tc>
          <w:tcPr>
            <w:tcW w:w="1401" w:type="dxa"/>
          </w:tcPr>
          <w:p w14:paraId="78DE3D3E"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16.47</w:t>
            </w:r>
          </w:p>
        </w:tc>
        <w:tc>
          <w:tcPr>
            <w:tcW w:w="686" w:type="dxa"/>
            <w:gridSpan w:val="2"/>
          </w:tcPr>
          <w:p w14:paraId="00E0689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Pr>
          <w:p w14:paraId="3C182BAA"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9.27</w:t>
            </w:r>
          </w:p>
        </w:tc>
        <w:tc>
          <w:tcPr>
            <w:tcW w:w="451" w:type="dxa"/>
          </w:tcPr>
          <w:p w14:paraId="064FD9F3"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4DEFB82E" w14:textId="77777777" w:rsidTr="00083948">
        <w:trPr>
          <w:cantSplit/>
        </w:trPr>
        <w:tc>
          <w:tcPr>
            <w:tcW w:w="1514" w:type="dxa"/>
          </w:tcPr>
          <w:p w14:paraId="1715B231"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451" w:type="dxa"/>
          </w:tcPr>
          <w:p w14:paraId="3661B727"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9</w:t>
            </w:r>
          </w:p>
        </w:tc>
        <w:tc>
          <w:tcPr>
            <w:tcW w:w="2288" w:type="dxa"/>
          </w:tcPr>
          <w:p w14:paraId="5DBC133B"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 xml:space="preserve">Domestic consumption from production </w:t>
            </w:r>
          </w:p>
        </w:tc>
        <w:tc>
          <w:tcPr>
            <w:tcW w:w="1525" w:type="dxa"/>
          </w:tcPr>
          <w:p w14:paraId="133AA3E4" w14:textId="77777777" w:rsidR="00B34375" w:rsidRPr="00E85DA0" w:rsidRDefault="00B34375" w:rsidP="00083948">
            <w:pPr>
              <w:pStyle w:val="NormalWeb"/>
              <w:spacing w:before="0" w:beforeAutospacing="0" w:after="120" w:afterAutospacing="0"/>
              <w:rPr>
                <w:rFonts w:ascii="TimesNewRomanPSMT" w:hAnsi="TimesNewRomanPSMT"/>
                <w:sz w:val="22"/>
                <w:szCs w:val="22"/>
              </w:rPr>
            </w:pPr>
            <w:r w:rsidRPr="00E85DA0">
              <w:rPr>
                <w:rFonts w:ascii="TimesNewRomanPSMT" w:hAnsi="TimesNewRomanPSMT"/>
                <w:sz w:val="22"/>
                <w:szCs w:val="22"/>
              </w:rPr>
              <w:t>% of production</w:t>
            </w:r>
          </w:p>
        </w:tc>
        <w:tc>
          <w:tcPr>
            <w:tcW w:w="1401" w:type="dxa"/>
          </w:tcPr>
          <w:p w14:paraId="4BAE130E"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-25.46</w:t>
            </w:r>
          </w:p>
        </w:tc>
        <w:tc>
          <w:tcPr>
            <w:tcW w:w="686" w:type="dxa"/>
            <w:gridSpan w:val="2"/>
          </w:tcPr>
          <w:p w14:paraId="701DE6E3"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w:t>
            </w:r>
          </w:p>
        </w:tc>
        <w:tc>
          <w:tcPr>
            <w:tcW w:w="1135" w:type="dxa"/>
          </w:tcPr>
          <w:p w14:paraId="462F7465"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-15.02</w:t>
            </w:r>
          </w:p>
        </w:tc>
        <w:tc>
          <w:tcPr>
            <w:tcW w:w="451" w:type="dxa"/>
          </w:tcPr>
          <w:p w14:paraId="2591301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5DDAD16C" w14:textId="77777777" w:rsidTr="00083948">
        <w:trPr>
          <w:cantSplit/>
        </w:trPr>
        <w:tc>
          <w:tcPr>
            <w:tcW w:w="1965" w:type="dxa"/>
            <w:gridSpan w:val="2"/>
          </w:tcPr>
          <w:p w14:paraId="007988EB"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r w:rsidRPr="00E85DA0">
              <w:rPr>
                <w:rFonts w:ascii="TimesNewRomanPSMT" w:hAnsi="TimesNewRomanPSMT"/>
                <w:sz w:val="22"/>
                <w:szCs w:val="22"/>
              </w:rPr>
              <w:t>b) Pseudo-squared</w:t>
            </w:r>
          </w:p>
        </w:tc>
        <w:tc>
          <w:tcPr>
            <w:tcW w:w="2288" w:type="dxa"/>
          </w:tcPr>
          <w:p w14:paraId="5186486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525" w:type="dxa"/>
          </w:tcPr>
          <w:p w14:paraId="2795927C"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401" w:type="dxa"/>
          </w:tcPr>
          <w:p w14:paraId="30215AEA"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0.6266</w:t>
            </w:r>
          </w:p>
        </w:tc>
        <w:tc>
          <w:tcPr>
            <w:tcW w:w="686" w:type="dxa"/>
            <w:gridSpan w:val="2"/>
          </w:tcPr>
          <w:p w14:paraId="0AA9A1DF"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c>
          <w:tcPr>
            <w:tcW w:w="1135" w:type="dxa"/>
          </w:tcPr>
          <w:p w14:paraId="28B399D7" w14:textId="77777777" w:rsidR="00B34375" w:rsidRPr="00E85DA0" w:rsidRDefault="00B34375" w:rsidP="00083948">
            <w:pPr>
              <w:pStyle w:val="NormalWeb"/>
              <w:spacing w:before="0" w:beforeAutospacing="0" w:after="120" w:afterAutospacing="0"/>
              <w:jc w:val="right"/>
              <w:rPr>
                <w:rFonts w:ascii="TimesNewRomanPSMT" w:hAnsi="TimesNewRomanPSMT"/>
                <w:sz w:val="22"/>
                <w:szCs w:val="22"/>
              </w:rPr>
            </w:pPr>
            <w:r w:rsidRPr="00E85DA0">
              <w:rPr>
                <w:rFonts w:ascii="TimesNewRomanPSMT" w:hAnsi="TimesNewRomanPSMT"/>
                <w:sz w:val="22"/>
                <w:szCs w:val="22"/>
              </w:rPr>
              <w:t>0.00326</w:t>
            </w:r>
          </w:p>
        </w:tc>
        <w:tc>
          <w:tcPr>
            <w:tcW w:w="451" w:type="dxa"/>
          </w:tcPr>
          <w:p w14:paraId="0D219EEE" w14:textId="77777777" w:rsidR="00B34375" w:rsidRPr="00E85DA0" w:rsidRDefault="00B34375" w:rsidP="00083948">
            <w:pPr>
              <w:pStyle w:val="NormalWeb"/>
              <w:spacing w:before="0" w:beforeAutospacing="0" w:after="120" w:afterAutospacing="0"/>
              <w:jc w:val="both"/>
              <w:rPr>
                <w:rFonts w:ascii="TimesNewRomanPSMT" w:hAnsi="TimesNewRomanPSMT"/>
                <w:sz w:val="22"/>
                <w:szCs w:val="22"/>
              </w:rPr>
            </w:pPr>
          </w:p>
        </w:tc>
      </w:tr>
      <w:tr w:rsidR="00E85DA0" w:rsidRPr="00E85DA0" w14:paraId="72D308A1" w14:textId="77777777" w:rsidTr="00083948">
        <w:trPr>
          <w:cantSplit/>
        </w:trPr>
        <w:tc>
          <w:tcPr>
            <w:tcW w:w="9451" w:type="dxa"/>
            <w:gridSpan w:val="9"/>
            <w:tcBorders>
              <w:bottom w:val="single" w:sz="4" w:space="0" w:color="auto"/>
            </w:tcBorders>
          </w:tcPr>
          <w:p w14:paraId="2EA10895" w14:textId="77777777" w:rsidR="00B34375" w:rsidRPr="00E85DA0" w:rsidRDefault="00B34375" w:rsidP="00083948">
            <w:pPr>
              <w:pStyle w:val="NormalWeb"/>
              <w:spacing w:before="0" w:beforeAutospacing="0" w:after="120" w:afterAutospacing="0"/>
              <w:rPr>
                <w:rFonts w:ascii="TimesNewRomanPSMT" w:hAnsi="TimesNewRomanPSMT"/>
                <w:sz w:val="22"/>
                <w:szCs w:val="22"/>
                <w:lang w:val="fr-FR"/>
              </w:rPr>
            </w:pPr>
            <w:proofErr w:type="spellStart"/>
            <w:r w:rsidRPr="00E85DA0">
              <w:rPr>
                <w:rFonts w:ascii="TimesNewRomanPSMT" w:hAnsi="TimesNewRomanPSMT"/>
                <w:sz w:val="22"/>
                <w:szCs w:val="22"/>
                <w:lang w:val="fr-FR"/>
              </w:rPr>
              <w:t>Signif</w:t>
            </w:r>
            <w:proofErr w:type="spellEnd"/>
            <w:r w:rsidRPr="00E85DA0">
              <w:rPr>
                <w:rFonts w:ascii="TimesNewRomanPSMT" w:hAnsi="TimesNewRomanPSMT"/>
                <w:sz w:val="22"/>
                <w:szCs w:val="22"/>
                <w:lang w:val="fr-FR"/>
              </w:rPr>
              <w:t xml:space="preserve">. codes: ‘****’ 0.001 ‘*** ’ 0.01 ‘** ’ 0.05 ‘* ’ 0.1 ‘ ’ 1 </w:t>
            </w:r>
          </w:p>
        </w:tc>
      </w:tr>
    </w:tbl>
    <w:p w14:paraId="24FEF3CA" w14:textId="77777777" w:rsidR="00B34375" w:rsidRPr="00E85DA0" w:rsidRDefault="00B34375" w:rsidP="00B34375">
      <w:pPr>
        <w:rPr>
          <w:rFonts w:ascii="Times New Roman" w:eastAsia="Times New Roman" w:hAnsi="Times New Roman" w:cs="Times New Roman"/>
          <w:b/>
          <w:bCs/>
          <w:lang w:val="fr-FR" w:eastAsia="en-GB"/>
        </w:rPr>
      </w:pPr>
      <w:r w:rsidRPr="00E85DA0">
        <w:rPr>
          <w:b/>
          <w:bCs/>
          <w:lang w:val="fr-FR"/>
        </w:rPr>
        <w:br w:type="page"/>
      </w:r>
    </w:p>
    <w:p w14:paraId="2E872A5C" w14:textId="77777777" w:rsidR="00161F8F" w:rsidRPr="00E85DA0" w:rsidRDefault="00161F8F" w:rsidP="00161F8F">
      <w:pPr>
        <w:pStyle w:val="NormalWeb"/>
        <w:spacing w:before="0" w:beforeAutospacing="0" w:after="120" w:afterAutospacing="0" w:line="360" w:lineRule="auto"/>
        <w:ind w:right="227"/>
        <w:rPr>
          <w:b/>
          <w:bCs/>
        </w:rPr>
      </w:pPr>
      <w:r w:rsidRPr="00E85DA0">
        <w:rPr>
          <w:b/>
          <w:bCs/>
        </w:rPr>
        <w:lastRenderedPageBreak/>
        <w:t>Supplementary Material 3: Correlation analysis among the variables used for the typology</w:t>
      </w:r>
    </w:p>
    <w:p w14:paraId="1270CC8A" w14:textId="77777777" w:rsidR="00161F8F" w:rsidRPr="00E85DA0" w:rsidRDefault="00161F8F" w:rsidP="00161F8F">
      <w:pPr>
        <w:pStyle w:val="Caption"/>
        <w:keepNext/>
        <w:rPr>
          <w:color w:val="auto"/>
        </w:rPr>
      </w:pPr>
      <w:r w:rsidRPr="00E85DA0">
        <w:rPr>
          <w:color w:val="auto"/>
        </w:rPr>
        <w:t>Figure S1: Correlation plots from the variables used in the household typology</w:t>
      </w:r>
    </w:p>
    <w:p w14:paraId="0C6377B1" w14:textId="77777777" w:rsidR="00161F8F" w:rsidRPr="00E85DA0" w:rsidRDefault="00161F8F" w:rsidP="00161F8F">
      <w:pPr>
        <w:rPr>
          <w:rFonts w:ascii="Times New Roman" w:eastAsia="Times New Roman" w:hAnsi="Times New Roman" w:cs="Times New Roman"/>
          <w:b/>
          <w:bCs/>
          <w:lang w:eastAsia="en-GB"/>
        </w:rPr>
      </w:pPr>
      <w:r w:rsidRPr="00E85DA0">
        <w:rPr>
          <w:noProof/>
          <w:lang w:val="en-IN" w:eastAsia="en-IN"/>
        </w:rPr>
        <w:drawing>
          <wp:inline distT="0" distB="0" distL="0" distR="0" wp14:anchorId="3F57AAFF" wp14:editId="2147CFA1">
            <wp:extent cx="4688731" cy="4257447"/>
            <wp:effectExtent l="0" t="0" r="0" b="0"/>
            <wp:docPr id="1703820384"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20384" name="Picture 1" descr="A screen shot of a graph&#10;&#10;Description automatically generated"/>
                    <pic:cNvPicPr/>
                  </pic:nvPicPr>
                  <pic:blipFill rotWithShape="1">
                    <a:blip r:embed="rId4"/>
                    <a:srcRect l="8423" t="3640" r="9758" b="4237"/>
                    <a:stretch/>
                  </pic:blipFill>
                  <pic:spPr bwMode="auto">
                    <a:xfrm>
                      <a:off x="0" y="0"/>
                      <a:ext cx="4689426" cy="4258078"/>
                    </a:xfrm>
                    <a:prstGeom prst="rect">
                      <a:avLst/>
                    </a:prstGeom>
                    <a:ln>
                      <a:noFill/>
                    </a:ln>
                    <a:extLst>
                      <a:ext uri="{53640926-AAD7-44D8-BBD7-CCE9431645EC}">
                        <a14:shadowObscured xmlns:a14="http://schemas.microsoft.com/office/drawing/2010/main"/>
                      </a:ext>
                    </a:extLst>
                  </pic:spPr>
                </pic:pic>
              </a:graphicData>
            </a:graphic>
          </wp:inline>
        </w:drawing>
      </w:r>
    </w:p>
    <w:p w14:paraId="5EF3858F" w14:textId="77777777" w:rsidR="00161F8F" w:rsidRPr="00E85DA0" w:rsidRDefault="00161F8F" w:rsidP="00161F8F">
      <w:pPr>
        <w:rPr>
          <w:rFonts w:ascii="Times New Roman" w:eastAsia="Times New Roman" w:hAnsi="Times New Roman" w:cs="Times New Roman"/>
          <w:b/>
          <w:bCs/>
          <w:lang w:eastAsia="en-GB"/>
        </w:rPr>
      </w:pPr>
    </w:p>
    <w:p w14:paraId="4DF7AD98" w14:textId="77777777" w:rsidR="003F22CF" w:rsidRPr="00E85DA0" w:rsidRDefault="003F22CF"/>
    <w:sectPr w:rsidR="003F22CF" w:rsidRPr="00E85DA0" w:rsidSect="00E85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460"/>
    <w:rsid w:val="000B1446"/>
    <w:rsid w:val="00161F8F"/>
    <w:rsid w:val="003F22CF"/>
    <w:rsid w:val="00B34375"/>
    <w:rsid w:val="00CB6460"/>
    <w:rsid w:val="00E85DA0"/>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1DDB"/>
  <w15:chartTrackingRefBased/>
  <w15:docId w15:val="{A14413F4-8838-4EE1-8698-E4DC3609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aa-E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F8F"/>
    <w:pPr>
      <w:spacing w:after="0" w:line="240" w:lineRule="auto"/>
    </w:pPr>
    <w:rPr>
      <w:kern w:val="0"/>
      <w:lang w:val="en-GB"/>
      <w14:ligatures w14:val="none"/>
    </w:rPr>
  </w:style>
  <w:style w:type="paragraph" w:styleId="Heading1">
    <w:name w:val="heading 1"/>
    <w:basedOn w:val="Normal"/>
    <w:next w:val="Normal"/>
    <w:link w:val="Heading1Char"/>
    <w:uiPriority w:val="9"/>
    <w:qFormat/>
    <w:rsid w:val="00CB646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aa-ET"/>
      <w14:ligatures w14:val="standardContextual"/>
    </w:rPr>
  </w:style>
  <w:style w:type="paragraph" w:styleId="Heading2">
    <w:name w:val="heading 2"/>
    <w:basedOn w:val="Normal"/>
    <w:next w:val="Normal"/>
    <w:link w:val="Heading2Char"/>
    <w:uiPriority w:val="9"/>
    <w:semiHidden/>
    <w:unhideWhenUsed/>
    <w:qFormat/>
    <w:rsid w:val="00CB646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aa-ET"/>
      <w14:ligatures w14:val="standardContextual"/>
    </w:rPr>
  </w:style>
  <w:style w:type="paragraph" w:styleId="Heading3">
    <w:name w:val="heading 3"/>
    <w:basedOn w:val="Normal"/>
    <w:next w:val="Normal"/>
    <w:link w:val="Heading3Char"/>
    <w:uiPriority w:val="9"/>
    <w:semiHidden/>
    <w:unhideWhenUsed/>
    <w:qFormat/>
    <w:rsid w:val="00CB6460"/>
    <w:pPr>
      <w:keepNext/>
      <w:keepLines/>
      <w:spacing w:before="160" w:after="80" w:line="278" w:lineRule="auto"/>
      <w:outlineLvl w:val="2"/>
    </w:pPr>
    <w:rPr>
      <w:rFonts w:eastAsiaTheme="majorEastAsia" w:cstheme="majorBidi"/>
      <w:color w:val="0F4761" w:themeColor="accent1" w:themeShade="BF"/>
      <w:kern w:val="2"/>
      <w:sz w:val="28"/>
      <w:szCs w:val="28"/>
      <w:lang w:val="aa-ET"/>
      <w14:ligatures w14:val="standardContextual"/>
    </w:rPr>
  </w:style>
  <w:style w:type="paragraph" w:styleId="Heading4">
    <w:name w:val="heading 4"/>
    <w:basedOn w:val="Normal"/>
    <w:next w:val="Normal"/>
    <w:link w:val="Heading4Char"/>
    <w:uiPriority w:val="9"/>
    <w:semiHidden/>
    <w:unhideWhenUsed/>
    <w:qFormat/>
    <w:rsid w:val="00CB6460"/>
    <w:pPr>
      <w:keepNext/>
      <w:keepLines/>
      <w:spacing w:before="80" w:after="40" w:line="278" w:lineRule="auto"/>
      <w:outlineLvl w:val="3"/>
    </w:pPr>
    <w:rPr>
      <w:rFonts w:eastAsiaTheme="majorEastAsia" w:cstheme="majorBidi"/>
      <w:i/>
      <w:iCs/>
      <w:color w:val="0F4761" w:themeColor="accent1" w:themeShade="BF"/>
      <w:kern w:val="2"/>
      <w:lang w:val="aa-ET"/>
      <w14:ligatures w14:val="standardContextual"/>
    </w:rPr>
  </w:style>
  <w:style w:type="paragraph" w:styleId="Heading5">
    <w:name w:val="heading 5"/>
    <w:basedOn w:val="Normal"/>
    <w:next w:val="Normal"/>
    <w:link w:val="Heading5Char"/>
    <w:uiPriority w:val="9"/>
    <w:semiHidden/>
    <w:unhideWhenUsed/>
    <w:qFormat/>
    <w:rsid w:val="00CB6460"/>
    <w:pPr>
      <w:keepNext/>
      <w:keepLines/>
      <w:spacing w:before="80" w:after="40" w:line="278" w:lineRule="auto"/>
      <w:outlineLvl w:val="4"/>
    </w:pPr>
    <w:rPr>
      <w:rFonts w:eastAsiaTheme="majorEastAsia" w:cstheme="majorBidi"/>
      <w:color w:val="0F4761" w:themeColor="accent1" w:themeShade="BF"/>
      <w:kern w:val="2"/>
      <w:lang w:val="aa-ET"/>
      <w14:ligatures w14:val="standardContextual"/>
    </w:rPr>
  </w:style>
  <w:style w:type="paragraph" w:styleId="Heading6">
    <w:name w:val="heading 6"/>
    <w:basedOn w:val="Normal"/>
    <w:next w:val="Normal"/>
    <w:link w:val="Heading6Char"/>
    <w:uiPriority w:val="9"/>
    <w:semiHidden/>
    <w:unhideWhenUsed/>
    <w:qFormat/>
    <w:rsid w:val="00CB6460"/>
    <w:pPr>
      <w:keepNext/>
      <w:keepLines/>
      <w:spacing w:before="40" w:line="278" w:lineRule="auto"/>
      <w:outlineLvl w:val="5"/>
    </w:pPr>
    <w:rPr>
      <w:rFonts w:eastAsiaTheme="majorEastAsia" w:cstheme="majorBidi"/>
      <w:i/>
      <w:iCs/>
      <w:color w:val="595959" w:themeColor="text1" w:themeTint="A6"/>
      <w:kern w:val="2"/>
      <w:lang w:val="aa-ET"/>
      <w14:ligatures w14:val="standardContextual"/>
    </w:rPr>
  </w:style>
  <w:style w:type="paragraph" w:styleId="Heading7">
    <w:name w:val="heading 7"/>
    <w:basedOn w:val="Normal"/>
    <w:next w:val="Normal"/>
    <w:link w:val="Heading7Char"/>
    <w:uiPriority w:val="9"/>
    <w:semiHidden/>
    <w:unhideWhenUsed/>
    <w:qFormat/>
    <w:rsid w:val="00CB6460"/>
    <w:pPr>
      <w:keepNext/>
      <w:keepLines/>
      <w:spacing w:before="40" w:line="278" w:lineRule="auto"/>
      <w:outlineLvl w:val="6"/>
    </w:pPr>
    <w:rPr>
      <w:rFonts w:eastAsiaTheme="majorEastAsia" w:cstheme="majorBidi"/>
      <w:color w:val="595959" w:themeColor="text1" w:themeTint="A6"/>
      <w:kern w:val="2"/>
      <w:lang w:val="aa-ET"/>
      <w14:ligatures w14:val="standardContextual"/>
    </w:rPr>
  </w:style>
  <w:style w:type="paragraph" w:styleId="Heading8">
    <w:name w:val="heading 8"/>
    <w:basedOn w:val="Normal"/>
    <w:next w:val="Normal"/>
    <w:link w:val="Heading8Char"/>
    <w:uiPriority w:val="9"/>
    <w:semiHidden/>
    <w:unhideWhenUsed/>
    <w:qFormat/>
    <w:rsid w:val="00CB6460"/>
    <w:pPr>
      <w:keepNext/>
      <w:keepLines/>
      <w:spacing w:line="278" w:lineRule="auto"/>
      <w:outlineLvl w:val="7"/>
    </w:pPr>
    <w:rPr>
      <w:rFonts w:eastAsiaTheme="majorEastAsia" w:cstheme="majorBidi"/>
      <w:i/>
      <w:iCs/>
      <w:color w:val="272727" w:themeColor="text1" w:themeTint="D8"/>
      <w:kern w:val="2"/>
      <w:lang w:val="aa-ET"/>
      <w14:ligatures w14:val="standardContextual"/>
    </w:rPr>
  </w:style>
  <w:style w:type="paragraph" w:styleId="Heading9">
    <w:name w:val="heading 9"/>
    <w:basedOn w:val="Normal"/>
    <w:next w:val="Normal"/>
    <w:link w:val="Heading9Char"/>
    <w:uiPriority w:val="9"/>
    <w:semiHidden/>
    <w:unhideWhenUsed/>
    <w:qFormat/>
    <w:rsid w:val="00CB6460"/>
    <w:pPr>
      <w:keepNext/>
      <w:keepLines/>
      <w:spacing w:line="278" w:lineRule="auto"/>
      <w:outlineLvl w:val="8"/>
    </w:pPr>
    <w:rPr>
      <w:rFonts w:eastAsiaTheme="majorEastAsia" w:cstheme="majorBidi"/>
      <w:color w:val="272727" w:themeColor="text1" w:themeTint="D8"/>
      <w:kern w:val="2"/>
      <w:lang w:val="aa-E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4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4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460"/>
    <w:rPr>
      <w:rFonts w:eastAsiaTheme="majorEastAsia" w:cstheme="majorBidi"/>
      <w:color w:val="272727" w:themeColor="text1" w:themeTint="D8"/>
    </w:rPr>
  </w:style>
  <w:style w:type="paragraph" w:styleId="Title">
    <w:name w:val="Title"/>
    <w:basedOn w:val="Normal"/>
    <w:next w:val="Normal"/>
    <w:link w:val="TitleChar"/>
    <w:uiPriority w:val="10"/>
    <w:qFormat/>
    <w:rsid w:val="00CB6460"/>
    <w:pPr>
      <w:spacing w:after="80"/>
      <w:contextualSpacing/>
    </w:pPr>
    <w:rPr>
      <w:rFonts w:asciiTheme="majorHAnsi" w:eastAsiaTheme="majorEastAsia" w:hAnsiTheme="majorHAnsi" w:cstheme="majorBidi"/>
      <w:spacing w:val="-10"/>
      <w:kern w:val="28"/>
      <w:sz w:val="56"/>
      <w:szCs w:val="56"/>
      <w:lang w:val="aa-ET"/>
      <w14:ligatures w14:val="standardContextual"/>
    </w:rPr>
  </w:style>
  <w:style w:type="character" w:customStyle="1" w:styleId="TitleChar">
    <w:name w:val="Title Char"/>
    <w:basedOn w:val="DefaultParagraphFont"/>
    <w:link w:val="Title"/>
    <w:uiPriority w:val="10"/>
    <w:rsid w:val="00CB6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460"/>
    <w:pPr>
      <w:numPr>
        <w:ilvl w:val="1"/>
      </w:numPr>
      <w:spacing w:after="160" w:line="278" w:lineRule="auto"/>
    </w:pPr>
    <w:rPr>
      <w:rFonts w:eastAsiaTheme="majorEastAsia" w:cstheme="majorBidi"/>
      <w:color w:val="595959" w:themeColor="text1" w:themeTint="A6"/>
      <w:spacing w:val="15"/>
      <w:kern w:val="2"/>
      <w:sz w:val="28"/>
      <w:szCs w:val="28"/>
      <w:lang w:val="aa-ET"/>
      <w14:ligatures w14:val="standardContextual"/>
    </w:rPr>
  </w:style>
  <w:style w:type="character" w:customStyle="1" w:styleId="SubtitleChar">
    <w:name w:val="Subtitle Char"/>
    <w:basedOn w:val="DefaultParagraphFont"/>
    <w:link w:val="Subtitle"/>
    <w:uiPriority w:val="11"/>
    <w:rsid w:val="00CB6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460"/>
    <w:pPr>
      <w:spacing w:before="160" w:after="160" w:line="278" w:lineRule="auto"/>
      <w:jc w:val="center"/>
    </w:pPr>
    <w:rPr>
      <w:i/>
      <w:iCs/>
      <w:color w:val="404040" w:themeColor="text1" w:themeTint="BF"/>
      <w:kern w:val="2"/>
      <w:lang w:val="aa-ET"/>
      <w14:ligatures w14:val="standardContextual"/>
    </w:rPr>
  </w:style>
  <w:style w:type="character" w:customStyle="1" w:styleId="QuoteChar">
    <w:name w:val="Quote Char"/>
    <w:basedOn w:val="DefaultParagraphFont"/>
    <w:link w:val="Quote"/>
    <w:uiPriority w:val="29"/>
    <w:rsid w:val="00CB6460"/>
    <w:rPr>
      <w:i/>
      <w:iCs/>
      <w:color w:val="404040" w:themeColor="text1" w:themeTint="BF"/>
    </w:rPr>
  </w:style>
  <w:style w:type="paragraph" w:styleId="ListParagraph">
    <w:name w:val="List Paragraph"/>
    <w:basedOn w:val="Normal"/>
    <w:uiPriority w:val="34"/>
    <w:qFormat/>
    <w:rsid w:val="00CB6460"/>
    <w:pPr>
      <w:spacing w:after="160" w:line="278" w:lineRule="auto"/>
      <w:ind w:left="720"/>
      <w:contextualSpacing/>
    </w:pPr>
    <w:rPr>
      <w:kern w:val="2"/>
      <w:lang w:val="aa-ET"/>
      <w14:ligatures w14:val="standardContextual"/>
    </w:rPr>
  </w:style>
  <w:style w:type="character" w:styleId="IntenseEmphasis">
    <w:name w:val="Intense Emphasis"/>
    <w:basedOn w:val="DefaultParagraphFont"/>
    <w:uiPriority w:val="21"/>
    <w:qFormat/>
    <w:rsid w:val="00CB6460"/>
    <w:rPr>
      <w:i/>
      <w:iCs/>
      <w:color w:val="0F4761" w:themeColor="accent1" w:themeShade="BF"/>
    </w:rPr>
  </w:style>
  <w:style w:type="paragraph" w:styleId="IntenseQuote">
    <w:name w:val="Intense Quote"/>
    <w:basedOn w:val="Normal"/>
    <w:next w:val="Normal"/>
    <w:link w:val="IntenseQuoteChar"/>
    <w:uiPriority w:val="30"/>
    <w:qFormat/>
    <w:rsid w:val="00CB646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aa-ET"/>
      <w14:ligatures w14:val="standardContextual"/>
    </w:rPr>
  </w:style>
  <w:style w:type="character" w:customStyle="1" w:styleId="IntenseQuoteChar">
    <w:name w:val="Intense Quote Char"/>
    <w:basedOn w:val="DefaultParagraphFont"/>
    <w:link w:val="IntenseQuote"/>
    <w:uiPriority w:val="30"/>
    <w:rsid w:val="00CB6460"/>
    <w:rPr>
      <w:i/>
      <w:iCs/>
      <w:color w:val="0F4761" w:themeColor="accent1" w:themeShade="BF"/>
    </w:rPr>
  </w:style>
  <w:style w:type="character" w:styleId="IntenseReference">
    <w:name w:val="Intense Reference"/>
    <w:basedOn w:val="DefaultParagraphFont"/>
    <w:uiPriority w:val="32"/>
    <w:qFormat/>
    <w:rsid w:val="00CB6460"/>
    <w:rPr>
      <w:b/>
      <w:bCs/>
      <w:smallCaps/>
      <w:color w:val="0F4761" w:themeColor="accent1" w:themeShade="BF"/>
      <w:spacing w:val="5"/>
    </w:rPr>
  </w:style>
  <w:style w:type="paragraph" w:styleId="NormalWeb">
    <w:name w:val="Normal (Web)"/>
    <w:basedOn w:val="Normal"/>
    <w:uiPriority w:val="99"/>
    <w:unhideWhenUsed/>
    <w:rsid w:val="00161F8F"/>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61F8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1F8F"/>
    <w:pPr>
      <w:spacing w:after="200"/>
    </w:pPr>
    <w:rPr>
      <w:i/>
      <w:iCs/>
      <w:color w:val="0E2841" w:themeColor="text2"/>
      <w:sz w:val="18"/>
      <w:szCs w:val="18"/>
    </w:rPr>
  </w:style>
  <w:style w:type="paragraph" w:styleId="NoSpacing">
    <w:name w:val="No Spacing"/>
    <w:uiPriority w:val="1"/>
    <w:qFormat/>
    <w:rsid w:val="00161F8F"/>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Chopin, P.G.B. (Pierre)</dc:creator>
  <cp:keywords/>
  <dc:description/>
  <cp:lastModifiedBy>Riyas Mohamed  Peer Mohamed</cp:lastModifiedBy>
  <cp:revision>5</cp:revision>
  <dcterms:created xsi:type="dcterms:W3CDTF">2024-05-28T15:30:00Z</dcterms:created>
  <dcterms:modified xsi:type="dcterms:W3CDTF">2025-03-19T05:22:00Z</dcterms:modified>
</cp:coreProperties>
</file>