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A74" w:rsidRPr="005647D3" w:rsidRDefault="000C3A74" w:rsidP="000C3A7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647D3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materials</w:t>
      </w:r>
    </w:p>
    <w:p w:rsidR="000C3A74" w:rsidRPr="005647D3" w:rsidRDefault="000C3A74" w:rsidP="000C3A7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647D3"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</w:p>
    <w:p w:rsidR="000C3A74" w:rsidRPr="005647D3" w:rsidRDefault="000C3A74" w:rsidP="000C3A7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647D3">
        <w:rPr>
          <w:noProof/>
          <w:sz w:val="24"/>
          <w:szCs w:val="24"/>
          <w:lang w:eastAsia="en-IN"/>
        </w:rPr>
        <w:drawing>
          <wp:inline distT="0" distB="0" distL="0" distR="0" wp14:anchorId="6925F2F1" wp14:editId="6FE5FA6A">
            <wp:extent cx="3060700" cy="297815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66" t="5509" r="24039" b="5412"/>
                    <a:stretch/>
                  </pic:blipFill>
                  <pic:spPr bwMode="auto">
                    <a:xfrm>
                      <a:off x="0" y="0"/>
                      <a:ext cx="3060700" cy="297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3A74" w:rsidRPr="005647D3" w:rsidRDefault="000C3A74" w:rsidP="000C3A7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0C3A74" w:rsidRPr="005647D3" w:rsidRDefault="000C3A74" w:rsidP="000C3A7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647D3">
        <w:rPr>
          <w:rFonts w:ascii="Times New Roman" w:hAnsi="Times New Roman" w:cs="Times New Roman"/>
          <w:b/>
          <w:sz w:val="24"/>
          <w:szCs w:val="24"/>
          <w:lang w:val="en-GB"/>
        </w:rPr>
        <w:t>b</w:t>
      </w:r>
    </w:p>
    <w:p w:rsidR="000C3A74" w:rsidRPr="005647D3" w:rsidRDefault="000C3A74" w:rsidP="000C3A7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647D3">
        <w:rPr>
          <w:noProof/>
          <w:sz w:val="24"/>
          <w:szCs w:val="24"/>
          <w:lang w:eastAsia="en-IN"/>
        </w:rPr>
        <w:drawing>
          <wp:inline distT="0" distB="0" distL="0" distR="0" wp14:anchorId="64C49FCE" wp14:editId="66337FDE">
            <wp:extent cx="5245100" cy="29019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6" t="6268" r="5876" b="6931"/>
                    <a:stretch/>
                  </pic:blipFill>
                  <pic:spPr bwMode="auto">
                    <a:xfrm>
                      <a:off x="0" y="0"/>
                      <a:ext cx="524510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3A74" w:rsidRPr="005647D3" w:rsidRDefault="000C3A74" w:rsidP="000C3A7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0C3A74" w:rsidRPr="005647D3" w:rsidRDefault="000C3A74" w:rsidP="000C3A7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0C3A74" w:rsidRPr="005647D3" w:rsidRDefault="000C3A74" w:rsidP="000C3A7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0C3A74" w:rsidRDefault="000C3A74" w:rsidP="000C3A7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0C3A74" w:rsidRPr="005647D3" w:rsidRDefault="000C3A74" w:rsidP="000C3A7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647D3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c</w:t>
      </w:r>
    </w:p>
    <w:p w:rsidR="000C3A74" w:rsidRPr="005647D3" w:rsidRDefault="000C3A74" w:rsidP="000C3A7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647D3">
        <w:rPr>
          <w:noProof/>
          <w:sz w:val="24"/>
          <w:szCs w:val="24"/>
          <w:lang w:eastAsia="en-IN"/>
        </w:rPr>
        <w:drawing>
          <wp:inline distT="0" distB="0" distL="0" distR="0" wp14:anchorId="60BD6647" wp14:editId="5D098A95">
            <wp:extent cx="2571750" cy="31369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91" t="3609" r="28740" b="2564"/>
                    <a:stretch/>
                  </pic:blipFill>
                  <pic:spPr bwMode="auto">
                    <a:xfrm>
                      <a:off x="0" y="0"/>
                      <a:ext cx="2571750" cy="313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3A74" w:rsidRDefault="000C3A74" w:rsidP="000C3A7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0C3A74" w:rsidRPr="005647D3" w:rsidRDefault="000C3A74" w:rsidP="000C3A7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647D3">
        <w:rPr>
          <w:rFonts w:ascii="Times New Roman" w:hAnsi="Times New Roman" w:cs="Times New Roman"/>
          <w:b/>
          <w:bCs/>
          <w:sz w:val="24"/>
          <w:szCs w:val="24"/>
          <w:lang w:val="en-GB"/>
        </w:rPr>
        <w:t>d</w:t>
      </w:r>
    </w:p>
    <w:p w:rsidR="000C3A74" w:rsidRPr="005647D3" w:rsidRDefault="000C3A74" w:rsidP="000C3A7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647D3">
        <w:rPr>
          <w:noProof/>
          <w:sz w:val="24"/>
          <w:szCs w:val="24"/>
          <w:lang w:eastAsia="en-IN"/>
        </w:rPr>
        <w:drawing>
          <wp:inline distT="0" distB="0" distL="0" distR="0" wp14:anchorId="52165955" wp14:editId="3E6DFE9A">
            <wp:extent cx="3886200" cy="31115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14" t="3229" r="17201" b="3704"/>
                    <a:stretch/>
                  </pic:blipFill>
                  <pic:spPr bwMode="auto">
                    <a:xfrm>
                      <a:off x="0" y="0"/>
                      <a:ext cx="388620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3A74" w:rsidRDefault="000C3A74" w:rsidP="000C3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Hlk144198752"/>
      <w:r w:rsidRPr="005647D3">
        <w:rPr>
          <w:rFonts w:ascii="Times New Roman" w:hAnsi="Times New Roman" w:cs="Times New Roman"/>
          <w:b/>
          <w:bCs/>
          <w:sz w:val="24"/>
          <w:szCs w:val="24"/>
          <w:lang w:val="en-GB"/>
        </w:rPr>
        <w:t>Figure S1.</w:t>
      </w:r>
      <w:r w:rsidRPr="005647D3">
        <w:rPr>
          <w:rFonts w:ascii="Times New Roman" w:hAnsi="Times New Roman" w:cs="Times New Roman"/>
          <w:sz w:val="24"/>
          <w:szCs w:val="24"/>
          <w:lang w:val="en-GB"/>
        </w:rPr>
        <w:t xml:space="preserve"> Images showing the layout of oil palms in (a) conventional monoculture and (b) alley-cropping systems, as well as the butterfly sampling plot configuration in (c) monoculture and (d) alley-cropping systems. The distance between points is 20 meters, with a 10-meter radius established at each point for butterfly observations and measurement of environmental factors.</w:t>
      </w:r>
      <w:bookmarkEnd w:id="0"/>
    </w:p>
    <w:p w:rsidR="000C3A74" w:rsidRPr="00C26CD0" w:rsidRDefault="000C3A74" w:rsidP="000C3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647D3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a</w:t>
      </w:r>
    </w:p>
    <w:p w:rsidR="000C3A74" w:rsidRPr="005647D3" w:rsidRDefault="000C3A74" w:rsidP="000C3A7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647D3">
        <w:rPr>
          <w:noProof/>
          <w:lang w:eastAsia="en-IN"/>
        </w:rPr>
        <w:drawing>
          <wp:inline distT="0" distB="0" distL="0" distR="0" wp14:anchorId="1CCD22EE" wp14:editId="04C1B4CB">
            <wp:extent cx="4358388" cy="3657600"/>
            <wp:effectExtent l="0" t="0" r="4445" b="0"/>
            <wp:docPr id="1859310102" name="Picture 1" descr="A diagram of different types of objects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310102" name="Picture 1" descr="A diagram of different types of objects  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388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A74" w:rsidRPr="005647D3" w:rsidRDefault="000C3A74" w:rsidP="000C3A7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0C3A74" w:rsidRPr="005647D3" w:rsidRDefault="000C3A74" w:rsidP="000C3A7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647D3">
        <w:rPr>
          <w:rFonts w:ascii="Times New Roman" w:hAnsi="Times New Roman" w:cs="Times New Roman"/>
          <w:b/>
          <w:sz w:val="24"/>
          <w:szCs w:val="24"/>
          <w:lang w:val="en-GB"/>
        </w:rPr>
        <w:t>b</w:t>
      </w:r>
    </w:p>
    <w:p w:rsidR="000C3A74" w:rsidRPr="005647D3" w:rsidRDefault="000C3A74" w:rsidP="000C3A7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647D3">
        <w:rPr>
          <w:noProof/>
          <w:lang w:eastAsia="en-IN"/>
        </w:rPr>
        <w:drawing>
          <wp:inline distT="0" distB="0" distL="0" distR="0" wp14:anchorId="1641894B" wp14:editId="6B3CC8E7">
            <wp:extent cx="4444478" cy="3657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54" t="10469" r="23193" b="11051"/>
                    <a:stretch/>
                  </pic:blipFill>
                  <pic:spPr bwMode="auto">
                    <a:xfrm>
                      <a:off x="0" y="0"/>
                      <a:ext cx="4444478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3A74" w:rsidRPr="005647D3" w:rsidRDefault="000C3A74" w:rsidP="000C3A7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647D3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c</w:t>
      </w:r>
    </w:p>
    <w:p w:rsidR="000C3A74" w:rsidRPr="005647D3" w:rsidRDefault="000C3A74" w:rsidP="000C3A7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647D3">
        <w:rPr>
          <w:noProof/>
          <w:lang w:eastAsia="en-IN"/>
        </w:rPr>
        <w:drawing>
          <wp:inline distT="0" distB="0" distL="0" distR="0" wp14:anchorId="15F42AC6" wp14:editId="5319B449">
            <wp:extent cx="4453040" cy="3657600"/>
            <wp:effectExtent l="0" t="0" r="508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85" t="9515" r="22795" b="11765"/>
                    <a:stretch/>
                  </pic:blipFill>
                  <pic:spPr bwMode="auto">
                    <a:xfrm>
                      <a:off x="0" y="0"/>
                      <a:ext cx="445304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3A74" w:rsidRPr="005647D3" w:rsidRDefault="000C3A74" w:rsidP="000C3A7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0C3A74" w:rsidRPr="005647D3" w:rsidRDefault="000C3A74" w:rsidP="000C3A7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647D3">
        <w:rPr>
          <w:rFonts w:ascii="Times New Roman" w:hAnsi="Times New Roman" w:cs="Times New Roman"/>
          <w:b/>
          <w:sz w:val="24"/>
          <w:szCs w:val="24"/>
          <w:lang w:val="en-GB"/>
        </w:rPr>
        <w:t>d</w:t>
      </w:r>
    </w:p>
    <w:p w:rsidR="000C3A74" w:rsidRPr="005647D3" w:rsidRDefault="000C3A74" w:rsidP="000C3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647D3">
        <w:rPr>
          <w:noProof/>
          <w:lang w:eastAsia="en-IN"/>
        </w:rPr>
        <w:drawing>
          <wp:inline distT="0" distB="0" distL="0" distR="0" wp14:anchorId="1C2643DE" wp14:editId="03064BFB">
            <wp:extent cx="4449548" cy="3657600"/>
            <wp:effectExtent l="0" t="0" r="825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53" t="10940" r="23194" b="10084"/>
                    <a:stretch/>
                  </pic:blipFill>
                  <pic:spPr bwMode="auto">
                    <a:xfrm>
                      <a:off x="0" y="0"/>
                      <a:ext cx="4449548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3A74" w:rsidRDefault="000C3A74" w:rsidP="000C3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647D3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Figure S2. </w:t>
      </w:r>
      <w:r w:rsidRPr="005647D3">
        <w:rPr>
          <w:rFonts w:ascii="Times New Roman" w:hAnsi="Times New Roman" w:cs="Times New Roman"/>
          <w:sz w:val="24"/>
          <w:szCs w:val="24"/>
          <w:lang w:val="en-GB"/>
        </w:rPr>
        <w:t>Images showing the (a) Undergrowth coverage percentage, (b) Temperature, (c) Relative humidity and (d) Light intensity in the alley-cropping (oil palm plantations with bamboo, black pepper, cacao, Tongkat Ali and pineapple) and monoculture (OP7 (oil palm ages 7 years) and OP15 (oil palm ages 15 years)). Different lowercase letters indicate significant differences in means among treatments (p &lt; 0.05, multiple comparisons for GL</w:t>
      </w:r>
      <w:r>
        <w:rPr>
          <w:rFonts w:ascii="Times New Roman" w:hAnsi="Times New Roman" w:cs="Times New Roman"/>
          <w:sz w:val="24"/>
          <w:szCs w:val="24"/>
          <w:lang w:val="en-GB"/>
        </w:rPr>
        <w:t>MM.</w:t>
      </w:r>
    </w:p>
    <w:p w:rsidR="000C3A74" w:rsidRDefault="000C3A74" w:rsidP="000C3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0C3A74" w:rsidRDefault="000C3A74" w:rsidP="000C3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eastAsia="en-IN"/>
        </w:rPr>
        <w:drawing>
          <wp:inline distT="0" distB="0" distL="0" distR="0" wp14:anchorId="239D95BB" wp14:editId="6F85ED97">
            <wp:extent cx="3600000" cy="3600000"/>
            <wp:effectExtent l="0" t="0" r="635" b="635"/>
            <wp:docPr id="893236428" name="Picture 2" descr="A graph with a bar graph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236428" name="Picture 2" descr="A graph with a bar graph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A74" w:rsidRDefault="000C3A74" w:rsidP="000C3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0C3A74" w:rsidRDefault="000C3A74" w:rsidP="000C3A7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028DF">
        <w:rPr>
          <w:rFonts w:ascii="Times New Roman" w:hAnsi="Times New Roman" w:cs="Times New Roman"/>
          <w:b/>
          <w:bCs/>
          <w:sz w:val="24"/>
          <w:szCs w:val="24"/>
        </w:rPr>
        <w:t>Figure S3</w:t>
      </w:r>
      <w:r w:rsidRPr="00613464">
        <w:rPr>
          <w:rFonts w:ascii="Times New Roman" w:hAnsi="Times New Roman" w:cs="Times New Roman"/>
          <w:sz w:val="24"/>
          <w:szCs w:val="24"/>
        </w:rPr>
        <w:t>. Boxplots showing the Shannon Diversity Index</w:t>
      </w:r>
      <w:r w:rsidRPr="0061346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13464">
        <w:rPr>
          <w:rFonts w:ascii="Times New Roman" w:hAnsi="Times New Roman" w:cs="Times New Roman"/>
          <w:sz w:val="24"/>
          <w:szCs w:val="24"/>
        </w:rPr>
        <w:t>of butterfly communities across different treatments. Different lowercase letters above the bars indicate statistically significant differences between treatments (Tukey HSD, p &lt; 0.05). Treatments sharing the same letter are not significantly different.</w:t>
      </w:r>
    </w:p>
    <w:p w:rsidR="000C3A74" w:rsidRDefault="000C3A74" w:rsidP="000C3A7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0C3A74" w:rsidRPr="00613464" w:rsidRDefault="000C3A74" w:rsidP="000C3A7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IN"/>
        </w:rPr>
        <w:lastRenderedPageBreak/>
        <w:drawing>
          <wp:inline distT="0" distB="0" distL="0" distR="0" wp14:anchorId="7FF8B5B5" wp14:editId="035FEAB3">
            <wp:extent cx="4320000" cy="4320000"/>
            <wp:effectExtent l="0" t="0" r="4445" b="4445"/>
            <wp:docPr id="984659852" name="Picture 3" descr="A graph with lines and letters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659852" name="Picture 3" descr="A graph with lines and letters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A74" w:rsidRDefault="000C3A74" w:rsidP="000C3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0C3A74" w:rsidRPr="00C028DF" w:rsidRDefault="000C3A74" w:rsidP="000C3A74">
      <w:pPr>
        <w:spacing w:after="0" w:line="480" w:lineRule="auto"/>
        <w:rPr>
          <w:rFonts w:ascii="Times New Roman" w:hAnsi="Times New Roman" w:cs="Times New Roman"/>
          <w:noProof/>
        </w:rPr>
      </w:pPr>
      <w:r w:rsidRPr="00C028DF">
        <w:rPr>
          <w:rFonts w:ascii="Times New Roman" w:hAnsi="Times New Roman" w:cs="Times New Roman"/>
          <w:b/>
          <w:bCs/>
          <w:noProof/>
        </w:rPr>
        <w:t>Figure S4</w:t>
      </w:r>
      <w:r w:rsidRPr="00C028DF">
        <w:rPr>
          <w:rFonts w:ascii="Times New Roman" w:hAnsi="Times New Roman" w:cs="Times New Roman"/>
          <w:noProof/>
        </w:rPr>
        <w:t>. Simpson Diversity Index</w:t>
      </w:r>
      <w:r w:rsidRPr="00C028DF">
        <w:rPr>
          <w:rFonts w:ascii="Times New Roman" w:hAnsi="Times New Roman" w:cs="Times New Roman" w:hint="eastAsia"/>
          <w:noProof/>
        </w:rPr>
        <w:t xml:space="preserve"> </w:t>
      </w:r>
      <w:r w:rsidRPr="00C028DF">
        <w:rPr>
          <w:rFonts w:ascii="Times New Roman" w:hAnsi="Times New Roman" w:cs="Times New Roman"/>
          <w:noProof/>
        </w:rPr>
        <w:t>of butterfly communities across different land-use treatments. Different lowercase letters indicate statistically significant differences (Tukey HSD, p &lt; 0.05). The Control 7yr site ('b') was significantly distinct from all other land-use types ('a')</w:t>
      </w:r>
    </w:p>
    <w:p w:rsidR="000C3A74" w:rsidRPr="00C028DF" w:rsidRDefault="000C3A74" w:rsidP="000C3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0C3A74" w:rsidRPr="00C028DF" w:rsidSect="000C3A74">
          <w:footerReference w:type="default" r:id="rId15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0C3A74" w:rsidRPr="005647D3" w:rsidRDefault="000C3A74" w:rsidP="000C3A74">
      <w:pPr>
        <w:tabs>
          <w:tab w:val="left" w:pos="3105"/>
        </w:tabs>
        <w:rPr>
          <w:rFonts w:ascii="Times New Roman" w:hAnsi="Times New Roman" w:cs="Times New Roman"/>
          <w:sz w:val="24"/>
          <w:szCs w:val="24"/>
          <w:lang w:val="en-GB"/>
        </w:rPr>
      </w:pPr>
      <w:r w:rsidRPr="005647D3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Table S1. </w:t>
      </w:r>
      <w:r w:rsidRPr="005647D3">
        <w:rPr>
          <w:rFonts w:ascii="Times New Roman" w:hAnsi="Times New Roman" w:cs="Times New Roman"/>
          <w:sz w:val="24"/>
          <w:szCs w:val="24"/>
          <w:lang w:val="en-GB"/>
        </w:rPr>
        <w:t>List of butterfly's species recorded at each treatment with their hostplants. The hostplant information was obtained from Robinson et al. (2001).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2297"/>
        <w:gridCol w:w="236"/>
        <w:gridCol w:w="236"/>
      </w:tblGrid>
      <w:tr w:rsidR="000C3A74" w:rsidRPr="005647D3" w:rsidTr="005F557A">
        <w:trPr>
          <w:trHeight w:val="300"/>
        </w:trPr>
        <w:tc>
          <w:tcPr>
            <w:tcW w:w="236" w:type="dxa"/>
            <w:vAlign w:val="center"/>
          </w:tcPr>
          <w:p w:rsidR="000C3A74" w:rsidRPr="005647D3" w:rsidRDefault="000C3A74" w:rsidP="005F557A">
            <w:pPr>
              <w:spacing w:after="160"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2297" w:type="dxa"/>
            <w:vAlign w:val="center"/>
          </w:tcPr>
          <w:tbl>
            <w:tblPr>
              <w:tblW w:w="12182" w:type="dxa"/>
              <w:tblLayout w:type="fixed"/>
              <w:tblLook w:val="04A0" w:firstRow="1" w:lastRow="0" w:firstColumn="1" w:lastColumn="0" w:noHBand="0" w:noVBand="1"/>
            </w:tblPr>
            <w:tblGrid>
              <w:gridCol w:w="506"/>
              <w:gridCol w:w="1134"/>
              <w:gridCol w:w="1417"/>
              <w:gridCol w:w="1020"/>
              <w:gridCol w:w="1814"/>
              <w:gridCol w:w="907"/>
              <w:gridCol w:w="794"/>
              <w:gridCol w:w="737"/>
              <w:gridCol w:w="907"/>
              <w:gridCol w:w="1020"/>
              <w:gridCol w:w="567"/>
              <w:gridCol w:w="709"/>
              <w:gridCol w:w="650"/>
            </w:tblGrid>
            <w:tr w:rsidR="000C3A74" w:rsidRPr="005647D3" w:rsidTr="005F557A">
              <w:trPr>
                <w:trHeight w:val="283"/>
              </w:trPr>
              <w:tc>
                <w:tcPr>
                  <w:tcW w:w="506" w:type="dxa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</w:rPr>
                    <w:t>ID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</w:rPr>
                    <w:t>Family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</w:rPr>
                    <w:t>Scientific name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</w:rPr>
                    <w:t>Common name</w:t>
                  </w:r>
                </w:p>
              </w:tc>
              <w:tc>
                <w:tcPr>
                  <w:tcW w:w="181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Host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</w:rPr>
                    <w:t>Bamboo</w:t>
                  </w:r>
                </w:p>
              </w:tc>
              <w:tc>
                <w:tcPr>
                  <w:tcW w:w="794" w:type="dxa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Black Pepper</w:t>
                  </w:r>
                </w:p>
              </w:tc>
              <w:tc>
                <w:tcPr>
                  <w:tcW w:w="737" w:type="dxa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Cacao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Tongkat Ali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Pineapple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OP7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OP15</w:t>
                  </w:r>
                </w:p>
              </w:tc>
              <w:tc>
                <w:tcPr>
                  <w:tcW w:w="650" w:type="dxa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18"/>
                      <w:szCs w:val="18"/>
                    </w:rPr>
                    <w:t xml:space="preserve">Total 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tcBorders>
                    <w:top w:val="single" w:sz="4" w:space="0" w:color="auto"/>
                  </w:tcBorders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Hesperiidae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</w:tcBorders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Astictopterus jama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</w:tcBorders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Forest hopper</w:t>
                  </w:r>
                </w:p>
              </w:tc>
              <w:tc>
                <w:tcPr>
                  <w:tcW w:w="1814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Miscanthus sinensis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(Gramineae),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Phrynium spicatum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(Marantaceae)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</w:tcBorders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94" w:type="dxa"/>
                  <w:tcBorders>
                    <w:top w:val="single" w:sz="4" w:space="0" w:color="auto"/>
                  </w:tcBorders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37" w:type="dxa"/>
                  <w:tcBorders>
                    <w:top w:val="single" w:sz="4" w:space="0" w:color="auto"/>
                  </w:tcBorders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</w:tcBorders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</w:tcBorders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tcBorders>
                    <w:top w:val="single" w:sz="4" w:space="0" w:color="auto"/>
                  </w:tcBorders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S2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Caltoris malaya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Malayan swift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Bambusa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spp. (Graminae)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9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S3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Cephrenes trichopepla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Yellow palm dart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Arecaceae 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S4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Erionota thrax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Banana skipper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Musa acuminata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(Musaceae),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Cocos nucifera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(Arecaceae),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Ravenala madagascariensis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(Strelitziaceae), Gramineae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S5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Gangara thyrsis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Giant redeye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Cocos nucifera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(Arecaceae), Arecaceae 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Saccharum officinarum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(Graminae), Musaceae,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Psidium guajava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(Myrtaceae)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S6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Lambrix salsala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Chestnut bob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No information available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S7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Oriens gola pseudolus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Common dartlet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Imperata cylindrica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(Gramineae),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Paspalum conjugatum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(Gramineae)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21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S8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Pelopidas conjunctus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Conjoined swift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Bambusa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spp. (Gramineae),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Oryza sativa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(Gramineae),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Zea mays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(Gramineae), Gramineae 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S9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Pelopidas mathias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Small branded swift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Saccharum officinarum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(Gramineae),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lastRenderedPageBreak/>
                    <w:t>Andropogon sorghum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(Gramineae), Gramineae,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Caryota urens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(Arecaceae),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Livistona chinensis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(Arecaceae)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lastRenderedPageBreak/>
                    <w:t>2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S10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Pithauria stramineipennis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Light straw ace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No information available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S11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Taractrocera archias quinta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Yellow grass dart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Gramineae 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S12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Taractrocera ardonia lamia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Spotted grass dart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Gramineae 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S13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Telicota augias augias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Pale palm dart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Andropogon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spp. (Gramineae),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Bambusa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spp. (Gramineae),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Imperata cylindrica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(Gramineae),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Oryza sativa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(Gramineae),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Saccharum officinarum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(Gramineae)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19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S14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Telicota colon stinga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Common palm dart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Miscanthus sinensis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(Gramineae),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Setaria palmifolia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(Gramineae),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Zizania latifolia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(Gramineae)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S15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Telicota linna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Linna palm dart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Bambusa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spp. (Graminae)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9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S16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Lycaenidae</w:t>
                  </w: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Lampides boeticus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Pea blue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Macaranga tanarius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(Euphorbiaceae),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Butea monosperma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(Leguminosae), Leguminosae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S17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Zizeeria maha serica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Pale grass blue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No information available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S18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Zizina otis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Lesser grass blue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Mimosa pudica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(Leguminosae), Leguminosae,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Tribulus terrestris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(Zygophyllaceae)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S19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Zizula hylax pygmaea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Pygmy grass blue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Mimosa pudica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(Leguminosae)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lastRenderedPageBreak/>
                    <w:t>S20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Nymphalidae</w:t>
                  </w: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Amathusia phidippus phidippus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Palm king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Cocos nucifera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(Arecaceae),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Elaeis guineensis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(Arecaceae),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Nypa fruticans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(Arecaceae)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33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S21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Ariadne merione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Common castor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Pterococcus corniculatus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(Euphorbiaceae),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Ricinus communis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(Euphorbiaceae),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Tragia hispida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(Euphorbiaceae), T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ragia plukenetii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(Euphorbiaceae)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S22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Cirrochroa tyche rotundata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Common yeoman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Hydnocarpus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spp. (Achariaceae)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S23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Cupha erymanthis lotis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Rustic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Flacourtia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spp. (Salicaceae),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Lepisanthes rubigonosa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(Sapindaceae)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S24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Elymnias hypermnestra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Common palmfly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Arecaceae,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Butea monosperma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(Leguminosae),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Lantara camara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(Verbenaceae)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45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S25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Elymnias panthera panthera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Tawny palmfly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Arenga obtusifolia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(Arecaceae),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Metroxylon sagu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(Arecaceae),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Pinanga kuhlii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(Arecaceae)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S26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Euploea camaralzeman malayica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Malayan crow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Strophanthus dichotomus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(Apocynaceae)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S27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Euploea midamus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Blue spotted crow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Strophantus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spp. (Apocynaceae),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 xml:space="preserve">Nerium oleander 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(Apocynaceae),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Ficus ampelas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(Moraceae)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S28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Euploea mulciber mulciber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 w:themeColor="text1"/>
                      <w:sz w:val="18"/>
                      <w:szCs w:val="18"/>
                    </w:rPr>
                    <w:t>Striped blue crow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Nerium indicum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(Apocynaceae),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Aristolochia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spp. (Aristolochiaceae),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Ficus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spp. (Moraceae)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25</w:t>
                  </w:r>
                </w:p>
              </w:tc>
            </w:tr>
            <w:tr w:rsidR="000C3A74" w:rsidRPr="005647D3" w:rsidTr="005F557A">
              <w:trPr>
                <w:trHeight w:val="630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lastRenderedPageBreak/>
                    <w:t>S29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Hypolimnas bolina bolina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Common eggfly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Acanthaceae, Amaranthaceae, Asclepiadaceae, Commelinaceae, Compositae, Convolvulaceae, Labiatae, Leguminosae, Malvaceae, Moraceae, Polygonaceae, Portulacaceae, Rubiaceae, Urticaceae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19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S30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Ideopsis juventa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Grey glassy tiger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Gymnema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spp. (Apocynaceae),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Telosma cordata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(Apocynaceae),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Piper longum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(Piperaceae)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S31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Ideopsis vulgaris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Blue glassy tiger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Gymnema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spp. (Apocynaceae)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S32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Junonia atlites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Grey pansy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Acantaceae, Amaranthaceae,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Oryza sativa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(Gramineae),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Lindernia procumbens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(Scrophulariaceae)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S33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Junonia orithya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Blue pansy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Asystasia gangetica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(Acanthaceae),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Ipomoea batatas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(Convolvulaceae),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Plectranthus scandens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(Labiatae), Scrophulariaceae,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Phyla nodiflora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(Verbenaceae),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Viola odorata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(Violaceae)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38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119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S34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Parantica agleoides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Dark glassy tiger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Gymnema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spp. (Apocynaceae),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Lasianthus firmus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(Rubiaceae)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S35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Parthenos sylvia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Clipper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Trichosanthes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spp. (Cucurbitaceae),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lastRenderedPageBreak/>
                    <w:t>Tinospora cordifolia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(Menispermaceae),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Adenia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spp. (Passifloraceae),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Smilax aspera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(Smilacaceae)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lastRenderedPageBreak/>
                    <w:t>3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S36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Ypthima baldus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Common five ring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Cynodon dactylon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(Gramineae),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Microstegium ciliatum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(Gramineae),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Miscanthus sinensis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(Gramineae),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Paspalum conjugatum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(Graminae),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Pogonatherum crinitum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(Gramineae)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64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104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S37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Ypthima horsfieldi humei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Malayan five ring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Gramineae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35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S38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Ypthima huebneri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Common four ring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Gramineae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S39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Ypthima pandocus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Common three ring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Bambusa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spp. (Gramineae),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Imperata cylindrica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(Gramineae),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Miscanthus sinensis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(Gramineae),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Paspalum conjugatum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(Gramineae)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S40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Zeuxidia amethystus amethystus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Saturn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Arecaceae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S41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Papilionidae</w:t>
                  </w: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Graphium agamemnon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Tailed jay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Annonaceae,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Durio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spp. (Bombacaceae),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Dioscorea hispida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(Dioscoreaceae),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Cinnamomum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spp. (Lauraceae), Leguminosae, Magnoliaceae,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Cistrus maxima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(Rutaceae)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S42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Graphium doson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Common jay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Annonaceae,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Hunteria zeylanica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lastRenderedPageBreak/>
                    <w:t xml:space="preserve">(Apocynaceae),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Mesua ferrea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 Calophyllaceae), Lauraceae, Magnoliaceae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lastRenderedPageBreak/>
                    <w:t>0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S43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Pachliopta aristolochiae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Common rose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Rutaceae, Aristolochiaceae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9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S44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Papilio demoleus malayanus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Lime butterfly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Rutaceae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19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S45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Papilio demolion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Banded swallowtail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Rutaceae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S46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Papilio iswara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Great helen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Rutaceae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S47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Papilio nephelus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Black and white helen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Rutaceae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9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S48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Papilio polytes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Common mormon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Rutaceae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14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S49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Papilio prexaspes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Blue helen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Rutaceae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S50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Troides helena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Common birdwing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Aristolochiaceae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S51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Pieridae</w:t>
                  </w: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Appias libythea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Striped albatross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Capparaceae,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Brassica juncea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(Brassicaceae),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Passiflora foetida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(Passifloraceae)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57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S52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Appias nero figulina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Orange albatross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Capparaceae, Euphorbiaceae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S53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Catopsilia pomona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Lemon immigrant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Cassia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spp. (leguminosae),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Butea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spp. (Leguminosae)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50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S54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Eurema blanda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Three spotted yellow grass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Alstonia scholaris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(Apocynaceae),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Caesalpinia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spp. (Leguminosae),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Cassia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spp. (Leguminosae),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Albizia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spp. (Leguminosae),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Camella sinensis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(Theaceae),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85</w:t>
                  </w:r>
                </w:p>
              </w:tc>
            </w:tr>
            <w:tr w:rsidR="000C3A74" w:rsidRPr="005647D3" w:rsidTr="005F557A">
              <w:trPr>
                <w:trHeight w:val="630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lastRenderedPageBreak/>
                    <w:t>S55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Eurema hecabe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Common grass yellow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Apocynaceae, Composita, Connaraceae, Cucurbitaceae, Euphorbiaceae, Clusiaceae, Leguminosae,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 xml:space="preserve"> Osmunda japonica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(Osmundaceae),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Cocos nucifera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(Palmae), Rhamnaceae,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Coffea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spp. (Rubiaceae),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Santalum album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(Santalaceae),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Camellia sinensis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(Theaceae), Verbenaceae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S56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Eurema nicevillei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Malayan grass yellow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Leguminosae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</w:tr>
            <w:tr w:rsidR="000C3A74" w:rsidRPr="005647D3" w:rsidTr="005F557A">
              <w:trPr>
                <w:trHeight w:val="315"/>
              </w:trPr>
              <w:tc>
                <w:tcPr>
                  <w:tcW w:w="506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S57</w:t>
                  </w:r>
                </w:p>
              </w:tc>
              <w:tc>
                <w:tcPr>
                  <w:tcW w:w="113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Leptosia nina malayana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Psyche</w:t>
                  </w:r>
                </w:p>
              </w:tc>
              <w:tc>
                <w:tcPr>
                  <w:tcW w:w="1814" w:type="dxa"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Cleome rutodosperma (Capparaceae), Capparis heydeana (Capparaceae), Crateva religiosa (Capparaceae)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794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73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90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102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567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709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650" w:type="dxa"/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134</w:t>
                  </w:r>
                </w:p>
              </w:tc>
            </w:tr>
            <w:tr w:rsidR="000C3A74" w:rsidRPr="005647D3" w:rsidTr="005F557A">
              <w:trPr>
                <w:trHeight w:val="330"/>
              </w:trPr>
              <w:tc>
                <w:tcPr>
                  <w:tcW w:w="506" w:type="dxa"/>
                  <w:tcBorders>
                    <w:bottom w:val="single" w:sz="4" w:space="0" w:color="auto"/>
                  </w:tcBorders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S58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Pieris canidia</w:t>
                  </w:r>
                </w:p>
              </w:tc>
              <w:tc>
                <w:tcPr>
                  <w:tcW w:w="1020" w:type="dxa"/>
                  <w:tcBorders>
                    <w:bottom w:val="single" w:sz="4" w:space="0" w:color="auto"/>
                  </w:tcBorders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Cabbage white</w:t>
                  </w:r>
                </w:p>
              </w:tc>
              <w:tc>
                <w:tcPr>
                  <w:tcW w:w="1814" w:type="dxa"/>
                  <w:tcBorders>
                    <w:bottom w:val="single" w:sz="4" w:space="0" w:color="auto"/>
                  </w:tcBorders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Alstonia scholaris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(Apocynaceae), Capparaceae, Cruciferae, </w:t>
                  </w:r>
                  <w:r w:rsidRPr="005647D3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</w:rPr>
                    <w:t>Tropaeolum</w:t>
                  </w: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spp. (Tropaeolaceae)</w:t>
                  </w:r>
                </w:p>
              </w:tc>
              <w:tc>
                <w:tcPr>
                  <w:tcW w:w="907" w:type="dxa"/>
                  <w:tcBorders>
                    <w:bottom w:val="single" w:sz="4" w:space="0" w:color="auto"/>
                  </w:tcBorders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94" w:type="dxa"/>
                  <w:tcBorders>
                    <w:bottom w:val="single" w:sz="4" w:space="0" w:color="auto"/>
                  </w:tcBorders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37" w:type="dxa"/>
                  <w:tcBorders>
                    <w:bottom w:val="single" w:sz="4" w:space="0" w:color="auto"/>
                  </w:tcBorders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bottom w:val="single" w:sz="4" w:space="0" w:color="auto"/>
                  </w:tcBorders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20" w:type="dxa"/>
                  <w:tcBorders>
                    <w:bottom w:val="single" w:sz="4" w:space="0" w:color="auto"/>
                  </w:tcBorders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650" w:type="dxa"/>
                  <w:tcBorders>
                    <w:bottom w:val="single" w:sz="4" w:space="0" w:color="auto"/>
                  </w:tcBorders>
                  <w:noWrap/>
                  <w:vAlign w:val="center"/>
                  <w:hideMark/>
                </w:tcPr>
                <w:p w:rsidR="000C3A74" w:rsidRPr="005647D3" w:rsidRDefault="000C3A74" w:rsidP="005F5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647D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</w:tbl>
          <w:p w:rsidR="000C3A74" w:rsidRPr="005647D3" w:rsidRDefault="000C3A74" w:rsidP="005F557A">
            <w:pPr>
              <w:spacing w:after="160"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0C3A74" w:rsidRPr="005647D3" w:rsidRDefault="000C3A74" w:rsidP="005F557A">
            <w:pPr>
              <w:spacing w:after="160"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0C3A74" w:rsidRPr="005647D3" w:rsidRDefault="000C3A74" w:rsidP="005F557A">
            <w:pPr>
              <w:spacing w:after="160"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tr w:rsidR="000C3A74" w:rsidRPr="005647D3" w:rsidTr="005F557A">
        <w:trPr>
          <w:trHeight w:val="300"/>
        </w:trPr>
        <w:tc>
          <w:tcPr>
            <w:tcW w:w="236" w:type="dxa"/>
            <w:vAlign w:val="center"/>
          </w:tcPr>
          <w:p w:rsidR="000C3A74" w:rsidRPr="005647D3" w:rsidRDefault="000C3A74" w:rsidP="005F557A">
            <w:pPr>
              <w:spacing w:after="160"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2297" w:type="dxa"/>
            <w:vAlign w:val="center"/>
          </w:tcPr>
          <w:p w:rsidR="000C3A74" w:rsidRPr="005647D3" w:rsidRDefault="000C3A74" w:rsidP="005F557A">
            <w:pPr>
              <w:spacing w:after="160"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0C3A74" w:rsidRPr="005647D3" w:rsidRDefault="000C3A74" w:rsidP="005F557A">
            <w:pPr>
              <w:spacing w:after="160"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236" w:type="dxa"/>
            <w:vAlign w:val="center"/>
          </w:tcPr>
          <w:p w:rsidR="000C3A74" w:rsidRPr="005647D3" w:rsidRDefault="000C3A74" w:rsidP="005F557A">
            <w:pPr>
              <w:spacing w:after="160" w:line="276" w:lineRule="auto"/>
              <w:ind w:left="720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</w:tbl>
    <w:p w:rsidR="000C3A74" w:rsidRPr="005647D3" w:rsidRDefault="000C3A74" w:rsidP="000C3A7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647D3">
        <w:rPr>
          <w:rFonts w:ascii="Times New Roman" w:hAnsi="Times New Roman" w:cs="Times New Roman"/>
          <w:sz w:val="24"/>
          <w:szCs w:val="24"/>
          <w:lang w:val="en-GB"/>
        </w:rPr>
        <w:br w:type="page"/>
      </w:r>
      <w:r w:rsidRPr="005647D3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Table S2. </w:t>
      </w:r>
      <w:r w:rsidRPr="005647D3">
        <w:rPr>
          <w:rFonts w:ascii="Times New Roman" w:hAnsi="Times New Roman" w:cs="Times New Roman"/>
          <w:sz w:val="24"/>
          <w:szCs w:val="24"/>
          <w:lang w:val="en-GB"/>
        </w:rPr>
        <w:t>List of predicted butterfly species number using Chao 2 and ACE estimators with average distance to nearest forest patches.</w:t>
      </w:r>
    </w:p>
    <w:tbl>
      <w:tblPr>
        <w:tblStyle w:val="TableGrid"/>
        <w:tblW w:w="139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1247"/>
        <w:gridCol w:w="1337"/>
        <w:gridCol w:w="1130"/>
        <w:gridCol w:w="2660"/>
        <w:gridCol w:w="2660"/>
        <w:gridCol w:w="3137"/>
      </w:tblGrid>
      <w:tr w:rsidR="000C3A74" w:rsidRPr="005647D3" w:rsidTr="005F557A">
        <w:trPr>
          <w:trHeight w:val="300"/>
        </w:trPr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3A74" w:rsidRPr="005647D3" w:rsidRDefault="000C3A74" w:rsidP="005F557A">
            <w:pPr>
              <w:spacing w:after="16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Treatments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3A74" w:rsidRPr="005647D3" w:rsidRDefault="000C3A74" w:rsidP="005F557A">
            <w:pPr>
              <w:spacing w:after="16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Observed Species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3A74" w:rsidRPr="005647D3" w:rsidRDefault="000C3A74" w:rsidP="005F557A">
            <w:pPr>
              <w:spacing w:after="16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Chao 2 Mean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3A74" w:rsidRPr="005647D3" w:rsidRDefault="000C3A74" w:rsidP="005F557A">
            <w:pPr>
              <w:spacing w:after="16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ACE mean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3A74" w:rsidRPr="005647D3" w:rsidRDefault="000C3A74" w:rsidP="005F557A">
            <w:pPr>
              <w:spacing w:after="16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Sampling completeness (%)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3A74" w:rsidRPr="005647D3" w:rsidRDefault="000C3A74" w:rsidP="005F557A">
            <w:pPr>
              <w:spacing w:after="16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Range (Min-Max) to nearest forest patches (m)</w:t>
            </w:r>
          </w:p>
        </w:tc>
        <w:tc>
          <w:tcPr>
            <w:tcW w:w="31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3A74" w:rsidRPr="005647D3" w:rsidRDefault="000C3A74" w:rsidP="005F557A">
            <w:pPr>
              <w:spacing w:after="16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Average distance to nearest forest patches (m)</w:t>
            </w:r>
          </w:p>
        </w:tc>
      </w:tr>
      <w:tr w:rsidR="000C3A74" w:rsidRPr="005647D3" w:rsidTr="005F557A">
        <w:trPr>
          <w:trHeight w:val="300"/>
        </w:trPr>
        <w:tc>
          <w:tcPr>
            <w:tcW w:w="1814" w:type="dxa"/>
            <w:tcBorders>
              <w:top w:val="single" w:sz="4" w:space="0" w:color="auto"/>
            </w:tcBorders>
          </w:tcPr>
          <w:p w:rsidR="000C3A74" w:rsidRPr="005647D3" w:rsidRDefault="000C3A74" w:rsidP="005F557A">
            <w:pPr>
              <w:spacing w:after="16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Bamboo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0C3A74" w:rsidRPr="005647D3" w:rsidRDefault="000C3A74" w:rsidP="005F557A">
            <w:pPr>
              <w:spacing w:after="160" w:line="276" w:lineRule="auto"/>
              <w:ind w:left="7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23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vAlign w:val="center"/>
          </w:tcPr>
          <w:p w:rsidR="000C3A74" w:rsidRPr="005647D3" w:rsidRDefault="000C3A74" w:rsidP="005F557A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23.2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vAlign w:val="center"/>
          </w:tcPr>
          <w:p w:rsidR="000C3A74" w:rsidRPr="005647D3" w:rsidRDefault="000C3A74" w:rsidP="005F557A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23.35</w:t>
            </w:r>
          </w:p>
        </w:tc>
        <w:tc>
          <w:tcPr>
            <w:tcW w:w="2660" w:type="dxa"/>
            <w:tcBorders>
              <w:top w:val="single" w:sz="4" w:space="0" w:color="auto"/>
            </w:tcBorders>
            <w:vAlign w:val="center"/>
          </w:tcPr>
          <w:p w:rsidR="000C3A74" w:rsidRPr="005647D3" w:rsidRDefault="000C3A74" w:rsidP="005F557A">
            <w:pPr>
              <w:spacing w:after="160" w:line="276" w:lineRule="auto"/>
              <w:ind w:left="7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97.9%</w:t>
            </w:r>
          </w:p>
        </w:tc>
        <w:tc>
          <w:tcPr>
            <w:tcW w:w="2660" w:type="dxa"/>
            <w:tcBorders>
              <w:top w:val="single" w:sz="4" w:space="0" w:color="auto"/>
            </w:tcBorders>
            <w:vAlign w:val="center"/>
          </w:tcPr>
          <w:p w:rsidR="000C3A74" w:rsidRPr="005647D3" w:rsidRDefault="000C3A74" w:rsidP="005F557A">
            <w:pPr>
              <w:spacing w:after="160" w:line="276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484.4-567.7</w:t>
            </w:r>
          </w:p>
        </w:tc>
        <w:tc>
          <w:tcPr>
            <w:tcW w:w="3137" w:type="dxa"/>
            <w:tcBorders>
              <w:top w:val="single" w:sz="4" w:space="0" w:color="auto"/>
            </w:tcBorders>
            <w:vAlign w:val="center"/>
          </w:tcPr>
          <w:p w:rsidR="000C3A74" w:rsidRPr="005647D3" w:rsidRDefault="000C3A74" w:rsidP="005F557A">
            <w:pPr>
              <w:spacing w:after="160" w:line="276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530.0</w:t>
            </w:r>
          </w:p>
        </w:tc>
      </w:tr>
      <w:tr w:rsidR="000C3A74" w:rsidRPr="005647D3" w:rsidTr="005F557A">
        <w:trPr>
          <w:trHeight w:val="300"/>
        </w:trPr>
        <w:tc>
          <w:tcPr>
            <w:tcW w:w="1814" w:type="dxa"/>
          </w:tcPr>
          <w:p w:rsidR="000C3A74" w:rsidRPr="005647D3" w:rsidRDefault="000C3A74" w:rsidP="005F557A">
            <w:pPr>
              <w:spacing w:after="16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Black pepper</w:t>
            </w:r>
          </w:p>
        </w:tc>
        <w:tc>
          <w:tcPr>
            <w:tcW w:w="1247" w:type="dxa"/>
            <w:vAlign w:val="center"/>
          </w:tcPr>
          <w:p w:rsidR="000C3A74" w:rsidRPr="005647D3" w:rsidRDefault="000C3A74" w:rsidP="005F557A">
            <w:pPr>
              <w:spacing w:after="160" w:line="276" w:lineRule="auto"/>
              <w:ind w:left="7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28</w:t>
            </w:r>
          </w:p>
        </w:tc>
        <w:tc>
          <w:tcPr>
            <w:tcW w:w="1337" w:type="dxa"/>
            <w:vAlign w:val="center"/>
          </w:tcPr>
          <w:p w:rsidR="000C3A74" w:rsidRPr="005647D3" w:rsidRDefault="000C3A74" w:rsidP="005F557A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29.32</w:t>
            </w:r>
          </w:p>
        </w:tc>
        <w:tc>
          <w:tcPr>
            <w:tcW w:w="1130" w:type="dxa"/>
            <w:vAlign w:val="center"/>
          </w:tcPr>
          <w:p w:rsidR="000C3A74" w:rsidRPr="005647D3" w:rsidRDefault="000C3A74" w:rsidP="005F557A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29.68</w:t>
            </w:r>
          </w:p>
        </w:tc>
        <w:tc>
          <w:tcPr>
            <w:tcW w:w="2660" w:type="dxa"/>
            <w:vAlign w:val="center"/>
          </w:tcPr>
          <w:p w:rsidR="000C3A74" w:rsidRPr="005647D3" w:rsidRDefault="000C3A74" w:rsidP="005F557A">
            <w:pPr>
              <w:spacing w:after="160" w:line="276" w:lineRule="auto"/>
              <w:ind w:left="7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94.3%</w:t>
            </w:r>
          </w:p>
        </w:tc>
        <w:tc>
          <w:tcPr>
            <w:tcW w:w="2660" w:type="dxa"/>
            <w:vAlign w:val="center"/>
          </w:tcPr>
          <w:p w:rsidR="000C3A74" w:rsidRPr="005647D3" w:rsidRDefault="000C3A74" w:rsidP="005F557A">
            <w:pPr>
              <w:spacing w:after="160" w:line="276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389.7-485.2</w:t>
            </w:r>
          </w:p>
        </w:tc>
        <w:tc>
          <w:tcPr>
            <w:tcW w:w="3137" w:type="dxa"/>
            <w:vAlign w:val="center"/>
          </w:tcPr>
          <w:p w:rsidR="000C3A74" w:rsidRPr="005647D3" w:rsidRDefault="000C3A74" w:rsidP="005F557A">
            <w:pPr>
              <w:spacing w:after="160" w:line="276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435.8</w:t>
            </w:r>
          </w:p>
        </w:tc>
      </w:tr>
      <w:tr w:rsidR="000C3A74" w:rsidRPr="005647D3" w:rsidTr="005F557A">
        <w:trPr>
          <w:trHeight w:val="300"/>
        </w:trPr>
        <w:tc>
          <w:tcPr>
            <w:tcW w:w="1814" w:type="dxa"/>
          </w:tcPr>
          <w:p w:rsidR="000C3A74" w:rsidRPr="005647D3" w:rsidRDefault="000C3A74" w:rsidP="005F557A">
            <w:pPr>
              <w:spacing w:after="16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Cacao</w:t>
            </w:r>
          </w:p>
        </w:tc>
        <w:tc>
          <w:tcPr>
            <w:tcW w:w="1247" w:type="dxa"/>
            <w:vAlign w:val="center"/>
          </w:tcPr>
          <w:p w:rsidR="000C3A74" w:rsidRPr="005647D3" w:rsidRDefault="000C3A74" w:rsidP="005F557A">
            <w:pPr>
              <w:spacing w:after="160" w:line="276" w:lineRule="auto"/>
              <w:ind w:left="7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25</w:t>
            </w:r>
          </w:p>
        </w:tc>
        <w:tc>
          <w:tcPr>
            <w:tcW w:w="1337" w:type="dxa"/>
            <w:vAlign w:val="center"/>
          </w:tcPr>
          <w:p w:rsidR="000C3A74" w:rsidRPr="005647D3" w:rsidRDefault="000C3A74" w:rsidP="005F557A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28.07</w:t>
            </w:r>
          </w:p>
        </w:tc>
        <w:tc>
          <w:tcPr>
            <w:tcW w:w="1130" w:type="dxa"/>
            <w:vAlign w:val="center"/>
          </w:tcPr>
          <w:p w:rsidR="000C3A74" w:rsidRPr="005647D3" w:rsidRDefault="000C3A74" w:rsidP="005F557A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29.54</w:t>
            </w:r>
          </w:p>
        </w:tc>
        <w:tc>
          <w:tcPr>
            <w:tcW w:w="2660" w:type="dxa"/>
            <w:vAlign w:val="center"/>
          </w:tcPr>
          <w:p w:rsidR="000C3A74" w:rsidRPr="005647D3" w:rsidRDefault="000C3A74" w:rsidP="005F557A">
            <w:pPr>
              <w:spacing w:after="160" w:line="276" w:lineRule="auto"/>
              <w:ind w:left="7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84.6%</w:t>
            </w:r>
          </w:p>
        </w:tc>
        <w:tc>
          <w:tcPr>
            <w:tcW w:w="2660" w:type="dxa"/>
            <w:vAlign w:val="center"/>
          </w:tcPr>
          <w:p w:rsidR="000C3A74" w:rsidRPr="005647D3" w:rsidRDefault="000C3A74" w:rsidP="005F557A">
            <w:pPr>
              <w:spacing w:after="160" w:line="276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657.9-790.5</w:t>
            </w:r>
          </w:p>
        </w:tc>
        <w:tc>
          <w:tcPr>
            <w:tcW w:w="3137" w:type="dxa"/>
            <w:vAlign w:val="center"/>
          </w:tcPr>
          <w:p w:rsidR="000C3A74" w:rsidRPr="005647D3" w:rsidRDefault="000C3A74" w:rsidP="005F557A">
            <w:pPr>
              <w:spacing w:after="160" w:line="276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710.6</w:t>
            </w:r>
          </w:p>
        </w:tc>
      </w:tr>
      <w:tr w:rsidR="000C3A74" w:rsidRPr="005647D3" w:rsidTr="005F557A">
        <w:trPr>
          <w:trHeight w:val="300"/>
        </w:trPr>
        <w:tc>
          <w:tcPr>
            <w:tcW w:w="1814" w:type="dxa"/>
          </w:tcPr>
          <w:p w:rsidR="000C3A74" w:rsidRPr="005647D3" w:rsidRDefault="000C3A74" w:rsidP="005F557A">
            <w:pPr>
              <w:spacing w:after="16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Tongkat Ali</w:t>
            </w:r>
          </w:p>
        </w:tc>
        <w:tc>
          <w:tcPr>
            <w:tcW w:w="1247" w:type="dxa"/>
            <w:vAlign w:val="center"/>
          </w:tcPr>
          <w:p w:rsidR="000C3A74" w:rsidRPr="005647D3" w:rsidRDefault="000C3A74" w:rsidP="005F557A">
            <w:pPr>
              <w:spacing w:after="160" w:line="276" w:lineRule="auto"/>
              <w:ind w:left="7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31</w:t>
            </w:r>
          </w:p>
        </w:tc>
        <w:tc>
          <w:tcPr>
            <w:tcW w:w="1337" w:type="dxa"/>
            <w:vAlign w:val="center"/>
          </w:tcPr>
          <w:p w:rsidR="000C3A74" w:rsidRPr="005647D3" w:rsidRDefault="000C3A74" w:rsidP="005F557A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35.93</w:t>
            </w:r>
          </w:p>
        </w:tc>
        <w:tc>
          <w:tcPr>
            <w:tcW w:w="1130" w:type="dxa"/>
            <w:vAlign w:val="center"/>
          </w:tcPr>
          <w:p w:rsidR="000C3A74" w:rsidRPr="005647D3" w:rsidRDefault="000C3A74" w:rsidP="005F557A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40.61</w:t>
            </w:r>
          </w:p>
        </w:tc>
        <w:tc>
          <w:tcPr>
            <w:tcW w:w="2660" w:type="dxa"/>
            <w:vAlign w:val="center"/>
          </w:tcPr>
          <w:p w:rsidR="000C3A74" w:rsidRPr="005647D3" w:rsidRDefault="000C3A74" w:rsidP="005F557A">
            <w:pPr>
              <w:spacing w:after="160" w:line="276" w:lineRule="auto"/>
              <w:ind w:left="7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76.3%</w:t>
            </w:r>
          </w:p>
        </w:tc>
        <w:tc>
          <w:tcPr>
            <w:tcW w:w="2660" w:type="dxa"/>
            <w:vAlign w:val="center"/>
          </w:tcPr>
          <w:p w:rsidR="000C3A74" w:rsidRPr="005647D3" w:rsidRDefault="000C3A74" w:rsidP="005F557A">
            <w:pPr>
              <w:spacing w:after="160" w:line="276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714.8-869.6</w:t>
            </w:r>
          </w:p>
        </w:tc>
        <w:tc>
          <w:tcPr>
            <w:tcW w:w="3137" w:type="dxa"/>
            <w:vAlign w:val="center"/>
          </w:tcPr>
          <w:p w:rsidR="000C3A74" w:rsidRPr="005647D3" w:rsidRDefault="000C3A74" w:rsidP="005F557A">
            <w:pPr>
              <w:spacing w:after="160" w:line="276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793.3</w:t>
            </w:r>
          </w:p>
        </w:tc>
      </w:tr>
      <w:tr w:rsidR="000C3A74" w:rsidRPr="005647D3" w:rsidTr="005F557A">
        <w:trPr>
          <w:trHeight w:val="300"/>
        </w:trPr>
        <w:tc>
          <w:tcPr>
            <w:tcW w:w="1814" w:type="dxa"/>
          </w:tcPr>
          <w:p w:rsidR="000C3A74" w:rsidRPr="005647D3" w:rsidRDefault="000C3A74" w:rsidP="005F557A">
            <w:pPr>
              <w:spacing w:after="16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Pineapple</w:t>
            </w:r>
          </w:p>
        </w:tc>
        <w:tc>
          <w:tcPr>
            <w:tcW w:w="1247" w:type="dxa"/>
            <w:vAlign w:val="center"/>
          </w:tcPr>
          <w:p w:rsidR="000C3A74" w:rsidRPr="005647D3" w:rsidRDefault="000C3A74" w:rsidP="005F557A">
            <w:pPr>
              <w:spacing w:after="160" w:line="276" w:lineRule="auto"/>
              <w:ind w:left="7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28</w:t>
            </w:r>
          </w:p>
        </w:tc>
        <w:tc>
          <w:tcPr>
            <w:tcW w:w="1337" w:type="dxa"/>
            <w:vAlign w:val="center"/>
          </w:tcPr>
          <w:p w:rsidR="000C3A74" w:rsidRPr="005647D3" w:rsidRDefault="000C3A74" w:rsidP="005F557A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29.42</w:t>
            </w:r>
          </w:p>
        </w:tc>
        <w:tc>
          <w:tcPr>
            <w:tcW w:w="1130" w:type="dxa"/>
            <w:vAlign w:val="center"/>
          </w:tcPr>
          <w:p w:rsidR="000C3A74" w:rsidRPr="005647D3" w:rsidRDefault="000C3A74" w:rsidP="005F557A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31.07</w:t>
            </w:r>
          </w:p>
        </w:tc>
        <w:tc>
          <w:tcPr>
            <w:tcW w:w="2660" w:type="dxa"/>
            <w:vAlign w:val="center"/>
          </w:tcPr>
          <w:p w:rsidR="000C3A74" w:rsidRPr="005647D3" w:rsidRDefault="000C3A74" w:rsidP="005F557A">
            <w:pPr>
              <w:spacing w:after="160" w:line="276" w:lineRule="auto"/>
              <w:ind w:left="7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90.1%</w:t>
            </w:r>
          </w:p>
        </w:tc>
        <w:tc>
          <w:tcPr>
            <w:tcW w:w="2660" w:type="dxa"/>
            <w:vAlign w:val="center"/>
          </w:tcPr>
          <w:p w:rsidR="000C3A74" w:rsidRPr="005647D3" w:rsidRDefault="000C3A74" w:rsidP="005F557A">
            <w:pPr>
              <w:spacing w:after="160" w:line="276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614.3-686.4</w:t>
            </w:r>
          </w:p>
        </w:tc>
        <w:tc>
          <w:tcPr>
            <w:tcW w:w="3137" w:type="dxa"/>
            <w:vAlign w:val="center"/>
          </w:tcPr>
          <w:p w:rsidR="000C3A74" w:rsidRPr="005647D3" w:rsidRDefault="000C3A74" w:rsidP="005F557A">
            <w:pPr>
              <w:spacing w:after="160" w:line="276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651.9</w:t>
            </w:r>
          </w:p>
        </w:tc>
      </w:tr>
      <w:tr w:rsidR="000C3A74" w:rsidRPr="005647D3" w:rsidTr="005F557A">
        <w:trPr>
          <w:trHeight w:val="300"/>
        </w:trPr>
        <w:tc>
          <w:tcPr>
            <w:tcW w:w="1814" w:type="dxa"/>
          </w:tcPr>
          <w:p w:rsidR="000C3A74" w:rsidRPr="005647D3" w:rsidRDefault="000C3A74" w:rsidP="005F557A">
            <w:pPr>
              <w:spacing w:after="16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OP7</w:t>
            </w:r>
          </w:p>
        </w:tc>
        <w:tc>
          <w:tcPr>
            <w:tcW w:w="1247" w:type="dxa"/>
            <w:vAlign w:val="center"/>
          </w:tcPr>
          <w:p w:rsidR="000C3A74" w:rsidRPr="005647D3" w:rsidRDefault="000C3A74" w:rsidP="005F557A">
            <w:pPr>
              <w:spacing w:after="160" w:line="276" w:lineRule="auto"/>
              <w:ind w:left="7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18</w:t>
            </w:r>
          </w:p>
        </w:tc>
        <w:tc>
          <w:tcPr>
            <w:tcW w:w="1337" w:type="dxa"/>
            <w:vAlign w:val="center"/>
          </w:tcPr>
          <w:p w:rsidR="000C3A74" w:rsidRPr="005647D3" w:rsidRDefault="000C3A74" w:rsidP="005F557A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20.98</w:t>
            </w:r>
          </w:p>
        </w:tc>
        <w:tc>
          <w:tcPr>
            <w:tcW w:w="1130" w:type="dxa"/>
            <w:vAlign w:val="center"/>
          </w:tcPr>
          <w:p w:rsidR="000C3A74" w:rsidRPr="005647D3" w:rsidRDefault="000C3A74" w:rsidP="005F557A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22.63</w:t>
            </w:r>
          </w:p>
        </w:tc>
        <w:tc>
          <w:tcPr>
            <w:tcW w:w="2660" w:type="dxa"/>
            <w:vAlign w:val="center"/>
          </w:tcPr>
          <w:p w:rsidR="000C3A74" w:rsidRPr="005647D3" w:rsidRDefault="000C3A74" w:rsidP="005F557A">
            <w:pPr>
              <w:spacing w:after="160" w:line="276" w:lineRule="auto"/>
              <w:ind w:left="7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85.8%</w:t>
            </w:r>
          </w:p>
        </w:tc>
        <w:tc>
          <w:tcPr>
            <w:tcW w:w="2660" w:type="dxa"/>
            <w:vAlign w:val="center"/>
          </w:tcPr>
          <w:p w:rsidR="000C3A74" w:rsidRPr="005647D3" w:rsidRDefault="000C3A74" w:rsidP="005F557A">
            <w:pPr>
              <w:spacing w:after="160" w:line="276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684.7-878.2</w:t>
            </w:r>
          </w:p>
        </w:tc>
        <w:tc>
          <w:tcPr>
            <w:tcW w:w="3137" w:type="dxa"/>
            <w:vAlign w:val="center"/>
          </w:tcPr>
          <w:p w:rsidR="000C3A74" w:rsidRPr="005647D3" w:rsidRDefault="000C3A74" w:rsidP="005F557A">
            <w:pPr>
              <w:spacing w:after="160" w:line="276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784.4</w:t>
            </w:r>
          </w:p>
        </w:tc>
      </w:tr>
      <w:tr w:rsidR="000C3A74" w:rsidRPr="005647D3" w:rsidTr="005F557A">
        <w:trPr>
          <w:trHeight w:val="300"/>
        </w:trPr>
        <w:tc>
          <w:tcPr>
            <w:tcW w:w="1814" w:type="dxa"/>
            <w:tcBorders>
              <w:bottom w:val="single" w:sz="4" w:space="0" w:color="auto"/>
            </w:tcBorders>
          </w:tcPr>
          <w:p w:rsidR="000C3A74" w:rsidRPr="005647D3" w:rsidRDefault="000C3A74" w:rsidP="005F557A">
            <w:pPr>
              <w:spacing w:after="16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OP15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0C3A74" w:rsidRPr="005647D3" w:rsidRDefault="000C3A74" w:rsidP="005F557A">
            <w:pPr>
              <w:spacing w:after="160" w:line="276" w:lineRule="auto"/>
              <w:ind w:left="7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20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vAlign w:val="center"/>
          </w:tcPr>
          <w:p w:rsidR="000C3A74" w:rsidRPr="005647D3" w:rsidRDefault="000C3A74" w:rsidP="005F557A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20.75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:rsidR="000C3A74" w:rsidRPr="005647D3" w:rsidRDefault="000C3A74" w:rsidP="005F557A">
            <w:pPr>
              <w:spacing w:after="160"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22.3</w:t>
            </w:r>
          </w:p>
        </w:tc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:rsidR="000C3A74" w:rsidRPr="005647D3" w:rsidRDefault="000C3A74" w:rsidP="005F557A">
            <w:pPr>
              <w:spacing w:after="160" w:line="276" w:lineRule="auto"/>
              <w:ind w:left="72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89.7%</w:t>
            </w:r>
          </w:p>
        </w:tc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:rsidR="000C3A74" w:rsidRPr="005647D3" w:rsidRDefault="000C3A74" w:rsidP="005F557A">
            <w:pPr>
              <w:spacing w:after="160" w:line="276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182.8-355.3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vAlign w:val="center"/>
          </w:tcPr>
          <w:p w:rsidR="000C3A74" w:rsidRPr="005647D3" w:rsidRDefault="000C3A74" w:rsidP="005F557A">
            <w:pPr>
              <w:spacing w:after="160" w:line="276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647D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246.7</w:t>
            </w:r>
          </w:p>
        </w:tc>
      </w:tr>
    </w:tbl>
    <w:p w:rsidR="000C3A74" w:rsidRPr="005647D3" w:rsidRDefault="000C3A74" w:rsidP="000C3A7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0C3A74" w:rsidRDefault="000C3A74" w:rsidP="000C3A74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0C3A74" w:rsidRDefault="000C3A74" w:rsidP="000C3A74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0C3A74" w:rsidRDefault="000C3A74" w:rsidP="000C3A74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0C3A74" w:rsidRDefault="000C3A74" w:rsidP="000C3A74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0C3A74" w:rsidRDefault="000C3A74" w:rsidP="000C3A74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0C3A74" w:rsidRDefault="000C3A74" w:rsidP="000C3A74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0C3A74" w:rsidRDefault="000C3A74" w:rsidP="000C3A74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0C3A74" w:rsidRDefault="000C3A74" w:rsidP="000C3A74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0C3A74" w:rsidRDefault="000C3A74" w:rsidP="000C3A74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0C3A74" w:rsidRDefault="000C3A74" w:rsidP="000C3A74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0C3A74" w:rsidRDefault="000C3A74" w:rsidP="000C3A74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0C3A74" w:rsidRDefault="000C3A74" w:rsidP="000C3A74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0C3A74" w:rsidRDefault="000C3A74" w:rsidP="000C3A74">
      <w:pPr>
        <w:rPr>
          <w:rFonts w:ascii="Times New Roman" w:hAnsi="Times New Roman" w:cs="Times New Roman"/>
          <w:sz w:val="24"/>
          <w:szCs w:val="24"/>
        </w:rPr>
      </w:pPr>
      <w:r w:rsidRPr="00A4104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Pr="00A41043">
        <w:rPr>
          <w:rFonts w:ascii="Times New Roman" w:hAnsi="Times New Roman" w:cs="Times New Roman" w:hint="eastAsia"/>
          <w:b/>
          <w:bCs/>
          <w:sz w:val="24"/>
          <w:szCs w:val="24"/>
        </w:rPr>
        <w:t>S3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41043">
        <w:rPr>
          <w:rFonts w:ascii="Times New Roman" w:hAnsi="Times New Roman" w:cs="Times New Roman"/>
          <w:sz w:val="24"/>
          <w:szCs w:val="24"/>
        </w:rPr>
        <w:t>Bray–Curtis similarity matrix for butterfly communities among treatments.</w:t>
      </w:r>
    </w:p>
    <w:p w:rsidR="000C3A74" w:rsidRPr="002A1E26" w:rsidRDefault="000C3A74" w:rsidP="000C3A74">
      <w:pPr>
        <w:rPr>
          <w:rFonts w:ascii="Times New Roman" w:hAnsi="Times New Roman" w:cs="Times New Roman"/>
          <w:sz w:val="24"/>
          <w:szCs w:val="24"/>
        </w:rPr>
      </w:pPr>
      <w:r w:rsidRPr="002A1E26">
        <w:rPr>
          <w:rFonts w:ascii="Times New Roman" w:hAnsi="Times New Roman" w:cs="Times New Roman"/>
          <w:sz w:val="24"/>
          <w:szCs w:val="24"/>
        </w:rPr>
        <w:t>Values range from 0 (no similarity) to 1 (identical composition). Diagonal values represent within-treatment similarity.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2"/>
        <w:gridCol w:w="874"/>
        <w:gridCol w:w="1347"/>
        <w:gridCol w:w="660"/>
        <w:gridCol w:w="1294"/>
        <w:gridCol w:w="1174"/>
        <w:gridCol w:w="1227"/>
        <w:gridCol w:w="1022"/>
      </w:tblGrid>
      <w:tr w:rsidR="000C3A74" w:rsidRPr="005E3877" w:rsidTr="005F557A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Treatment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Bamboo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Black Pepper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acao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Control 15yr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Control 7yr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Tongkat Ali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Pineapple</w:t>
            </w:r>
          </w:p>
        </w:tc>
      </w:tr>
      <w:tr w:rsidR="000C3A74" w:rsidRPr="005E3877" w:rsidTr="005F55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Bamboo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0.484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0.263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0.343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0.240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0.533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0.421</w:t>
            </w:r>
          </w:p>
        </w:tc>
      </w:tr>
      <w:tr w:rsidR="000C3A74" w:rsidRPr="005E3877" w:rsidTr="005F55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Black Pepper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0.484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0.427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0.418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0.289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0.528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</w:tr>
      <w:tr w:rsidR="000C3A74" w:rsidRPr="005E3877" w:rsidTr="005F55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acao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0.263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0.427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0.604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0.482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0.477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0.447</w:t>
            </w:r>
          </w:p>
        </w:tc>
      </w:tr>
      <w:tr w:rsidR="000C3A74" w:rsidRPr="005E3877" w:rsidTr="005F55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Control 15yr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0.343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0.418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0.604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0.356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0.483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0.462</w:t>
            </w:r>
          </w:p>
        </w:tc>
      </w:tr>
      <w:tr w:rsidR="000C3A74" w:rsidRPr="005E3877" w:rsidTr="005F55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Control 7yr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0.240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0.289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0.482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0.356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0.369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</w:tr>
      <w:tr w:rsidR="000C3A74" w:rsidRPr="005E3877" w:rsidTr="005F55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Tongkat Ali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0.533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0.528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0.477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0.483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0.369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0.580</w:t>
            </w:r>
          </w:p>
        </w:tc>
      </w:tr>
      <w:tr w:rsidR="000C3A74" w:rsidRPr="005E3877" w:rsidTr="005F557A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Pineapple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0.421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0.447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0.462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0.580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0C3A74" w:rsidRPr="005E3877" w:rsidRDefault="000C3A74" w:rsidP="005F557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877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</w:tbl>
    <w:p w:rsidR="000C3A74" w:rsidRDefault="000C3A74" w:rsidP="000C3A74"/>
    <w:p w:rsidR="000C3A74" w:rsidRDefault="000C3A74" w:rsidP="000C3A74">
      <w:pPr>
        <w:spacing w:after="0"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061AF9" w:rsidRDefault="00061AF9">
      <w:bookmarkStart w:id="1" w:name="_GoBack"/>
      <w:bookmarkEnd w:id="1"/>
    </w:p>
    <w:sectPr w:rsidR="00061AF9" w:rsidSect="00D67159">
      <w:footerReference w:type="default" r:id="rId16"/>
      <w:type w:val="continuous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27823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035D7" w:rsidRDefault="000C3A7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9035D7" w:rsidRDefault="000C3A7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32893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D52C3" w:rsidRDefault="000C3A7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7D52C3" w:rsidRDefault="000C3A74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1D5F49"/>
    <w:multiLevelType w:val="multilevel"/>
    <w:tmpl w:val="F732007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A74"/>
    <w:rsid w:val="00061AF9"/>
    <w:rsid w:val="00091D86"/>
    <w:rsid w:val="000C3A74"/>
    <w:rsid w:val="000D2E6C"/>
    <w:rsid w:val="001174D3"/>
    <w:rsid w:val="00154E12"/>
    <w:rsid w:val="00216F9A"/>
    <w:rsid w:val="002422D5"/>
    <w:rsid w:val="002D62F1"/>
    <w:rsid w:val="00377835"/>
    <w:rsid w:val="003819D5"/>
    <w:rsid w:val="003838DD"/>
    <w:rsid w:val="003957C5"/>
    <w:rsid w:val="00395CD1"/>
    <w:rsid w:val="003D61B1"/>
    <w:rsid w:val="0043638A"/>
    <w:rsid w:val="00477524"/>
    <w:rsid w:val="004A5B38"/>
    <w:rsid w:val="004B31C4"/>
    <w:rsid w:val="004F28A7"/>
    <w:rsid w:val="00554DBC"/>
    <w:rsid w:val="0061450C"/>
    <w:rsid w:val="00642CD9"/>
    <w:rsid w:val="00673B37"/>
    <w:rsid w:val="006E44A6"/>
    <w:rsid w:val="006F13D1"/>
    <w:rsid w:val="00741404"/>
    <w:rsid w:val="007826E7"/>
    <w:rsid w:val="007B09C7"/>
    <w:rsid w:val="008152B2"/>
    <w:rsid w:val="008B21F9"/>
    <w:rsid w:val="008E65E8"/>
    <w:rsid w:val="008F1F87"/>
    <w:rsid w:val="009228D7"/>
    <w:rsid w:val="00991664"/>
    <w:rsid w:val="009D6C2C"/>
    <w:rsid w:val="00A05E94"/>
    <w:rsid w:val="00A12381"/>
    <w:rsid w:val="00A25237"/>
    <w:rsid w:val="00A77E3E"/>
    <w:rsid w:val="00A95861"/>
    <w:rsid w:val="00B03CA5"/>
    <w:rsid w:val="00B26C61"/>
    <w:rsid w:val="00B34F32"/>
    <w:rsid w:val="00B624EF"/>
    <w:rsid w:val="00BA6FB1"/>
    <w:rsid w:val="00BA7261"/>
    <w:rsid w:val="00BB7730"/>
    <w:rsid w:val="00BF3094"/>
    <w:rsid w:val="00BF7F56"/>
    <w:rsid w:val="00C11AA8"/>
    <w:rsid w:val="00C57AB6"/>
    <w:rsid w:val="00C622C3"/>
    <w:rsid w:val="00C82B08"/>
    <w:rsid w:val="00C85D64"/>
    <w:rsid w:val="00CB6326"/>
    <w:rsid w:val="00CD3BF4"/>
    <w:rsid w:val="00CD4318"/>
    <w:rsid w:val="00D1455C"/>
    <w:rsid w:val="00D51776"/>
    <w:rsid w:val="00D53AE2"/>
    <w:rsid w:val="00DA36B9"/>
    <w:rsid w:val="00DF54E7"/>
    <w:rsid w:val="00E10D6E"/>
    <w:rsid w:val="00E9133F"/>
    <w:rsid w:val="00EA338F"/>
    <w:rsid w:val="00EF05D0"/>
    <w:rsid w:val="00F04B50"/>
    <w:rsid w:val="00F95500"/>
    <w:rsid w:val="00FB6A9E"/>
    <w:rsid w:val="00FD3432"/>
    <w:rsid w:val="00FF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25178D-5C85-4B7C-B359-C4E0438CB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3A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3A7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3A7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3A7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3A7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3A7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3A7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3A7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3A7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3A7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3A74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US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3A74"/>
    <w:rPr>
      <w:rFonts w:eastAsiaTheme="majorEastAsia" w:cstheme="majorBidi"/>
      <w:color w:val="2E74B5" w:themeColor="accent1" w:themeShade="BF"/>
      <w:kern w:val="2"/>
      <w:sz w:val="28"/>
      <w:szCs w:val="28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3A74"/>
    <w:rPr>
      <w:rFonts w:eastAsiaTheme="majorEastAsia" w:cstheme="majorBidi"/>
      <w:i/>
      <w:iCs/>
      <w:color w:val="2E74B5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3A74"/>
    <w:rPr>
      <w:rFonts w:eastAsiaTheme="majorEastAsia" w:cstheme="majorBidi"/>
      <w:color w:val="2E74B5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3A74"/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3A74"/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3A74"/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3A74"/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0C3A74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0C3A74"/>
    <w:rPr>
      <w:rFonts w:eastAsiaTheme="minorEastAsia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C3A74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0C3A74"/>
    <w:rPr>
      <w:rFonts w:eastAsiaTheme="minorEastAsia"/>
      <w:lang w:val="en-US" w:eastAsia="ja-JP"/>
    </w:rPr>
  </w:style>
  <w:style w:type="paragraph" w:styleId="ListParagraph">
    <w:name w:val="List Paragraph"/>
    <w:basedOn w:val="Normal"/>
    <w:uiPriority w:val="34"/>
    <w:qFormat/>
    <w:rsid w:val="000C3A74"/>
    <w:pPr>
      <w:ind w:left="720"/>
      <w:contextualSpacing/>
    </w:pPr>
    <w:rPr>
      <w:rFonts w:eastAsiaTheme="minorEastAsia"/>
      <w:lang w:val="en-US" w:eastAsia="ja-JP"/>
    </w:rPr>
  </w:style>
  <w:style w:type="table" w:styleId="TableGrid">
    <w:name w:val="Table Grid"/>
    <w:basedOn w:val="TableNormal"/>
    <w:uiPriority w:val="39"/>
    <w:rsid w:val="000C3A74"/>
    <w:pPr>
      <w:spacing w:after="0" w:line="240" w:lineRule="auto"/>
    </w:pPr>
    <w:rPr>
      <w:rFonts w:eastAsiaTheme="minorEastAsia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C3A74"/>
    <w:rPr>
      <w:color w:val="0563C1" w:themeColor="hyperlink"/>
      <w:u w:val="single"/>
    </w:rPr>
  </w:style>
  <w:style w:type="character" w:customStyle="1" w:styleId="1">
    <w:name w:val="未解決のメンション1"/>
    <w:basedOn w:val="DefaultParagraphFont"/>
    <w:uiPriority w:val="99"/>
    <w:semiHidden/>
    <w:unhideWhenUsed/>
    <w:rsid w:val="000C3A7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C3A7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0C3A74"/>
    <w:rPr>
      <w:rFonts w:eastAsiaTheme="minorEastAsia"/>
      <w:lang w:val="en-US"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3A74"/>
    <w:rPr>
      <w:rFonts w:eastAsiaTheme="minorEastAsia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3A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3A74"/>
    <w:rPr>
      <w:rFonts w:eastAsiaTheme="minorEastAsia"/>
      <w:b/>
      <w:bCs/>
      <w:lang w:val="en-US" w:eastAsia="ja-JP"/>
    </w:rPr>
  </w:style>
  <w:style w:type="paragraph" w:styleId="Revision">
    <w:name w:val="Revision"/>
    <w:hidden/>
    <w:uiPriority w:val="99"/>
    <w:semiHidden/>
    <w:rsid w:val="000C3A74"/>
    <w:pPr>
      <w:spacing w:after="0" w:line="240" w:lineRule="auto"/>
    </w:pPr>
    <w:rPr>
      <w:rFonts w:eastAsiaTheme="minorEastAsia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3A7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  <w:lang w:val="en-US"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A74"/>
    <w:rPr>
      <w:rFonts w:asciiTheme="majorHAnsi" w:eastAsiaTheme="majorEastAsia" w:hAnsiTheme="majorHAnsi" w:cstheme="majorBidi"/>
      <w:sz w:val="18"/>
      <w:szCs w:val="18"/>
      <w:lang w:val="en-US" w:eastAsia="ja-JP"/>
    </w:rPr>
  </w:style>
  <w:style w:type="character" w:styleId="PlaceholderText">
    <w:name w:val="Placeholder Text"/>
    <w:basedOn w:val="DefaultParagraphFont"/>
    <w:uiPriority w:val="99"/>
    <w:semiHidden/>
    <w:rsid w:val="000C3A74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0C3A74"/>
    <w:rPr>
      <w:color w:val="954F72"/>
      <w:u w:val="single"/>
    </w:rPr>
  </w:style>
  <w:style w:type="paragraph" w:customStyle="1" w:styleId="msonormal0">
    <w:name w:val="msonormal"/>
    <w:basedOn w:val="Normal"/>
    <w:rsid w:val="000C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ja-JP"/>
    </w:rPr>
  </w:style>
  <w:style w:type="paragraph" w:customStyle="1" w:styleId="font5">
    <w:name w:val="font5"/>
    <w:basedOn w:val="Normal"/>
    <w:rsid w:val="000C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ja-JP"/>
    </w:rPr>
  </w:style>
  <w:style w:type="paragraph" w:customStyle="1" w:styleId="font6">
    <w:name w:val="font6"/>
    <w:basedOn w:val="Normal"/>
    <w:rsid w:val="000C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ja-JP"/>
    </w:rPr>
  </w:style>
  <w:style w:type="paragraph" w:customStyle="1" w:styleId="xl65">
    <w:name w:val="xl65"/>
    <w:basedOn w:val="Normal"/>
    <w:rsid w:val="000C3A7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ja-JP"/>
    </w:rPr>
  </w:style>
  <w:style w:type="paragraph" w:customStyle="1" w:styleId="xl66">
    <w:name w:val="xl66"/>
    <w:basedOn w:val="Normal"/>
    <w:rsid w:val="000C3A7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ja-JP"/>
    </w:rPr>
  </w:style>
  <w:style w:type="paragraph" w:customStyle="1" w:styleId="xl67">
    <w:name w:val="xl67"/>
    <w:basedOn w:val="Normal"/>
    <w:rsid w:val="000C3A7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ja-JP"/>
    </w:rPr>
  </w:style>
  <w:style w:type="paragraph" w:customStyle="1" w:styleId="xl68">
    <w:name w:val="xl68"/>
    <w:basedOn w:val="Normal"/>
    <w:rsid w:val="000C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ja-JP"/>
    </w:rPr>
  </w:style>
  <w:style w:type="paragraph" w:customStyle="1" w:styleId="xl69">
    <w:name w:val="xl69"/>
    <w:basedOn w:val="Normal"/>
    <w:rsid w:val="000C3A7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ja-JP"/>
    </w:rPr>
  </w:style>
  <w:style w:type="paragraph" w:customStyle="1" w:styleId="xl70">
    <w:name w:val="xl70"/>
    <w:basedOn w:val="Normal"/>
    <w:rsid w:val="000C3A7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ja-JP"/>
    </w:rPr>
  </w:style>
  <w:style w:type="paragraph" w:customStyle="1" w:styleId="xl71">
    <w:name w:val="xl71"/>
    <w:basedOn w:val="Normal"/>
    <w:rsid w:val="000C3A7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ja-JP"/>
    </w:rPr>
  </w:style>
  <w:style w:type="paragraph" w:customStyle="1" w:styleId="xl72">
    <w:name w:val="xl72"/>
    <w:basedOn w:val="Normal"/>
    <w:rsid w:val="000C3A7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val="en-US" w:eastAsia="ja-JP"/>
    </w:rPr>
  </w:style>
  <w:style w:type="paragraph" w:customStyle="1" w:styleId="xl73">
    <w:name w:val="xl73"/>
    <w:basedOn w:val="Normal"/>
    <w:rsid w:val="000C3A7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ja-JP"/>
    </w:rPr>
  </w:style>
  <w:style w:type="paragraph" w:customStyle="1" w:styleId="xl74">
    <w:name w:val="xl74"/>
    <w:basedOn w:val="Normal"/>
    <w:rsid w:val="000C3A7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ja-JP"/>
    </w:rPr>
  </w:style>
  <w:style w:type="paragraph" w:customStyle="1" w:styleId="xl75">
    <w:name w:val="xl75"/>
    <w:basedOn w:val="Normal"/>
    <w:rsid w:val="000C3A74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ja-JP"/>
    </w:rPr>
  </w:style>
  <w:style w:type="paragraph" w:customStyle="1" w:styleId="xl76">
    <w:name w:val="xl76"/>
    <w:basedOn w:val="Normal"/>
    <w:rsid w:val="000C3A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ja-JP"/>
    </w:rPr>
  </w:style>
  <w:style w:type="paragraph" w:customStyle="1" w:styleId="xl77">
    <w:name w:val="xl77"/>
    <w:basedOn w:val="Normal"/>
    <w:rsid w:val="000C3A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ja-JP"/>
    </w:rPr>
  </w:style>
  <w:style w:type="paragraph" w:customStyle="1" w:styleId="xl78">
    <w:name w:val="xl78"/>
    <w:basedOn w:val="Normal"/>
    <w:rsid w:val="000C3A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ja-JP"/>
    </w:rPr>
  </w:style>
  <w:style w:type="paragraph" w:customStyle="1" w:styleId="xl79">
    <w:name w:val="xl79"/>
    <w:basedOn w:val="Normal"/>
    <w:rsid w:val="000C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ja-JP"/>
    </w:rPr>
  </w:style>
  <w:style w:type="paragraph" w:customStyle="1" w:styleId="xl80">
    <w:name w:val="xl80"/>
    <w:basedOn w:val="Normal"/>
    <w:rsid w:val="000C3A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ja-JP"/>
    </w:rPr>
  </w:style>
  <w:style w:type="paragraph" w:customStyle="1" w:styleId="xl81">
    <w:name w:val="xl81"/>
    <w:basedOn w:val="Normal"/>
    <w:rsid w:val="000C3A7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ja-JP"/>
    </w:rPr>
  </w:style>
  <w:style w:type="paragraph" w:customStyle="1" w:styleId="xl82">
    <w:name w:val="xl82"/>
    <w:basedOn w:val="Normal"/>
    <w:rsid w:val="000C3A74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ja-JP"/>
    </w:rPr>
  </w:style>
  <w:style w:type="paragraph" w:customStyle="1" w:styleId="xl83">
    <w:name w:val="xl83"/>
    <w:basedOn w:val="Normal"/>
    <w:rsid w:val="000C3A7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ja-JP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C3A74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0C3A74"/>
  </w:style>
  <w:style w:type="numbering" w:customStyle="1" w:styleId="NoList2">
    <w:name w:val="No List2"/>
    <w:next w:val="NoList"/>
    <w:uiPriority w:val="99"/>
    <w:semiHidden/>
    <w:unhideWhenUsed/>
    <w:rsid w:val="000C3A74"/>
  </w:style>
  <w:style w:type="character" w:styleId="LineNumber">
    <w:name w:val="line number"/>
    <w:basedOn w:val="DefaultParagraphFont"/>
    <w:uiPriority w:val="99"/>
    <w:semiHidden/>
    <w:unhideWhenUsed/>
    <w:rsid w:val="000C3A74"/>
  </w:style>
  <w:style w:type="paragraph" w:styleId="Title">
    <w:name w:val="Title"/>
    <w:basedOn w:val="Normal"/>
    <w:next w:val="Normal"/>
    <w:link w:val="TitleChar"/>
    <w:uiPriority w:val="10"/>
    <w:qFormat/>
    <w:rsid w:val="000C3A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C3A7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3A7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C3A74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0C3A7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C3A74"/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C3A7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3A7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3A74"/>
    <w:rPr>
      <w:i/>
      <w:iCs/>
      <w:color w:val="2E74B5" w:themeColor="accent1" w:themeShade="BF"/>
      <w:kern w:val="2"/>
      <w:sz w:val="24"/>
      <w:szCs w:val="24"/>
      <w:lang w:val="en-US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0C3A74"/>
    <w:rPr>
      <w:b/>
      <w:bCs/>
      <w:smallCaps/>
      <w:color w:val="2E74B5" w:themeColor="accent1" w:themeShade="BF"/>
      <w:spacing w:val="5"/>
    </w:rPr>
  </w:style>
  <w:style w:type="character" w:customStyle="1" w:styleId="Hyperlink1">
    <w:name w:val="Hyperlink1"/>
    <w:basedOn w:val="DefaultParagraphFont"/>
    <w:uiPriority w:val="99"/>
    <w:unhideWhenUsed/>
    <w:rsid w:val="000C3A74"/>
    <w:rPr>
      <w:color w:val="0563C1"/>
      <w:u w:val="single"/>
    </w:rPr>
  </w:style>
  <w:style w:type="paragraph" w:customStyle="1" w:styleId="BalloonText1">
    <w:name w:val="Balloon Text1"/>
    <w:basedOn w:val="Normal"/>
    <w:next w:val="BalloonText"/>
    <w:uiPriority w:val="99"/>
    <w:semiHidden/>
    <w:unhideWhenUsed/>
    <w:rsid w:val="000C3A74"/>
    <w:pPr>
      <w:spacing w:after="0" w:line="240" w:lineRule="auto"/>
    </w:pPr>
    <w:rPr>
      <w:rFonts w:ascii="Calibri Light" w:eastAsia="Yu Gothic Light" w:hAnsi="Calibri Light" w:cs="Times New Roman"/>
      <w:kern w:val="2"/>
      <w:sz w:val="18"/>
      <w:szCs w:val="18"/>
      <w:lang w:val="en-US"/>
      <w14:ligatures w14:val="standardContextual"/>
    </w:rPr>
  </w:style>
  <w:style w:type="numbering" w:customStyle="1" w:styleId="NoList11">
    <w:name w:val="No List11"/>
    <w:next w:val="NoList"/>
    <w:uiPriority w:val="99"/>
    <w:semiHidden/>
    <w:unhideWhenUsed/>
    <w:rsid w:val="000C3A74"/>
  </w:style>
  <w:style w:type="character" w:customStyle="1" w:styleId="BalloonTextChar1">
    <w:name w:val="Balloon Text Char1"/>
    <w:basedOn w:val="DefaultParagraphFont"/>
    <w:uiPriority w:val="99"/>
    <w:semiHidden/>
    <w:rsid w:val="000C3A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oter" Target="footer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1574</Words>
  <Characters>8972</Characters>
  <Application>Microsoft Office Word</Application>
  <DocSecurity>0</DocSecurity>
  <Lines>74</Lines>
  <Paragraphs>21</Paragraphs>
  <ScaleCrop>false</ScaleCrop>
  <Company/>
  <LinksUpToDate>false</LinksUpToDate>
  <CharactersWithSpaces>10525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Ramya M</dc:creator>
  <cp:keywords/>
  <dc:description/>
  <cp:lastModifiedBy>Ramya M</cp:lastModifiedBy>
  <cp:revision>1</cp:revision>
  <dcterms:created xsi:type="dcterms:W3CDTF">2026-02-03T16:09:00Z</dcterms:created>
  <dcterms:modified xsi:type="dcterms:W3CDTF">2026-02-03T16:10:00Z</dcterms:modified>
</cp:coreProperties>
</file>