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F082E" w14:textId="5FDBC920" w:rsidR="00787DD9" w:rsidRDefault="00787DD9" w:rsidP="00846439">
      <w:pPr>
        <w:keepNext/>
        <w:keepLines/>
        <w:numPr>
          <w:ilvl w:val="1"/>
          <w:numId w:val="0"/>
        </w:numPr>
        <w:spacing w:before="40" w:after="0"/>
        <w:ind w:left="576" w:hanging="576"/>
        <w:jc w:val="both"/>
        <w:outlineLvl w:val="1"/>
        <w:rPr>
          <w:rFonts w:ascii="Calibri" w:eastAsia="Times New Roman" w:hAnsi="Calibri" w:cs="Calibri"/>
          <w:b/>
          <w:bCs/>
          <w:kern w:val="0"/>
          <w:sz w:val="24"/>
          <w:szCs w:val="24"/>
          <w:lang w:val="en-US"/>
          <w14:ligatures w14:val="none"/>
        </w:rPr>
      </w:pPr>
      <w:r w:rsidRPr="00787DD9">
        <w:rPr>
          <w:rFonts w:ascii="Calibri" w:eastAsia="Times New Roman" w:hAnsi="Calibri" w:cs="Calibri"/>
          <w:b/>
          <w:bCs/>
          <w:kern w:val="0"/>
          <w:sz w:val="24"/>
          <w:szCs w:val="24"/>
          <w:lang w:val="en-US"/>
          <w14:ligatures w14:val="none"/>
        </w:rPr>
        <w:t xml:space="preserve">Supplementary material </w:t>
      </w:r>
      <w:r w:rsidR="00685B6E">
        <w:rPr>
          <w:rFonts w:ascii="Calibri" w:eastAsia="Times New Roman" w:hAnsi="Calibri" w:cs="Calibri"/>
          <w:b/>
          <w:bCs/>
          <w:kern w:val="0"/>
          <w:sz w:val="24"/>
          <w:szCs w:val="24"/>
          <w:lang w:val="en-US"/>
          <w14:ligatures w14:val="none"/>
        </w:rPr>
        <w:t>1</w:t>
      </w:r>
      <w:r w:rsidRPr="00787DD9">
        <w:rPr>
          <w:rFonts w:ascii="Calibri" w:eastAsia="Times New Roman" w:hAnsi="Calibri" w:cs="Calibri"/>
          <w:b/>
          <w:bCs/>
          <w:kern w:val="0"/>
          <w:sz w:val="24"/>
          <w:szCs w:val="24"/>
          <w:lang w:val="en-US"/>
          <w14:ligatures w14:val="none"/>
        </w:rPr>
        <w:t>: glossary of terms</w:t>
      </w:r>
    </w:p>
    <w:p w14:paraId="5E716D8B" w14:textId="77777777" w:rsidR="007B1FE9" w:rsidRDefault="007B1FE9" w:rsidP="00846439">
      <w:pPr>
        <w:jc w:val="both"/>
        <w:rPr>
          <w:lang w:val="en-US"/>
        </w:rPr>
      </w:pPr>
    </w:p>
    <w:p w14:paraId="04F2A8FE" w14:textId="30960BB6" w:rsidR="007B1FE9" w:rsidRDefault="007B1FE9" w:rsidP="00846439">
      <w:pPr>
        <w:jc w:val="both"/>
        <w:rPr>
          <w:lang w:val="en-US"/>
        </w:rPr>
      </w:pPr>
      <w:r w:rsidRPr="007B1FE9">
        <w:rPr>
          <w:lang w:val="en-US"/>
        </w:rPr>
        <w:t xml:space="preserve">The following definitions reflect how these terms were used in the context of this study. </w:t>
      </w:r>
      <w:r>
        <w:rPr>
          <w:lang w:val="en-US"/>
        </w:rPr>
        <w:t>We have added core references where definitions were derived or adapted from existing literature.</w:t>
      </w:r>
    </w:p>
    <w:p w14:paraId="30C99505" w14:textId="77777777" w:rsidR="00787DD9" w:rsidRPr="00787DD9" w:rsidRDefault="00787DD9" w:rsidP="00846439">
      <w:pPr>
        <w:jc w:val="both"/>
        <w:rPr>
          <w:rFonts w:ascii="Calibri" w:eastAsia="Calibri" w:hAnsi="Calibri" w:cs="Times New Roman"/>
          <w:kern w:val="0"/>
          <w:lang w:val="en-US"/>
          <w14:ligatures w14:val="none"/>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96"/>
        <w:gridCol w:w="7366"/>
      </w:tblGrid>
      <w:tr w:rsidR="00787DD9" w:rsidRPr="00787DD9" w14:paraId="32B154E8" w14:textId="77777777" w:rsidTr="00846439">
        <w:tc>
          <w:tcPr>
            <w:tcW w:w="1696" w:type="dxa"/>
          </w:tcPr>
          <w:p w14:paraId="40669F28" w14:textId="77777777" w:rsidR="00787DD9" w:rsidRPr="00787DD9" w:rsidRDefault="00787DD9" w:rsidP="00A379FD">
            <w:pPr>
              <w:rPr>
                <w:rFonts w:ascii="Calibri" w:eastAsia="Calibri" w:hAnsi="Calibri" w:cs="Times New Roman"/>
                <w:lang w:val="en-US"/>
              </w:rPr>
            </w:pPr>
            <w:r w:rsidRPr="00787DD9">
              <w:rPr>
                <w:rFonts w:ascii="Calibri" w:eastAsia="Calibri" w:hAnsi="Calibri" w:cs="Times New Roman"/>
                <w:lang w:val="en-US"/>
              </w:rPr>
              <w:t>Apply</w:t>
            </w:r>
          </w:p>
        </w:tc>
        <w:tc>
          <w:tcPr>
            <w:tcW w:w="7366" w:type="dxa"/>
          </w:tcPr>
          <w:p w14:paraId="09A91B2F" w14:textId="77777777" w:rsid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To make use of something or use it for a practical purpose.</w:t>
            </w:r>
          </w:p>
          <w:p w14:paraId="3BF4A02B" w14:textId="77777777" w:rsidR="00A164EF" w:rsidRPr="00787DD9" w:rsidRDefault="00A164EF" w:rsidP="00846439">
            <w:pPr>
              <w:jc w:val="both"/>
              <w:rPr>
                <w:rFonts w:ascii="Calibri" w:eastAsia="Calibri" w:hAnsi="Calibri" w:cs="Times New Roman"/>
                <w:lang w:val="en-US"/>
              </w:rPr>
            </w:pPr>
          </w:p>
        </w:tc>
      </w:tr>
      <w:tr w:rsidR="00787DD9" w:rsidRPr="00787DD9" w14:paraId="292037E0" w14:textId="77777777" w:rsidTr="00846439">
        <w:tc>
          <w:tcPr>
            <w:tcW w:w="1696" w:type="dxa"/>
          </w:tcPr>
          <w:p w14:paraId="58132677"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Cognitive load</w:t>
            </w:r>
          </w:p>
        </w:tc>
        <w:tc>
          <w:tcPr>
            <w:tcW w:w="7366" w:type="dxa"/>
          </w:tcPr>
          <w:p w14:paraId="75E62CFC"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The total amount of mental effort required to process information, learn, or complete a task.</w:t>
            </w:r>
            <w:r w:rsidR="00C032B5">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"/>
                <w:id w:val="-1879079622"/>
                <w:placeholder>
                  <w:docPart w:val="DefaultPlaceholder_-1854013440"/>
                </w:placeholder>
              </w:sdtPr>
              <w:sdtContent>
                <w:r w:rsidR="00626372" w:rsidRPr="00626372">
                  <w:rPr>
                    <w:rFonts w:ascii="Calibri" w:eastAsia="Calibri" w:hAnsi="Calibri" w:cs="Times New Roman"/>
                    <w:color w:val="000000"/>
                    <w:lang w:val="en-US"/>
                  </w:rPr>
                  <w:t>(</w:t>
                </w:r>
                <w:proofErr w:type="spellStart"/>
                <w:r w:rsidR="00626372" w:rsidRPr="00626372">
                  <w:rPr>
                    <w:rFonts w:ascii="Calibri" w:eastAsia="Calibri" w:hAnsi="Calibri" w:cs="Times New Roman"/>
                    <w:color w:val="000000"/>
                    <w:lang w:val="en-US"/>
                  </w:rPr>
                  <w:t>Sweller</w:t>
                </w:r>
                <w:proofErr w:type="spellEnd"/>
                <w:r w:rsidR="00626372" w:rsidRPr="00626372">
                  <w:rPr>
                    <w:rFonts w:ascii="Calibri" w:eastAsia="Calibri" w:hAnsi="Calibri" w:cs="Times New Roman"/>
                    <w:color w:val="000000"/>
                    <w:lang w:val="en-US"/>
                  </w:rPr>
                  <w:t xml:space="preserve">, 1988; </w:t>
                </w:r>
                <w:proofErr w:type="spellStart"/>
                <w:r w:rsidR="00626372" w:rsidRPr="00626372">
                  <w:rPr>
                    <w:rFonts w:ascii="Calibri" w:eastAsia="Calibri" w:hAnsi="Calibri" w:cs="Times New Roman"/>
                    <w:color w:val="000000"/>
                    <w:lang w:val="en-US"/>
                  </w:rPr>
                  <w:t>Sweller</w:t>
                </w:r>
                <w:proofErr w:type="spellEnd"/>
                <w:r w:rsidR="00626372" w:rsidRPr="00626372">
                  <w:rPr>
                    <w:rFonts w:ascii="Calibri" w:eastAsia="Calibri" w:hAnsi="Calibri" w:cs="Times New Roman"/>
                    <w:color w:val="000000"/>
                    <w:lang w:val="en-US"/>
                  </w:rPr>
                  <w:t xml:space="preserve"> et al., 1998; Young et al., 2014)</w:t>
                </w:r>
              </w:sdtContent>
            </w:sdt>
          </w:p>
          <w:p w14:paraId="71B7896E" w14:textId="22A49058" w:rsidR="00A164EF" w:rsidRPr="00787DD9" w:rsidRDefault="00A164EF" w:rsidP="00846439">
            <w:pPr>
              <w:jc w:val="both"/>
              <w:rPr>
                <w:rFonts w:ascii="Calibri" w:eastAsia="Calibri" w:hAnsi="Calibri" w:cs="Times New Roman"/>
                <w:lang w:val="en-US"/>
              </w:rPr>
            </w:pPr>
          </w:p>
        </w:tc>
      </w:tr>
      <w:tr w:rsidR="00787DD9" w:rsidRPr="00787DD9" w14:paraId="59A4E22B" w14:textId="77777777" w:rsidTr="00846439">
        <w:tc>
          <w:tcPr>
            <w:tcW w:w="1696" w:type="dxa"/>
          </w:tcPr>
          <w:p w14:paraId="540C4A0A" w14:textId="45F56CAE"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Competence</w:t>
            </w:r>
            <w:r w:rsidRPr="00787DD9">
              <w:rPr>
                <w:rFonts w:ascii="Calibri" w:eastAsia="Calibri" w:hAnsi="Calibri" w:cs="Times New Roman"/>
                <w:lang w:val="en-US"/>
              </w:rPr>
              <w:t xml:space="preserve"> </w:t>
            </w:r>
          </w:p>
        </w:tc>
        <w:tc>
          <w:tcPr>
            <w:tcW w:w="7366" w:type="dxa"/>
          </w:tcPr>
          <w:p w14:paraId="55D007D0" w14:textId="77777777" w:rsidR="00787DD9" w:rsidRDefault="008E77DE" w:rsidP="00846439">
            <w:pPr>
              <w:jc w:val="both"/>
              <w:rPr>
                <w:rFonts w:ascii="Calibri" w:eastAsia="Calibri" w:hAnsi="Calibri" w:cs="Times New Roman"/>
                <w:color w:val="000000"/>
                <w:lang w:val="en-US"/>
              </w:rPr>
            </w:pPr>
            <w:r>
              <w:rPr>
                <w:rFonts w:ascii="Calibri" w:eastAsia="Calibri" w:hAnsi="Calibri" w:cs="Times New Roman"/>
                <w:lang w:val="en-US"/>
              </w:rPr>
              <w:t>K</w:t>
            </w:r>
            <w:r w:rsidR="00787DD9" w:rsidRPr="00787DD9">
              <w:rPr>
                <w:rFonts w:ascii="Calibri" w:eastAsia="Calibri" w:hAnsi="Calibri" w:cs="Times New Roman"/>
                <w:lang w:val="en-US"/>
              </w:rPr>
              <w:t>nowledge, skills, attitudes, and behaviors required to perform tasks or fulfill roles effectively in a specific domain.</w:t>
            </w:r>
            <w:r w:rsidR="00686959">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"/>
                <w:id w:val="-779334116"/>
                <w:placeholder>
                  <w:docPart w:val="DefaultPlaceholder_-1854013440"/>
                </w:placeholder>
              </w:sdtPr>
              <w:sdtContent>
                <w:r w:rsidR="00626372" w:rsidRPr="00626372">
                  <w:rPr>
                    <w:rFonts w:ascii="Calibri" w:eastAsia="Calibri" w:hAnsi="Calibri" w:cs="Times New Roman"/>
                    <w:color w:val="000000"/>
                    <w:lang w:val="en-US"/>
                  </w:rPr>
                  <w:t>(Arifin, 2021; Palermo et al., 2022)</w:t>
                </w:r>
              </w:sdtContent>
            </w:sdt>
          </w:p>
          <w:p w14:paraId="76814E47" w14:textId="1F5F8195" w:rsidR="00A164EF" w:rsidRPr="00787DD9" w:rsidRDefault="00A164EF" w:rsidP="00846439">
            <w:pPr>
              <w:jc w:val="both"/>
              <w:rPr>
                <w:rFonts w:ascii="Calibri" w:eastAsia="Calibri" w:hAnsi="Calibri" w:cs="Times New Roman"/>
                <w:lang w:val="en-US"/>
              </w:rPr>
            </w:pPr>
          </w:p>
        </w:tc>
      </w:tr>
      <w:tr w:rsidR="00787DD9" w:rsidRPr="00787DD9" w14:paraId="505D1EFE" w14:textId="77777777" w:rsidTr="00846439">
        <w:tc>
          <w:tcPr>
            <w:tcW w:w="1696" w:type="dxa"/>
          </w:tcPr>
          <w:p w14:paraId="25856683"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Context (realist)</w:t>
            </w:r>
          </w:p>
        </w:tc>
        <w:tc>
          <w:tcPr>
            <w:tcW w:w="7366" w:type="dxa"/>
          </w:tcPr>
          <w:p w14:paraId="3555032E"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Context refers to the features, such as rules/norms/relationships, of the situations into which programs are introduced that affect the operation of program mechanisms. It is inextricably enmeshed with the mechanisms through which a program works, and as a constituent and interconnected element of a context-mechanism-outcome configuration, not as a separate entity. Contexts do refer to the social relationships, rules, norms and expectations that constitute them, as well as the resources available (or not).</w:t>
            </w:r>
            <w:r w:rsidR="00686959">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NDczOTFkZDMtNjA3ZC00NzE3LWJmOGMtMTQ0MDI1ZTMwZDVi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"/>
                <w:id w:val="841664251"/>
                <w:placeholder>
                  <w:docPart w:val="DefaultPlaceholder_-1854013440"/>
                </w:placeholder>
              </w:sdtPr>
              <w:sdtContent>
                <w:r w:rsidR="00626372" w:rsidRPr="00626372">
                  <w:rPr>
                    <w:rFonts w:ascii="Calibri" w:eastAsia="Calibri" w:hAnsi="Calibri" w:cs="Times New Roman"/>
                    <w:color w:val="000000"/>
                    <w:lang w:val="en-US"/>
                  </w:rPr>
                  <w:t>(Wong, Greenhalgh, et al., 2013; Wong, Westhorp, et al., 2013)</w:t>
                </w:r>
              </w:sdtContent>
            </w:sdt>
          </w:p>
          <w:p w14:paraId="09BA6FBB" w14:textId="233B251A" w:rsidR="00A164EF" w:rsidRPr="00787DD9" w:rsidRDefault="00A164EF" w:rsidP="00846439">
            <w:pPr>
              <w:jc w:val="both"/>
              <w:rPr>
                <w:rFonts w:ascii="Calibri" w:eastAsia="Calibri" w:hAnsi="Calibri" w:cs="Times New Roman"/>
                <w:lang w:val="en-US"/>
              </w:rPr>
            </w:pPr>
          </w:p>
        </w:tc>
      </w:tr>
      <w:tr w:rsidR="00787DD9" w:rsidRPr="00787DD9" w14:paraId="722933EF" w14:textId="77777777" w:rsidTr="00846439">
        <w:tc>
          <w:tcPr>
            <w:tcW w:w="1696" w:type="dxa"/>
          </w:tcPr>
          <w:p w14:paraId="1F7AC9BF" w14:textId="77777777" w:rsidR="00787DD9" w:rsidRPr="00787DD9" w:rsidRDefault="00787DD9" w:rsidP="00A379FD">
            <w:pPr>
              <w:rPr>
                <w:rFonts w:ascii="Calibri" w:eastAsia="Calibri" w:hAnsi="Calibri" w:cs="Times New Roman"/>
                <w:lang w:val="en-US"/>
              </w:rPr>
            </w:pPr>
            <w:r w:rsidRPr="00787DD9">
              <w:rPr>
                <w:rFonts w:ascii="Calibri" w:eastAsia="Calibri" w:hAnsi="Calibri" w:cs="Times New Roman"/>
                <w:lang w:val="en-US"/>
              </w:rPr>
              <w:t xml:space="preserve">Educational intervention </w:t>
            </w:r>
          </w:p>
        </w:tc>
        <w:tc>
          <w:tcPr>
            <w:tcW w:w="7366" w:type="dxa"/>
          </w:tcPr>
          <w:p w14:paraId="3EA0BD98" w14:textId="77777777" w:rsid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An educational intervention is defined as any intervention for learners with the aim of educating or training.</w:t>
            </w:r>
          </w:p>
          <w:p w14:paraId="449A6533" w14:textId="77777777" w:rsidR="00A164EF" w:rsidRPr="00787DD9" w:rsidRDefault="00A164EF" w:rsidP="00846439">
            <w:pPr>
              <w:jc w:val="both"/>
              <w:rPr>
                <w:rFonts w:ascii="Calibri" w:eastAsia="Calibri" w:hAnsi="Calibri" w:cs="Times New Roman"/>
                <w:lang w:val="en-US"/>
              </w:rPr>
            </w:pPr>
          </w:p>
        </w:tc>
      </w:tr>
      <w:tr w:rsidR="004144AE" w:rsidRPr="00787DD9" w14:paraId="29F6E34B" w14:textId="77777777" w:rsidTr="00846439">
        <w:tc>
          <w:tcPr>
            <w:tcW w:w="1696" w:type="dxa"/>
          </w:tcPr>
          <w:p w14:paraId="3F7D0CBB" w14:textId="6F76FB8F" w:rsidR="004144AE" w:rsidRPr="00787DD9" w:rsidRDefault="004144AE" w:rsidP="00A379FD">
            <w:pPr>
              <w:rPr>
                <w:rFonts w:ascii="Calibri" w:eastAsia="Calibri" w:hAnsi="Calibri" w:cs="Times New Roman"/>
                <w:lang w:val="en-US"/>
              </w:rPr>
            </w:pPr>
            <w:r>
              <w:rPr>
                <w:rFonts w:ascii="Calibri" w:eastAsia="Calibri" w:hAnsi="Calibri" w:cs="Times New Roman"/>
                <w:lang w:val="en-US"/>
              </w:rPr>
              <w:t>Enablers</w:t>
            </w:r>
            <w:r w:rsidR="00662106">
              <w:rPr>
                <w:rFonts w:ascii="Calibri" w:eastAsia="Calibri" w:hAnsi="Calibri" w:cs="Times New Roman"/>
                <w:lang w:val="en-US"/>
              </w:rPr>
              <w:t xml:space="preserve"> for learning</w:t>
            </w:r>
          </w:p>
        </w:tc>
        <w:tc>
          <w:tcPr>
            <w:tcW w:w="7366" w:type="dxa"/>
          </w:tcPr>
          <w:p w14:paraId="6B88AA4A" w14:textId="77777777" w:rsidR="004144AE" w:rsidRDefault="002218B2" w:rsidP="00846439">
            <w:pPr>
              <w:jc w:val="both"/>
              <w:rPr>
                <w:rFonts w:ascii="Calibri" w:eastAsia="Calibri" w:hAnsi="Calibri" w:cs="Times New Roman"/>
                <w:lang w:val="en-US"/>
              </w:rPr>
            </w:pPr>
            <w:r>
              <w:rPr>
                <w:rFonts w:ascii="Calibri" w:eastAsia="Calibri" w:hAnsi="Calibri" w:cs="Times New Roman"/>
                <w:lang w:val="en-US"/>
              </w:rPr>
              <w:t>C</w:t>
            </w:r>
            <w:r w:rsidRPr="002218B2">
              <w:rPr>
                <w:rFonts w:ascii="Calibri" w:eastAsia="Calibri" w:hAnsi="Calibri" w:cs="Times New Roman"/>
                <w:lang w:val="en-US"/>
              </w:rPr>
              <w:t xml:space="preserve">onditions </w:t>
            </w:r>
            <w:r>
              <w:rPr>
                <w:rFonts w:ascii="Calibri" w:eastAsia="Calibri" w:hAnsi="Calibri" w:cs="Times New Roman"/>
                <w:lang w:val="en-US"/>
              </w:rPr>
              <w:t>that</w:t>
            </w:r>
            <w:r w:rsidRPr="002218B2">
              <w:rPr>
                <w:rFonts w:ascii="Calibri" w:eastAsia="Calibri" w:hAnsi="Calibri" w:cs="Times New Roman"/>
                <w:lang w:val="en-US"/>
              </w:rPr>
              <w:t xml:space="preserve"> enable learning within the educational SDM interventions. </w:t>
            </w:r>
            <w:r>
              <w:rPr>
                <w:rFonts w:ascii="Calibri" w:eastAsia="Calibri" w:hAnsi="Calibri" w:cs="Times New Roman"/>
                <w:lang w:val="en-US"/>
              </w:rPr>
              <w:t>These can be</w:t>
            </w:r>
            <w:r w:rsidRPr="002218B2">
              <w:rPr>
                <w:rFonts w:ascii="Calibri" w:eastAsia="Calibri" w:hAnsi="Calibri" w:cs="Times New Roman"/>
                <w:lang w:val="en-US"/>
              </w:rPr>
              <w:t xml:space="preserve"> features that are built in the design of educational SDM interventions, </w:t>
            </w:r>
            <w:r>
              <w:rPr>
                <w:rFonts w:ascii="Calibri" w:eastAsia="Calibri" w:hAnsi="Calibri" w:cs="Times New Roman"/>
                <w:lang w:val="en-US"/>
              </w:rPr>
              <w:t>or</w:t>
            </w:r>
            <w:r w:rsidRPr="002218B2">
              <w:rPr>
                <w:rFonts w:ascii="Calibri" w:eastAsia="Calibri" w:hAnsi="Calibri" w:cs="Times New Roman"/>
                <w:lang w:val="en-US"/>
              </w:rPr>
              <w:t xml:space="preserve"> contextual factors outside of the intervention.</w:t>
            </w:r>
          </w:p>
          <w:p w14:paraId="3B5E412B" w14:textId="1DBAA926" w:rsidR="00A164EF" w:rsidRPr="00787DD9" w:rsidRDefault="00A164EF" w:rsidP="00846439">
            <w:pPr>
              <w:jc w:val="both"/>
              <w:rPr>
                <w:rFonts w:ascii="Calibri" w:eastAsia="Calibri" w:hAnsi="Calibri" w:cs="Times New Roman"/>
                <w:lang w:val="en-US"/>
              </w:rPr>
            </w:pPr>
          </w:p>
        </w:tc>
      </w:tr>
      <w:tr w:rsidR="002218B2" w:rsidRPr="00787DD9" w14:paraId="3F24487E" w14:textId="77777777" w:rsidTr="00846439">
        <w:tc>
          <w:tcPr>
            <w:tcW w:w="1696" w:type="dxa"/>
          </w:tcPr>
          <w:p w14:paraId="5D5C7266" w14:textId="1F98BB16" w:rsidR="002218B2" w:rsidRDefault="002218B2" w:rsidP="00A379FD">
            <w:pPr>
              <w:rPr>
                <w:rFonts w:ascii="Calibri" w:eastAsia="Calibri" w:hAnsi="Calibri" w:cs="Times New Roman"/>
                <w:lang w:val="en-US"/>
              </w:rPr>
            </w:pPr>
            <w:r w:rsidRPr="00626372">
              <w:rPr>
                <w:rFonts w:ascii="Calibri" w:eastAsia="Calibri" w:hAnsi="Calibri" w:cs="Times New Roman"/>
                <w:lang w:val="en-US"/>
              </w:rPr>
              <w:t>Evidence-based medicine</w:t>
            </w:r>
          </w:p>
        </w:tc>
        <w:tc>
          <w:tcPr>
            <w:tcW w:w="7366" w:type="dxa"/>
          </w:tcPr>
          <w:p w14:paraId="2DE7CB50" w14:textId="77777777" w:rsidR="002218B2" w:rsidRDefault="002218B2" w:rsidP="00846439">
            <w:pPr>
              <w:jc w:val="both"/>
              <w:rPr>
                <w:rFonts w:ascii="Calibri" w:eastAsia="Calibri" w:hAnsi="Calibri" w:cs="Times New Roman"/>
                <w:color w:val="000000"/>
                <w:lang w:val="en-US"/>
              </w:rPr>
            </w:pPr>
            <w:r w:rsidRPr="002218B2">
              <w:rPr>
                <w:rFonts w:ascii="Calibri" w:eastAsia="Calibri" w:hAnsi="Calibri" w:cs="Times New Roman"/>
                <w:lang w:val="en-US"/>
              </w:rPr>
              <w:t>An approach to clinical decision making that integrates the best available research evidence with clinical expertise and patients’ values and preferences (within local resources and context).</w:t>
            </w:r>
            <w:r w:rsidR="00686959">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"/>
                <w:id w:val="853773295"/>
                <w:placeholder>
                  <w:docPart w:val="DefaultPlaceholder_-1854013440"/>
                </w:placeholder>
              </w:sdtPr>
              <w:sdtContent>
                <w:r w:rsidR="00626372" w:rsidRPr="00626372">
                  <w:rPr>
                    <w:rFonts w:ascii="Calibri" w:eastAsia="Calibri" w:hAnsi="Calibri" w:cs="Times New Roman"/>
                    <w:color w:val="000000"/>
                    <w:lang w:val="en-US"/>
                  </w:rPr>
                  <w:t>(Sackett et al., 1996)</w:t>
                </w:r>
              </w:sdtContent>
            </w:sdt>
          </w:p>
          <w:p w14:paraId="3E9D99DB" w14:textId="30C49EF8" w:rsidR="00A164EF" w:rsidRDefault="00A164EF" w:rsidP="00846439">
            <w:pPr>
              <w:jc w:val="both"/>
              <w:rPr>
                <w:rFonts w:ascii="Calibri" w:eastAsia="Calibri" w:hAnsi="Calibri" w:cs="Times New Roman"/>
                <w:lang w:val="en-US"/>
              </w:rPr>
            </w:pPr>
          </w:p>
        </w:tc>
      </w:tr>
      <w:tr w:rsidR="00787DD9" w:rsidRPr="00787DD9" w14:paraId="79A894AC" w14:textId="77777777" w:rsidTr="00846439">
        <w:tc>
          <w:tcPr>
            <w:tcW w:w="1696" w:type="dxa"/>
          </w:tcPr>
          <w:p w14:paraId="31BA52EF" w14:textId="77777777" w:rsidR="00787DD9" w:rsidRPr="00787DD9" w:rsidRDefault="00787DD9" w:rsidP="00A379FD">
            <w:pPr>
              <w:rPr>
                <w:rFonts w:ascii="Calibri" w:eastAsia="Calibri" w:hAnsi="Calibri" w:cs="Times New Roman"/>
                <w:lang w:val="en-US"/>
              </w:rPr>
            </w:pPr>
            <w:r w:rsidRPr="00787DD9">
              <w:rPr>
                <w:rFonts w:ascii="Calibri" w:eastAsia="Calibri" w:hAnsi="Calibri" w:cs="Times New Roman"/>
                <w:lang w:val="en-US"/>
              </w:rPr>
              <w:t>Faculty</w:t>
            </w:r>
          </w:p>
        </w:tc>
        <w:tc>
          <w:tcPr>
            <w:tcW w:w="7366" w:type="dxa"/>
          </w:tcPr>
          <w:p w14:paraId="416F6C44" w14:textId="77777777" w:rsid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The group of educators, instructors, or academic professionals responsible for teaching, mentoring, and supporting learners within an educational institution.</w:t>
            </w:r>
          </w:p>
          <w:p w14:paraId="540C5F15" w14:textId="77777777" w:rsidR="00A164EF" w:rsidRPr="00787DD9" w:rsidRDefault="00A164EF" w:rsidP="00846439">
            <w:pPr>
              <w:jc w:val="both"/>
              <w:rPr>
                <w:rFonts w:ascii="Calibri" w:eastAsia="Calibri" w:hAnsi="Calibri" w:cs="Times New Roman"/>
                <w:lang w:val="en-US"/>
              </w:rPr>
            </w:pPr>
          </w:p>
        </w:tc>
      </w:tr>
      <w:tr w:rsidR="00787DD9" w:rsidRPr="00787DD9" w14:paraId="26C08917" w14:textId="77777777" w:rsidTr="00846439">
        <w:tc>
          <w:tcPr>
            <w:tcW w:w="1696" w:type="dxa"/>
          </w:tcPr>
          <w:p w14:paraId="535C87D7"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Faculty development</w:t>
            </w:r>
          </w:p>
        </w:tc>
        <w:tc>
          <w:tcPr>
            <w:tcW w:w="7366" w:type="dxa"/>
          </w:tcPr>
          <w:p w14:paraId="151195B9"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Programs, strategies, and activities designed to improve the skills, knowledge, and professional competencies of educators, enabling them to enhance their teaching effectiveness.</w:t>
            </w:r>
            <w:r w:rsidR="00626372">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"/>
                <w:id w:val="1758943415"/>
                <w:placeholder>
                  <w:docPart w:val="DefaultPlaceholder_-1854013440"/>
                </w:placeholder>
              </w:sdtPr>
              <w:sdtContent>
                <w:r w:rsidR="00626372" w:rsidRPr="00626372">
                  <w:rPr>
                    <w:rFonts w:eastAsia="Times New Roman"/>
                    <w:color w:val="000000"/>
                  </w:rPr>
                  <w:t xml:space="preserve">(McLean et al., 2008; Sheets &amp; </w:t>
                </w:r>
                <w:proofErr w:type="spellStart"/>
                <w:r w:rsidR="00626372" w:rsidRPr="00626372">
                  <w:rPr>
                    <w:rFonts w:eastAsia="Times New Roman"/>
                    <w:color w:val="000000"/>
                  </w:rPr>
                  <w:t>Schwenk</w:t>
                </w:r>
                <w:proofErr w:type="spellEnd"/>
                <w:r w:rsidR="00626372" w:rsidRPr="00626372">
                  <w:rPr>
                    <w:rFonts w:eastAsia="Times New Roman"/>
                    <w:color w:val="000000"/>
                  </w:rPr>
                  <w:t>, 1990)</w:t>
                </w:r>
              </w:sdtContent>
            </w:sdt>
          </w:p>
          <w:p w14:paraId="1FD4189A" w14:textId="6A41658C" w:rsidR="00A164EF" w:rsidRPr="00787DD9" w:rsidRDefault="00A164EF" w:rsidP="00846439">
            <w:pPr>
              <w:jc w:val="both"/>
              <w:rPr>
                <w:rFonts w:ascii="Calibri" w:eastAsia="Calibri" w:hAnsi="Calibri" w:cs="Times New Roman"/>
                <w:lang w:val="en-US"/>
              </w:rPr>
            </w:pPr>
          </w:p>
        </w:tc>
      </w:tr>
      <w:tr w:rsidR="00787DD9" w:rsidRPr="00787DD9" w14:paraId="3AF482DE" w14:textId="77777777" w:rsidTr="00846439">
        <w:tc>
          <w:tcPr>
            <w:tcW w:w="1696" w:type="dxa"/>
          </w:tcPr>
          <w:p w14:paraId="4357F339"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Learning environment</w:t>
            </w:r>
          </w:p>
        </w:tc>
        <w:tc>
          <w:tcPr>
            <w:tcW w:w="7366" w:type="dxa"/>
          </w:tcPr>
          <w:p w14:paraId="2B4571E2"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The physical, social, and psychological setting in which learning takes place. It encompasses the infrastructure, relationships, culture, and resources that support or hinder educational experiences.</w:t>
            </w:r>
            <w:r w:rsidR="00FD1AC1">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"/>
                <w:id w:val="342517265"/>
                <w:placeholder>
                  <w:docPart w:val="DefaultPlaceholder_-1854013440"/>
                </w:placeholder>
              </w:sdtPr>
              <w:sdtContent>
                <w:r w:rsidR="00626372" w:rsidRPr="00626372">
                  <w:rPr>
                    <w:rFonts w:eastAsia="Times New Roman"/>
                    <w:color w:val="000000"/>
                  </w:rPr>
                  <w:t xml:space="preserve">(Gruppen et al., 2019; </w:t>
                </w:r>
                <w:r w:rsidR="00626372" w:rsidRPr="00626372">
                  <w:rPr>
                    <w:rFonts w:eastAsia="Times New Roman"/>
                    <w:i/>
                    <w:iCs/>
                    <w:color w:val="000000"/>
                  </w:rPr>
                  <w:t>Learning Environment Definition</w:t>
                </w:r>
                <w:r w:rsidR="00626372" w:rsidRPr="00626372">
                  <w:rPr>
                    <w:rFonts w:eastAsia="Times New Roman"/>
                    <w:color w:val="000000"/>
                  </w:rPr>
                  <w:t xml:space="preserve">, </w:t>
                </w:r>
                <w:proofErr w:type="spellStart"/>
                <w:r w:rsidR="00626372" w:rsidRPr="00626372">
                  <w:rPr>
                    <w:rFonts w:eastAsia="Times New Roman"/>
                    <w:color w:val="000000"/>
                  </w:rPr>
                  <w:t>n.d</w:t>
                </w:r>
                <w:proofErr w:type="spellEnd"/>
                <w:r w:rsidR="00626372" w:rsidRPr="00626372">
                  <w:rPr>
                    <w:rFonts w:eastAsia="Times New Roman"/>
                    <w:color w:val="000000"/>
                  </w:rPr>
                  <w:t>.)</w:t>
                </w:r>
              </w:sdtContent>
            </w:sdt>
          </w:p>
          <w:p w14:paraId="201AB092" w14:textId="03D3CD3C" w:rsidR="00A164EF" w:rsidRPr="00787DD9" w:rsidRDefault="00A164EF" w:rsidP="00846439">
            <w:pPr>
              <w:jc w:val="both"/>
              <w:rPr>
                <w:rFonts w:ascii="Calibri" w:eastAsia="Calibri" w:hAnsi="Calibri" w:cs="Times New Roman"/>
                <w:lang w:val="en-US"/>
              </w:rPr>
            </w:pPr>
          </w:p>
        </w:tc>
      </w:tr>
      <w:tr w:rsidR="00787DD9" w:rsidRPr="00787DD9" w14:paraId="24B80DB8" w14:textId="77777777" w:rsidTr="00846439">
        <w:tc>
          <w:tcPr>
            <w:tcW w:w="1696" w:type="dxa"/>
          </w:tcPr>
          <w:p w14:paraId="514D5078"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Mechanism (realist)</w:t>
            </w:r>
          </w:p>
        </w:tc>
        <w:tc>
          <w:tcPr>
            <w:tcW w:w="7366" w:type="dxa"/>
          </w:tcPr>
          <w:p w14:paraId="75BF34CF"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 xml:space="preserve">Program mechanisms are the interaction between program resources (such as material, social, emotional, political, …) and the ways participants interpret and respond (or not) to them. They explain how and why programs give rise to outcomes. They are hidden and not immediately observable, but are still shaped </w:t>
            </w:r>
            <w:r w:rsidRPr="00787DD9">
              <w:rPr>
                <w:rFonts w:ascii="Calibri" w:eastAsia="Calibri" w:hAnsi="Calibri" w:cs="Times New Roman"/>
                <w:lang w:val="en-US"/>
              </w:rPr>
              <w:lastRenderedPageBreak/>
              <w:t xml:space="preserve">by and interconnected with context as their operating (or not) is shaped by context. </w:t>
            </w:r>
            <w:sdt>
              <w:sdtPr>
                <w:rPr>
                  <w:rFonts w:ascii="Calibri" w:eastAsia="Calibri" w:hAnsi="Calibri" w:cs="Times New Roman"/>
                  <w:color w:val="000000"/>
                  <w:lang w:val="en-US"/>
                </w:rPr>
                <w:tag w:val="MENDELEY_CITATION_v3_eyJjaXRhdGlvbklEIjoiTUVOREVMRVlfQ0lUQVRJT05fMzc5YzhhZGMtNGFjNC00Mjg2LTg5YzEtNjRhOTYzN2FhMmVl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
                <w:id w:val="372198192"/>
                <w:placeholder>
                  <w:docPart w:val="DefaultPlaceholder_-1854013440"/>
                </w:placeholder>
              </w:sdtPr>
              <w:sdtContent>
                <w:r w:rsidR="00626372" w:rsidRPr="00626372">
                  <w:rPr>
                    <w:rFonts w:ascii="Calibri" w:eastAsia="Calibri" w:hAnsi="Calibri" w:cs="Times New Roman"/>
                    <w:color w:val="000000"/>
                    <w:lang w:val="en-US"/>
                  </w:rPr>
                  <w:t>(Wong, Greenhalgh, et al., 2013; Wong, Westhorp, et al., 2013)</w:t>
                </w:r>
              </w:sdtContent>
            </w:sdt>
          </w:p>
          <w:p w14:paraId="1E14F2EC" w14:textId="5F485142" w:rsidR="00A164EF" w:rsidRPr="00787DD9" w:rsidRDefault="00A164EF" w:rsidP="00846439">
            <w:pPr>
              <w:jc w:val="both"/>
              <w:rPr>
                <w:rFonts w:ascii="Calibri" w:eastAsia="Calibri" w:hAnsi="Calibri" w:cs="Times New Roman"/>
                <w:lang w:val="en-US"/>
              </w:rPr>
            </w:pPr>
          </w:p>
        </w:tc>
      </w:tr>
      <w:tr w:rsidR="00787DD9" w:rsidRPr="00787DD9" w14:paraId="0E2AB5BE" w14:textId="77777777" w:rsidTr="00846439">
        <w:tc>
          <w:tcPr>
            <w:tcW w:w="1696" w:type="dxa"/>
          </w:tcPr>
          <w:p w14:paraId="43F31858"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lastRenderedPageBreak/>
              <w:t>Middle-range theory (realist)</w:t>
            </w:r>
          </w:p>
        </w:tc>
        <w:tc>
          <w:tcPr>
            <w:tcW w:w="7366" w:type="dxa"/>
          </w:tcPr>
          <w:p w14:paraId="690BC0CE"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Theoretical frameworks that are neither overly broad nor highly specific, used to explain how, why, and in what contexts particular interventions lead to outcomes. They bridge empirical observations and general theoretical principles.</w:t>
            </w:r>
            <w:r w:rsidR="00FD1AC1">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MzA2YzM5MWQtZjQ5Ni00YmNkLWJkOTItMWZjNzNiYjk2Y2Vj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
                <w:id w:val="1928691090"/>
                <w:placeholder>
                  <w:docPart w:val="DefaultPlaceholder_-1854013440"/>
                </w:placeholder>
              </w:sdtPr>
              <w:sdtContent>
                <w:r w:rsidR="00626372" w:rsidRPr="00626372">
                  <w:rPr>
                    <w:rFonts w:ascii="Calibri" w:eastAsia="Calibri" w:hAnsi="Calibri" w:cs="Times New Roman"/>
                    <w:color w:val="000000"/>
                    <w:lang w:val="en-US"/>
                  </w:rPr>
                  <w:t>(Wong, Greenhalgh, et al., 2013; Wong, Westhorp, et al., 2013)</w:t>
                </w:r>
              </w:sdtContent>
            </w:sdt>
          </w:p>
          <w:p w14:paraId="5FF9D344" w14:textId="65EE4C0C" w:rsidR="00A164EF" w:rsidRPr="00787DD9" w:rsidRDefault="00A164EF" w:rsidP="00846439">
            <w:pPr>
              <w:jc w:val="both"/>
              <w:rPr>
                <w:rFonts w:ascii="Calibri" w:eastAsia="Calibri" w:hAnsi="Calibri" w:cs="Times New Roman"/>
                <w:lang w:val="en-US"/>
              </w:rPr>
            </w:pPr>
          </w:p>
        </w:tc>
      </w:tr>
      <w:tr w:rsidR="00787DD9" w:rsidRPr="00787DD9" w14:paraId="09F9D6AC" w14:textId="77777777" w:rsidTr="00846439">
        <w:tc>
          <w:tcPr>
            <w:tcW w:w="1696" w:type="dxa"/>
          </w:tcPr>
          <w:p w14:paraId="178AEBEE"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Outcome (realist)</w:t>
            </w:r>
          </w:p>
        </w:tc>
        <w:tc>
          <w:tcPr>
            <w:tcW w:w="7366" w:type="dxa"/>
          </w:tcPr>
          <w:p w14:paraId="600A22BB"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Outcomes are the consequence of mechanisms that are triggered through the program within a certain context and can be both intended or unintended.</w:t>
            </w:r>
            <w:r w:rsidR="00FD1AC1">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OTJmNTQzYWItODFjMS00ZGRmLWIxODQtZDBjOGMyMmJjMzFh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
                <w:id w:val="-1734921497"/>
                <w:placeholder>
                  <w:docPart w:val="DefaultPlaceholder_-1854013440"/>
                </w:placeholder>
              </w:sdtPr>
              <w:sdtContent>
                <w:r w:rsidR="00626372" w:rsidRPr="00626372">
                  <w:rPr>
                    <w:rFonts w:ascii="Calibri" w:eastAsia="Calibri" w:hAnsi="Calibri" w:cs="Times New Roman"/>
                    <w:color w:val="000000"/>
                    <w:lang w:val="en-US"/>
                  </w:rPr>
                  <w:t>(Wong, Greenhalgh, et al., 2013; Wong, Westhorp, et al., 2013)</w:t>
                </w:r>
              </w:sdtContent>
            </w:sdt>
          </w:p>
          <w:p w14:paraId="4789BBE3" w14:textId="27CEC0C1" w:rsidR="00A164EF" w:rsidRPr="00787DD9" w:rsidRDefault="00A164EF" w:rsidP="00846439">
            <w:pPr>
              <w:jc w:val="both"/>
              <w:rPr>
                <w:rFonts w:ascii="Calibri" w:eastAsia="Calibri" w:hAnsi="Calibri" w:cs="Times New Roman"/>
                <w:lang w:val="en-US"/>
              </w:rPr>
            </w:pPr>
          </w:p>
        </w:tc>
      </w:tr>
      <w:tr w:rsidR="00787DD9" w:rsidRPr="00787DD9" w14:paraId="2C005779" w14:textId="77777777" w:rsidTr="00846439">
        <w:tc>
          <w:tcPr>
            <w:tcW w:w="1696" w:type="dxa"/>
          </w:tcPr>
          <w:p w14:paraId="50AD4AD7"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Patient-centered attitudes</w:t>
            </w:r>
          </w:p>
        </w:tc>
        <w:tc>
          <w:tcPr>
            <w:tcW w:w="7366" w:type="dxa"/>
          </w:tcPr>
          <w:p w14:paraId="4E59C501"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Values and behaviors that prioritize the needs, preferences, and perspectives of patients in clinical decision-making and care delivery.</w:t>
            </w:r>
            <w:r w:rsidR="00286B09">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"/>
                <w:id w:val="-1566479070"/>
                <w:placeholder>
                  <w:docPart w:val="DefaultPlaceholder_-1854013440"/>
                </w:placeholder>
              </w:sdtPr>
              <w:sdtContent>
                <w:r w:rsidR="00626372" w:rsidRPr="00626372">
                  <w:rPr>
                    <w:rFonts w:ascii="Calibri" w:eastAsia="Calibri" w:hAnsi="Calibri" w:cs="Times New Roman"/>
                    <w:color w:val="000000"/>
                    <w:lang w:val="en-US"/>
                  </w:rPr>
                  <w:t>(Institute of Medicine (US) Committee on Quality of Health Care in America, 2001; Saha et al., 2008; Stewart, 2001)</w:t>
                </w:r>
              </w:sdtContent>
            </w:sdt>
          </w:p>
          <w:p w14:paraId="231D0973" w14:textId="3A4759B1" w:rsidR="00A164EF" w:rsidRPr="00787DD9" w:rsidRDefault="00A164EF" w:rsidP="00846439">
            <w:pPr>
              <w:jc w:val="both"/>
              <w:rPr>
                <w:rFonts w:ascii="Calibri" w:eastAsia="Calibri" w:hAnsi="Calibri" w:cs="Times New Roman"/>
                <w:lang w:val="en-US"/>
              </w:rPr>
            </w:pPr>
          </w:p>
        </w:tc>
      </w:tr>
      <w:tr w:rsidR="00787DD9" w:rsidRPr="00787DD9" w14:paraId="06AF482C" w14:textId="77777777" w:rsidTr="00846439">
        <w:tc>
          <w:tcPr>
            <w:tcW w:w="1696" w:type="dxa"/>
          </w:tcPr>
          <w:p w14:paraId="24287681" w14:textId="77777777" w:rsidR="00787DD9" w:rsidRPr="00787DD9" w:rsidRDefault="00787DD9" w:rsidP="00A379FD">
            <w:pPr>
              <w:rPr>
                <w:rFonts w:ascii="Calibri" w:eastAsia="Calibri" w:hAnsi="Calibri" w:cs="Times New Roman"/>
                <w:lang w:val="en-US"/>
              </w:rPr>
            </w:pPr>
            <w:r w:rsidRPr="00787DD9">
              <w:rPr>
                <w:rFonts w:ascii="Calibri" w:eastAsia="Calibri" w:hAnsi="Calibri" w:cs="Times New Roman"/>
                <w:lang w:val="en-US"/>
              </w:rPr>
              <w:t>Perform</w:t>
            </w:r>
          </w:p>
        </w:tc>
        <w:tc>
          <w:tcPr>
            <w:tcW w:w="7366" w:type="dxa"/>
          </w:tcPr>
          <w:p w14:paraId="24BFB249" w14:textId="77777777" w:rsid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To do an action or piece of work.</w:t>
            </w:r>
          </w:p>
          <w:p w14:paraId="3F56F985" w14:textId="77777777" w:rsidR="00A164EF" w:rsidRPr="00787DD9" w:rsidRDefault="00A164EF" w:rsidP="00846439">
            <w:pPr>
              <w:jc w:val="both"/>
              <w:rPr>
                <w:rFonts w:ascii="Calibri" w:eastAsia="Calibri" w:hAnsi="Calibri" w:cs="Times New Roman"/>
                <w:lang w:val="en-US"/>
              </w:rPr>
            </w:pPr>
          </w:p>
        </w:tc>
      </w:tr>
      <w:tr w:rsidR="00787DD9" w:rsidRPr="00787DD9" w14:paraId="0C2ABB31" w14:textId="77777777" w:rsidTr="00846439">
        <w:tc>
          <w:tcPr>
            <w:tcW w:w="1696" w:type="dxa"/>
          </w:tcPr>
          <w:p w14:paraId="0D708632" w14:textId="77777777" w:rsidR="00787DD9" w:rsidRPr="00787DD9" w:rsidRDefault="00787DD9" w:rsidP="00A379FD">
            <w:pPr>
              <w:rPr>
                <w:rFonts w:ascii="Calibri" w:eastAsia="Calibri" w:hAnsi="Calibri" w:cs="Times New Roman"/>
                <w:lang w:val="en-US"/>
              </w:rPr>
            </w:pPr>
            <w:r w:rsidRPr="00787DD9">
              <w:rPr>
                <w:rFonts w:ascii="Calibri" w:eastAsia="Calibri" w:hAnsi="Calibri" w:cs="Times New Roman"/>
                <w:lang w:val="en-US"/>
              </w:rPr>
              <w:t xml:space="preserve">Practice </w:t>
            </w:r>
          </w:p>
        </w:tc>
        <w:tc>
          <w:tcPr>
            <w:tcW w:w="7366" w:type="dxa"/>
          </w:tcPr>
          <w:p w14:paraId="27A8161E" w14:textId="77777777" w:rsid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To do or play something regularly or repeatedly to become skilled.</w:t>
            </w:r>
          </w:p>
          <w:p w14:paraId="30D8E735" w14:textId="77777777" w:rsidR="00A164EF" w:rsidRPr="00787DD9" w:rsidRDefault="00A164EF" w:rsidP="00846439">
            <w:pPr>
              <w:jc w:val="both"/>
              <w:rPr>
                <w:rFonts w:ascii="Calibri" w:eastAsia="Calibri" w:hAnsi="Calibri" w:cs="Times New Roman"/>
                <w:lang w:val="en-US"/>
              </w:rPr>
            </w:pPr>
          </w:p>
        </w:tc>
      </w:tr>
      <w:tr w:rsidR="00787DD9" w:rsidRPr="00787DD9" w14:paraId="0752D7DC" w14:textId="77777777" w:rsidTr="00846439">
        <w:tc>
          <w:tcPr>
            <w:tcW w:w="1696" w:type="dxa"/>
          </w:tcPr>
          <w:p w14:paraId="5E5BFF98"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Professional identity</w:t>
            </w:r>
          </w:p>
        </w:tc>
        <w:tc>
          <w:tcPr>
            <w:tcW w:w="7366" w:type="dxa"/>
          </w:tcPr>
          <w:p w14:paraId="239E9D4F"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The self-concept and values individuals develop regarding their role within a profession.</w:t>
            </w:r>
            <w:r w:rsidR="00357259">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"/>
                <w:id w:val="-1098169477"/>
                <w:placeholder>
                  <w:docPart w:val="DefaultPlaceholder_-1854013440"/>
                </w:placeholder>
              </w:sdtPr>
              <w:sdtContent>
                <w:r w:rsidR="00626372" w:rsidRPr="00626372">
                  <w:rPr>
                    <w:rFonts w:eastAsia="Times New Roman"/>
                    <w:color w:val="000000"/>
                  </w:rPr>
                  <w:t>(</w:t>
                </w:r>
                <w:proofErr w:type="spellStart"/>
                <w:r w:rsidR="00626372" w:rsidRPr="00626372">
                  <w:rPr>
                    <w:rFonts w:eastAsia="Times New Roman"/>
                    <w:color w:val="000000"/>
                  </w:rPr>
                  <w:t>Goltz</w:t>
                </w:r>
                <w:proofErr w:type="spellEnd"/>
                <w:r w:rsidR="00626372" w:rsidRPr="00626372">
                  <w:rPr>
                    <w:rFonts w:eastAsia="Times New Roman"/>
                    <w:color w:val="000000"/>
                  </w:rPr>
                  <w:t xml:space="preserve"> &amp; Smith, 2014; </w:t>
                </w:r>
                <w:proofErr w:type="spellStart"/>
                <w:r w:rsidR="00626372" w:rsidRPr="00626372">
                  <w:rPr>
                    <w:rFonts w:eastAsia="Times New Roman"/>
                    <w:color w:val="000000"/>
                  </w:rPr>
                  <w:t>Monrouxe</w:t>
                </w:r>
                <w:proofErr w:type="spellEnd"/>
                <w:r w:rsidR="00626372" w:rsidRPr="00626372">
                  <w:rPr>
                    <w:rFonts w:eastAsia="Times New Roman"/>
                    <w:color w:val="000000"/>
                  </w:rPr>
                  <w:t xml:space="preserve">, 2010; </w:t>
                </w:r>
                <w:proofErr w:type="spellStart"/>
                <w:r w:rsidR="00626372" w:rsidRPr="00626372">
                  <w:rPr>
                    <w:rFonts w:eastAsia="Times New Roman"/>
                    <w:color w:val="000000"/>
                  </w:rPr>
                  <w:t>Wald</w:t>
                </w:r>
                <w:proofErr w:type="spellEnd"/>
                <w:r w:rsidR="00626372" w:rsidRPr="00626372">
                  <w:rPr>
                    <w:rFonts w:eastAsia="Times New Roman"/>
                    <w:color w:val="000000"/>
                  </w:rPr>
                  <w:t xml:space="preserve"> et al., 2015)</w:t>
                </w:r>
              </w:sdtContent>
            </w:sdt>
          </w:p>
          <w:p w14:paraId="0A695E49" w14:textId="252F1E4D" w:rsidR="00A164EF" w:rsidRPr="00787DD9" w:rsidRDefault="00A164EF" w:rsidP="00846439">
            <w:pPr>
              <w:jc w:val="both"/>
              <w:rPr>
                <w:rFonts w:ascii="Calibri" w:eastAsia="Calibri" w:hAnsi="Calibri" w:cs="Times New Roman"/>
                <w:lang w:val="en-US"/>
              </w:rPr>
            </w:pPr>
          </w:p>
        </w:tc>
      </w:tr>
      <w:tr w:rsidR="00787DD9" w:rsidRPr="00787DD9" w14:paraId="7BED5B17" w14:textId="77777777" w:rsidTr="00846439">
        <w:tc>
          <w:tcPr>
            <w:tcW w:w="1696" w:type="dxa"/>
          </w:tcPr>
          <w:p w14:paraId="102FD563" w14:textId="77777777" w:rsidR="00787DD9" w:rsidRPr="00787DD9" w:rsidRDefault="00787DD9" w:rsidP="00A379FD">
            <w:pPr>
              <w:tabs>
                <w:tab w:val="left" w:pos="1260"/>
              </w:tabs>
              <w:rPr>
                <w:rFonts w:ascii="Calibri" w:eastAsia="Calibri" w:hAnsi="Calibri" w:cs="Times New Roman"/>
                <w:lang w:val="en-US"/>
              </w:rPr>
            </w:pPr>
            <w:r w:rsidRPr="00626372">
              <w:rPr>
                <w:rFonts w:ascii="Calibri" w:eastAsia="Calibri" w:hAnsi="Calibri" w:cs="Times New Roman"/>
                <w:lang w:val="en-US"/>
              </w:rPr>
              <w:t>Role models</w:t>
            </w:r>
            <w:r w:rsidRPr="00787DD9">
              <w:rPr>
                <w:rFonts w:ascii="Calibri" w:eastAsia="Calibri" w:hAnsi="Calibri" w:cs="Times New Roman"/>
                <w:lang w:val="en-US"/>
              </w:rPr>
              <w:tab/>
            </w:r>
          </w:p>
        </w:tc>
        <w:tc>
          <w:tcPr>
            <w:tcW w:w="7366" w:type="dxa"/>
          </w:tcPr>
          <w:p w14:paraId="4BC97892"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Individuals who exemplify desirable behaviors, skills, or attitudes, serving as examples for others to emulate in professional or personal development.</w:t>
            </w:r>
            <w:r w:rsidR="0026738D">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"/>
                <w:id w:val="-1312861132"/>
                <w:placeholder>
                  <w:docPart w:val="DefaultPlaceholder_-1854013440"/>
                </w:placeholder>
              </w:sdtPr>
              <w:sdtContent>
                <w:r w:rsidR="00626372" w:rsidRPr="00626372">
                  <w:rPr>
                    <w:rFonts w:ascii="Calibri" w:eastAsia="Calibri" w:hAnsi="Calibri" w:cs="Times New Roman"/>
                    <w:color w:val="000000"/>
                    <w:lang w:val="en-US"/>
                  </w:rPr>
                  <w:t>(Koh et al., 2023; Patel et al., 2023; Wright et al., 1997)</w:t>
                </w:r>
              </w:sdtContent>
            </w:sdt>
          </w:p>
          <w:p w14:paraId="1619EEDD" w14:textId="09F2EE57" w:rsidR="00A164EF" w:rsidRPr="00787DD9" w:rsidRDefault="00A164EF" w:rsidP="00846439">
            <w:pPr>
              <w:jc w:val="both"/>
              <w:rPr>
                <w:rFonts w:ascii="Calibri" w:eastAsia="Calibri" w:hAnsi="Calibri" w:cs="Times New Roman"/>
                <w:lang w:val="en-US"/>
              </w:rPr>
            </w:pPr>
          </w:p>
        </w:tc>
      </w:tr>
      <w:tr w:rsidR="002218B2" w:rsidRPr="00787DD9" w14:paraId="0502ACBD" w14:textId="77777777" w:rsidTr="00846439">
        <w:tc>
          <w:tcPr>
            <w:tcW w:w="1696" w:type="dxa"/>
          </w:tcPr>
          <w:p w14:paraId="36D94B21" w14:textId="2EC81299" w:rsidR="002218B2" w:rsidRPr="00787DD9" w:rsidRDefault="002218B2" w:rsidP="00A379FD">
            <w:pPr>
              <w:rPr>
                <w:rFonts w:ascii="Calibri" w:eastAsia="Calibri" w:hAnsi="Calibri" w:cs="Times New Roman"/>
                <w:lang w:val="en-US"/>
              </w:rPr>
            </w:pPr>
            <w:r w:rsidRPr="00626372">
              <w:rPr>
                <w:rFonts w:ascii="Calibri" w:eastAsia="Calibri" w:hAnsi="Calibri" w:cs="Times New Roman"/>
                <w:lang w:val="en-US"/>
              </w:rPr>
              <w:t>Supportive learning environment</w:t>
            </w:r>
          </w:p>
        </w:tc>
        <w:tc>
          <w:tcPr>
            <w:tcW w:w="7366" w:type="dxa"/>
          </w:tcPr>
          <w:p w14:paraId="66C7810B" w14:textId="77777777" w:rsidR="002218B2" w:rsidRDefault="002218B2" w:rsidP="00846439">
            <w:pPr>
              <w:jc w:val="both"/>
              <w:rPr>
                <w:rFonts w:ascii="Calibri" w:eastAsia="Calibri" w:hAnsi="Calibri" w:cs="Times New Roman"/>
                <w:color w:val="000000"/>
                <w:lang w:val="en-US"/>
              </w:rPr>
            </w:pPr>
            <w:r w:rsidRPr="002218B2">
              <w:rPr>
                <w:rFonts w:ascii="Calibri" w:eastAsia="Calibri" w:hAnsi="Calibri" w:cs="Times New Roman"/>
                <w:lang w:val="en-US"/>
              </w:rPr>
              <w:t>An educational climate of psychological safety and respect, with clear expectations, adequate resources, and constructive, timely feedback, enabling learners to participate actively, take risks, reflect, and improve.</w:t>
            </w:r>
            <w:r w:rsidR="00B740EA">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"/>
                <w:id w:val="1246076135"/>
                <w:placeholder>
                  <w:docPart w:val="DefaultPlaceholder_-1854013440"/>
                </w:placeholder>
              </w:sdtPr>
              <w:sdtContent>
                <w:r w:rsidR="00626372" w:rsidRPr="00626372">
                  <w:rPr>
                    <w:rFonts w:eastAsia="Times New Roman"/>
                    <w:color w:val="000000"/>
                  </w:rPr>
                  <w:t>(</w:t>
                </w:r>
                <w:proofErr w:type="spellStart"/>
                <w:r w:rsidR="00626372" w:rsidRPr="00626372">
                  <w:rPr>
                    <w:rFonts w:eastAsia="Times New Roman"/>
                    <w:color w:val="000000"/>
                  </w:rPr>
                  <w:t>Hardie</w:t>
                </w:r>
                <w:proofErr w:type="spellEnd"/>
                <w:r w:rsidR="00626372" w:rsidRPr="00626372">
                  <w:rPr>
                    <w:rFonts w:eastAsia="Times New Roman"/>
                    <w:color w:val="000000"/>
                  </w:rPr>
                  <w:t xml:space="preserve"> et al., 2022; </w:t>
                </w:r>
                <w:proofErr w:type="spellStart"/>
                <w:r w:rsidR="00626372" w:rsidRPr="00626372">
                  <w:rPr>
                    <w:rFonts w:eastAsia="Times New Roman"/>
                    <w:color w:val="000000"/>
                  </w:rPr>
                  <w:t>McClintock</w:t>
                </w:r>
                <w:proofErr w:type="spellEnd"/>
                <w:r w:rsidR="00626372" w:rsidRPr="00626372">
                  <w:rPr>
                    <w:rFonts w:eastAsia="Times New Roman"/>
                    <w:color w:val="000000"/>
                  </w:rPr>
                  <w:t xml:space="preserve"> et al., 2021; </w:t>
                </w:r>
                <w:proofErr w:type="spellStart"/>
                <w:r w:rsidR="00626372" w:rsidRPr="00626372">
                  <w:rPr>
                    <w:rFonts w:eastAsia="Times New Roman"/>
                    <w:color w:val="000000"/>
                  </w:rPr>
                  <w:t>Pienaar</w:t>
                </w:r>
                <w:proofErr w:type="spellEnd"/>
                <w:r w:rsidR="00626372" w:rsidRPr="00626372">
                  <w:rPr>
                    <w:rFonts w:eastAsia="Times New Roman"/>
                    <w:color w:val="000000"/>
                  </w:rPr>
                  <w:t xml:space="preserve"> et al., 2022; Samuel &amp; </w:t>
                </w:r>
                <w:proofErr w:type="spellStart"/>
                <w:r w:rsidR="00626372" w:rsidRPr="00626372">
                  <w:rPr>
                    <w:rFonts w:eastAsia="Times New Roman"/>
                    <w:color w:val="000000"/>
                  </w:rPr>
                  <w:t>Konopasky</w:t>
                </w:r>
                <w:proofErr w:type="spellEnd"/>
                <w:r w:rsidR="00626372" w:rsidRPr="00626372">
                  <w:rPr>
                    <w:rFonts w:eastAsia="Times New Roman"/>
                    <w:color w:val="000000"/>
                  </w:rPr>
                  <w:t>, 2021)</w:t>
                </w:r>
              </w:sdtContent>
            </w:sdt>
          </w:p>
          <w:p w14:paraId="4923FF37" w14:textId="78C16A0E" w:rsidR="00A164EF" w:rsidRPr="00787DD9" w:rsidRDefault="00A164EF" w:rsidP="00846439">
            <w:pPr>
              <w:jc w:val="both"/>
              <w:rPr>
                <w:rFonts w:ascii="Calibri" w:eastAsia="Calibri" w:hAnsi="Calibri" w:cs="Times New Roman"/>
                <w:lang w:val="en-US"/>
              </w:rPr>
            </w:pPr>
          </w:p>
        </w:tc>
      </w:tr>
      <w:tr w:rsidR="00787DD9" w:rsidRPr="00787DD9" w14:paraId="3E81CEB9" w14:textId="77777777" w:rsidTr="00846439">
        <w:tc>
          <w:tcPr>
            <w:tcW w:w="1696" w:type="dxa"/>
          </w:tcPr>
          <w:p w14:paraId="5BCC7425"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Scaffolding</w:t>
            </w:r>
          </w:p>
        </w:tc>
        <w:tc>
          <w:tcPr>
            <w:tcW w:w="7366" w:type="dxa"/>
          </w:tcPr>
          <w:p w14:paraId="56651EC9"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 xml:space="preserve">Instructional support provided to learners that is gradually removed as they gain independence and mastery. </w:t>
            </w:r>
            <w:sdt>
              <w:sdtPr>
                <w:rPr>
                  <w:rFonts w:ascii="Calibri" w:eastAsia="Calibri" w:hAnsi="Calibri" w:cs="Times New Roman"/>
                  <w:color w:val="000000"/>
                  <w:lang w:val="en-US"/>
                </w:rPr>
                <w:tag w:val="MENDELEY_CITATION_v3_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"/>
                <w:id w:val="-359050708"/>
                <w:placeholder>
                  <w:docPart w:val="DefaultPlaceholder_-1854013440"/>
                </w:placeholder>
              </w:sdtPr>
              <w:sdtContent>
                <w:r w:rsidR="00626372" w:rsidRPr="00626372">
                  <w:rPr>
                    <w:rFonts w:ascii="Calibri" w:eastAsia="Calibri" w:hAnsi="Calibri" w:cs="Times New Roman"/>
                    <w:color w:val="000000"/>
                    <w:lang w:val="en-US"/>
                  </w:rPr>
                  <w:t>(</w:t>
                </w:r>
                <w:proofErr w:type="spellStart"/>
                <w:r w:rsidR="00626372" w:rsidRPr="00626372">
                  <w:rPr>
                    <w:rFonts w:ascii="Calibri" w:eastAsia="Calibri" w:hAnsi="Calibri" w:cs="Times New Roman"/>
                    <w:color w:val="000000"/>
                    <w:lang w:val="en-US"/>
                  </w:rPr>
                  <w:t>Masava</w:t>
                </w:r>
                <w:proofErr w:type="spellEnd"/>
                <w:r w:rsidR="00626372" w:rsidRPr="00626372">
                  <w:rPr>
                    <w:rFonts w:ascii="Calibri" w:eastAsia="Calibri" w:hAnsi="Calibri" w:cs="Times New Roman"/>
                    <w:color w:val="000000"/>
                    <w:lang w:val="en-US"/>
                  </w:rPr>
                  <w:t xml:space="preserve"> et al., 2023; van de Pol et al., 2010)</w:t>
                </w:r>
              </w:sdtContent>
            </w:sdt>
          </w:p>
          <w:p w14:paraId="4D9093C5" w14:textId="6A79DFE3" w:rsidR="00A164EF" w:rsidRPr="00787DD9" w:rsidRDefault="00A164EF" w:rsidP="00846439">
            <w:pPr>
              <w:jc w:val="both"/>
              <w:rPr>
                <w:rFonts w:ascii="Calibri" w:eastAsia="Calibri" w:hAnsi="Calibri" w:cs="Times New Roman"/>
                <w:lang w:val="en-US"/>
              </w:rPr>
            </w:pPr>
          </w:p>
        </w:tc>
      </w:tr>
      <w:tr w:rsidR="00787DD9" w:rsidRPr="00787DD9" w14:paraId="47862223" w14:textId="77777777" w:rsidTr="00846439">
        <w:tc>
          <w:tcPr>
            <w:tcW w:w="1696" w:type="dxa"/>
          </w:tcPr>
          <w:p w14:paraId="14E4671A"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Self-efficacy</w:t>
            </w:r>
          </w:p>
        </w:tc>
        <w:tc>
          <w:tcPr>
            <w:tcW w:w="7366" w:type="dxa"/>
          </w:tcPr>
          <w:p w14:paraId="3C940805"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An individual’s belief in their ability to perform a specific task or achieve a goal.</w:t>
            </w:r>
            <w:r w:rsidR="00B93DBD">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"/>
                <w:id w:val="-843084498"/>
                <w:placeholder>
                  <w:docPart w:val="DefaultPlaceholder_-1854013440"/>
                </w:placeholder>
              </w:sdtPr>
              <w:sdtContent>
                <w:r w:rsidR="00626372" w:rsidRPr="00626372">
                  <w:rPr>
                    <w:rFonts w:eastAsia="Times New Roman"/>
                    <w:color w:val="000000"/>
                  </w:rPr>
                  <w:t>(</w:t>
                </w:r>
                <w:proofErr w:type="spellStart"/>
                <w:r w:rsidR="00626372" w:rsidRPr="00626372">
                  <w:rPr>
                    <w:rFonts w:eastAsia="Times New Roman"/>
                    <w:color w:val="000000"/>
                  </w:rPr>
                  <w:t>Artino</w:t>
                </w:r>
                <w:proofErr w:type="spellEnd"/>
                <w:r w:rsidR="00626372" w:rsidRPr="00626372">
                  <w:rPr>
                    <w:rFonts w:eastAsia="Times New Roman"/>
                    <w:color w:val="000000"/>
                  </w:rPr>
                  <w:t xml:space="preserve"> &amp; </w:t>
                </w:r>
                <w:proofErr w:type="spellStart"/>
                <w:r w:rsidR="00626372" w:rsidRPr="00626372">
                  <w:rPr>
                    <w:rFonts w:eastAsia="Times New Roman"/>
                    <w:color w:val="000000"/>
                  </w:rPr>
                  <w:t>Artino</w:t>
                </w:r>
                <w:proofErr w:type="spellEnd"/>
                <w:r w:rsidR="00626372" w:rsidRPr="00626372">
                  <w:rPr>
                    <w:rFonts w:eastAsia="Times New Roman"/>
                    <w:color w:val="000000"/>
                  </w:rPr>
                  <w:t xml:space="preserve">, 2012; </w:t>
                </w:r>
                <w:proofErr w:type="spellStart"/>
                <w:r w:rsidR="00626372" w:rsidRPr="00626372">
                  <w:rPr>
                    <w:rFonts w:eastAsia="Times New Roman"/>
                    <w:color w:val="000000"/>
                  </w:rPr>
                  <w:t>Bandura</w:t>
                </w:r>
                <w:proofErr w:type="spellEnd"/>
                <w:r w:rsidR="00626372" w:rsidRPr="00626372">
                  <w:rPr>
                    <w:rFonts w:eastAsia="Times New Roman"/>
                    <w:color w:val="000000"/>
                  </w:rPr>
                  <w:t>, 1978)</w:t>
                </w:r>
              </w:sdtContent>
            </w:sdt>
          </w:p>
          <w:p w14:paraId="19540665" w14:textId="3CBB82E1" w:rsidR="00A164EF" w:rsidRPr="00787DD9" w:rsidRDefault="00A164EF" w:rsidP="00846439">
            <w:pPr>
              <w:jc w:val="both"/>
              <w:rPr>
                <w:rFonts w:ascii="Calibri" w:eastAsia="Calibri" w:hAnsi="Calibri" w:cs="Times New Roman"/>
                <w:lang w:val="en-US"/>
              </w:rPr>
            </w:pPr>
          </w:p>
        </w:tc>
      </w:tr>
      <w:tr w:rsidR="00787DD9" w:rsidRPr="00787DD9" w14:paraId="09BB39A0" w14:textId="77777777" w:rsidTr="00846439">
        <w:tc>
          <w:tcPr>
            <w:tcW w:w="1696" w:type="dxa"/>
          </w:tcPr>
          <w:p w14:paraId="7FD8838F"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Shared decision making</w:t>
            </w:r>
          </w:p>
        </w:tc>
        <w:tc>
          <w:tcPr>
            <w:tcW w:w="7366" w:type="dxa"/>
          </w:tcPr>
          <w:p w14:paraId="469B6254" w14:textId="77777777" w:rsidR="00787DD9" w:rsidRDefault="00787DD9" w:rsidP="00846439">
            <w:pPr>
              <w:jc w:val="both"/>
              <w:rPr>
                <w:rFonts w:ascii="Calibri" w:eastAsia="Calibri" w:hAnsi="Calibri" w:cs="Times New Roman"/>
                <w:color w:val="000000"/>
                <w:lang w:val="en-US"/>
              </w:rPr>
            </w:pPr>
            <w:r w:rsidRPr="00787DD9">
              <w:rPr>
                <w:rFonts w:ascii="Calibri" w:eastAsia="Calibri" w:hAnsi="Calibri" w:cs="Times New Roman"/>
                <w:lang w:val="en-US"/>
              </w:rPr>
              <w:t>The process of collaboration between a health care professional and a patient or his/her relatives in order to make a decision about his/her health care. For the aims of this study, shared decision making should minimally comprise the discussion of options, the elicitation of preferences and the collaboration on making the decision.</w:t>
            </w:r>
            <w:r w:rsidR="0026738D">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"/>
                <w:id w:val="1585722059"/>
                <w:placeholder>
                  <w:docPart w:val="DefaultPlaceholder_-1854013440"/>
                </w:placeholder>
              </w:sdtPr>
              <w:sdtContent>
                <w:r w:rsidR="00626372" w:rsidRPr="00626372">
                  <w:rPr>
                    <w:rFonts w:eastAsia="Times New Roman"/>
                    <w:color w:val="000000"/>
                  </w:rPr>
                  <w:t xml:space="preserve">(Barry &amp; </w:t>
                </w:r>
                <w:proofErr w:type="spellStart"/>
                <w:r w:rsidR="00626372" w:rsidRPr="00626372">
                  <w:rPr>
                    <w:rFonts w:eastAsia="Times New Roman"/>
                    <w:color w:val="000000"/>
                  </w:rPr>
                  <w:t>Edgman-Levitan</w:t>
                </w:r>
                <w:proofErr w:type="spellEnd"/>
                <w:r w:rsidR="00626372" w:rsidRPr="00626372">
                  <w:rPr>
                    <w:rFonts w:eastAsia="Times New Roman"/>
                    <w:color w:val="000000"/>
                  </w:rPr>
                  <w:t xml:space="preserve">, 2012; Charles et al., 1997; </w:t>
                </w:r>
                <w:proofErr w:type="spellStart"/>
                <w:r w:rsidR="00626372" w:rsidRPr="00626372">
                  <w:rPr>
                    <w:rFonts w:eastAsia="Times New Roman"/>
                    <w:color w:val="000000"/>
                  </w:rPr>
                  <w:t>Elwyn</w:t>
                </w:r>
                <w:proofErr w:type="spellEnd"/>
                <w:r w:rsidR="00626372" w:rsidRPr="00626372">
                  <w:rPr>
                    <w:rFonts w:eastAsia="Times New Roman"/>
                    <w:color w:val="000000"/>
                  </w:rPr>
                  <w:t xml:space="preserve"> et al., 2017)</w:t>
                </w:r>
              </w:sdtContent>
            </w:sdt>
          </w:p>
          <w:p w14:paraId="303C05E7" w14:textId="17A4646E" w:rsidR="00A164EF" w:rsidRPr="00787DD9" w:rsidRDefault="00A164EF" w:rsidP="00846439">
            <w:pPr>
              <w:jc w:val="both"/>
              <w:rPr>
                <w:rFonts w:ascii="Calibri" w:eastAsia="Calibri" w:hAnsi="Calibri" w:cs="Times New Roman"/>
                <w:lang w:val="en-US"/>
              </w:rPr>
            </w:pPr>
          </w:p>
        </w:tc>
      </w:tr>
      <w:tr w:rsidR="00787DD9" w:rsidRPr="00787DD9" w14:paraId="4D5BEE81" w14:textId="77777777" w:rsidTr="00846439">
        <w:tc>
          <w:tcPr>
            <w:tcW w:w="1696" w:type="dxa"/>
          </w:tcPr>
          <w:p w14:paraId="6E9E6645" w14:textId="77777777" w:rsidR="00787DD9" w:rsidRPr="00787DD9" w:rsidRDefault="00787DD9" w:rsidP="00A379FD">
            <w:pPr>
              <w:rPr>
                <w:rFonts w:ascii="Calibri" w:eastAsia="Calibri" w:hAnsi="Calibri" w:cs="Times New Roman"/>
                <w:lang w:val="en-US"/>
              </w:rPr>
            </w:pPr>
            <w:r w:rsidRPr="00626372">
              <w:rPr>
                <w:rFonts w:ascii="Calibri" w:eastAsia="Calibri" w:hAnsi="Calibri" w:cs="Times New Roman"/>
                <w:lang w:val="en-US"/>
              </w:rPr>
              <w:t>Simulation</w:t>
            </w:r>
          </w:p>
        </w:tc>
        <w:tc>
          <w:tcPr>
            <w:tcW w:w="7366" w:type="dxa"/>
          </w:tcPr>
          <w:p w14:paraId="4DC65948" w14:textId="0219EA01" w:rsidR="00787DD9" w:rsidRPr="00787DD9" w:rsidRDefault="00787DD9" w:rsidP="00846439">
            <w:pPr>
              <w:jc w:val="both"/>
              <w:rPr>
                <w:rFonts w:ascii="Calibri" w:eastAsia="Calibri" w:hAnsi="Calibri" w:cs="Times New Roman"/>
                <w:lang w:val="en-US"/>
              </w:rPr>
            </w:pPr>
            <w:r w:rsidRPr="00787DD9">
              <w:rPr>
                <w:rFonts w:ascii="Calibri" w:eastAsia="Calibri" w:hAnsi="Calibri" w:cs="Times New Roman"/>
                <w:lang w:val="en-US"/>
              </w:rPr>
              <w:t>Any learning technique or environment that mimics real-world scenarios to enable learners to practice complex skills, solve problems, or make decisions in a controlled and safe setting.</w:t>
            </w:r>
            <w:r w:rsidR="00B93DBD">
              <w:rPr>
                <w:rFonts w:ascii="Calibri" w:eastAsia="Calibri" w:hAnsi="Calibri" w:cs="Times New Roman"/>
                <w:lang w:val="en-US"/>
              </w:rPr>
              <w:t xml:space="preserve"> </w:t>
            </w:r>
            <w:sdt>
              <w:sdtPr>
                <w:rPr>
                  <w:rFonts w:ascii="Calibri" w:eastAsia="Calibri" w:hAnsi="Calibri" w:cs="Times New Roman"/>
                  <w:color w:val="000000"/>
                  <w:lang w:val="en-US"/>
                </w:rPr>
                <w:tag w:val="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"/>
                <w:id w:val="-597942427"/>
                <w:placeholder>
                  <w:docPart w:val="DefaultPlaceholder_-1854013440"/>
                </w:placeholder>
              </w:sdtPr>
              <w:sdtContent>
                <w:r w:rsidR="00626372" w:rsidRPr="00626372">
                  <w:rPr>
                    <w:rFonts w:eastAsia="Times New Roman"/>
                    <w:color w:val="000000"/>
                  </w:rPr>
                  <w:t>(</w:t>
                </w:r>
                <w:proofErr w:type="spellStart"/>
                <w:r w:rsidR="00626372" w:rsidRPr="00626372">
                  <w:rPr>
                    <w:rFonts w:eastAsia="Times New Roman"/>
                    <w:color w:val="000000"/>
                  </w:rPr>
                  <w:t>Saleem</w:t>
                </w:r>
                <w:proofErr w:type="spellEnd"/>
                <w:r w:rsidR="00626372" w:rsidRPr="00626372">
                  <w:rPr>
                    <w:rFonts w:eastAsia="Times New Roman"/>
                    <w:color w:val="000000"/>
                  </w:rPr>
                  <w:t xml:space="preserve"> &amp; Khan, 2023; Sun et al., 2024)</w:t>
                </w:r>
              </w:sdtContent>
            </w:sdt>
          </w:p>
        </w:tc>
      </w:tr>
    </w:tbl>
    <w:p w14:paraId="5AD9B26A" w14:textId="77777777" w:rsidR="00787DD9" w:rsidRPr="00787DD9" w:rsidRDefault="00787DD9" w:rsidP="00846439">
      <w:pPr>
        <w:jc w:val="both"/>
        <w:rPr>
          <w:rFonts w:ascii="Calibri" w:eastAsia="Calibri" w:hAnsi="Calibri" w:cs="Times New Roman"/>
          <w:kern w:val="0"/>
          <w:lang w:val="en-US"/>
          <w14:ligatures w14:val="none"/>
        </w:rPr>
      </w:pPr>
    </w:p>
    <w:p w14:paraId="2A9E193D" w14:textId="4DC27DF2" w:rsidR="008A6B35" w:rsidRDefault="00B93DBD" w:rsidP="00846439">
      <w:pPr>
        <w:jc w:val="both"/>
        <w:rPr>
          <w:rFonts w:ascii="Calibri" w:eastAsia="Calibri" w:hAnsi="Calibri" w:cs="Times New Roman"/>
          <w:b/>
          <w:bCs/>
          <w:kern w:val="0"/>
          <w:lang w:val="en-US"/>
          <w14:ligatures w14:val="none"/>
        </w:rPr>
      </w:pPr>
      <w:r>
        <w:rPr>
          <w:rFonts w:ascii="Calibri" w:eastAsia="Calibri" w:hAnsi="Calibri" w:cs="Times New Roman"/>
          <w:b/>
          <w:bCs/>
          <w:kern w:val="0"/>
          <w:lang w:val="en-US"/>
          <w14:ligatures w14:val="none"/>
        </w:rPr>
        <w:lastRenderedPageBreak/>
        <w:t>References:</w:t>
      </w:r>
    </w:p>
    <w:sdt>
      <w:sdtPr>
        <w:rPr>
          <w:rFonts w:ascii="Calibri" w:eastAsia="Calibri" w:hAnsi="Calibri" w:cs="Times New Roman"/>
          <w:color w:val="000000"/>
          <w:kern w:val="0"/>
          <w:lang w:val="en-US"/>
          <w14:ligatures w14:val="none"/>
        </w:rPr>
        <w:tag w:val="MENDELEY_BIBLIOGRAPHY"/>
        <w:id w:val="-795055176"/>
        <w:placeholder>
          <w:docPart w:val="DefaultPlaceholder_-1854013440"/>
        </w:placeholder>
      </w:sdtPr>
      <w:sdtContent>
        <w:p w14:paraId="42221615" w14:textId="77777777" w:rsidR="00626372" w:rsidRDefault="00626372" w:rsidP="00846439">
          <w:pPr>
            <w:autoSpaceDE w:val="0"/>
            <w:autoSpaceDN w:val="0"/>
            <w:ind w:hanging="480"/>
            <w:jc w:val="both"/>
            <w:divId w:val="763647629"/>
            <w:rPr>
              <w:rFonts w:eastAsia="Times New Roman"/>
              <w:kern w:val="0"/>
              <w:sz w:val="24"/>
              <w:szCs w:val="24"/>
              <w14:ligatures w14:val="none"/>
            </w:rPr>
          </w:pPr>
          <w:proofErr w:type="spellStart"/>
          <w:r>
            <w:rPr>
              <w:rFonts w:eastAsia="Times New Roman"/>
            </w:rPr>
            <w:t>Arifin</w:t>
          </w:r>
          <w:proofErr w:type="spellEnd"/>
          <w:r>
            <w:rPr>
              <w:rFonts w:eastAsia="Times New Roman"/>
            </w:rPr>
            <w:t xml:space="preserve">, M. A. (2021). </w:t>
          </w:r>
          <w:proofErr w:type="spellStart"/>
          <w:r>
            <w:rPr>
              <w:rFonts w:eastAsia="Times New Roman"/>
            </w:rPr>
            <w:t>Competence</w:t>
          </w:r>
          <w:proofErr w:type="spellEnd"/>
          <w:r>
            <w:rPr>
              <w:rFonts w:eastAsia="Times New Roman"/>
            </w:rPr>
            <w:t xml:space="preserve">, </w:t>
          </w:r>
          <w:proofErr w:type="spellStart"/>
          <w:r>
            <w:rPr>
              <w:rFonts w:eastAsia="Times New Roman"/>
            </w:rPr>
            <w:t>Competency</w:t>
          </w:r>
          <w:proofErr w:type="spellEnd"/>
          <w:r>
            <w:rPr>
              <w:rFonts w:eastAsia="Times New Roman"/>
            </w:rPr>
            <w:t xml:space="preserve">, </w:t>
          </w:r>
          <w:proofErr w:type="spellStart"/>
          <w:r>
            <w:rPr>
              <w:rFonts w:eastAsia="Times New Roman"/>
            </w:rPr>
            <w:t>and</w:t>
          </w:r>
          <w:proofErr w:type="spellEnd"/>
          <w:r>
            <w:rPr>
              <w:rFonts w:eastAsia="Times New Roman"/>
            </w:rPr>
            <w:t xml:space="preserve"> </w:t>
          </w:r>
          <w:proofErr w:type="spellStart"/>
          <w:r>
            <w:rPr>
              <w:rFonts w:eastAsia="Times New Roman"/>
            </w:rPr>
            <w:t>Competencies</w:t>
          </w:r>
          <w:proofErr w:type="spellEnd"/>
          <w:r>
            <w:rPr>
              <w:rFonts w:eastAsia="Times New Roman"/>
            </w:rPr>
            <w:t xml:space="preserve">: A </w:t>
          </w:r>
          <w:proofErr w:type="spellStart"/>
          <w:r>
            <w:rPr>
              <w:rFonts w:eastAsia="Times New Roman"/>
            </w:rPr>
            <w:t>Misunderstanding</w:t>
          </w:r>
          <w:proofErr w:type="spellEnd"/>
          <w:r>
            <w:rPr>
              <w:rFonts w:eastAsia="Times New Roman"/>
            </w:rPr>
            <w:t xml:space="preserve"> in </w:t>
          </w:r>
          <w:proofErr w:type="spellStart"/>
          <w:r>
            <w:rPr>
              <w:rFonts w:eastAsia="Times New Roman"/>
            </w:rPr>
            <w:t>Theory</w:t>
          </w:r>
          <w:proofErr w:type="spellEnd"/>
          <w:r>
            <w:rPr>
              <w:rFonts w:eastAsia="Times New Roman"/>
            </w:rPr>
            <w:t xml:space="preserve"> </w:t>
          </w:r>
          <w:proofErr w:type="spellStart"/>
          <w:r>
            <w:rPr>
              <w:rFonts w:eastAsia="Times New Roman"/>
            </w:rPr>
            <w:t>and</w:t>
          </w:r>
          <w:proofErr w:type="spellEnd"/>
          <w:r>
            <w:rPr>
              <w:rFonts w:eastAsia="Times New Roman"/>
            </w:rPr>
            <w:t xml:space="preserve"> </w:t>
          </w:r>
          <w:proofErr w:type="spellStart"/>
          <w:r>
            <w:rPr>
              <w:rFonts w:eastAsia="Times New Roman"/>
            </w:rPr>
            <w:t>Practice</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Future</w:t>
          </w:r>
          <w:proofErr w:type="spellEnd"/>
          <w:r>
            <w:rPr>
              <w:rFonts w:eastAsia="Times New Roman"/>
            </w:rPr>
            <w:t xml:space="preserve"> Reference. </w:t>
          </w:r>
          <w:r>
            <w:rPr>
              <w:rFonts w:eastAsia="Times New Roman"/>
              <w:i/>
              <w:iCs/>
            </w:rPr>
            <w:t xml:space="preserve">International Journal of </w:t>
          </w:r>
          <w:proofErr w:type="spellStart"/>
          <w:r>
            <w:rPr>
              <w:rFonts w:eastAsia="Times New Roman"/>
              <w:i/>
              <w:iCs/>
            </w:rPr>
            <w:t>Academic</w:t>
          </w:r>
          <w:proofErr w:type="spellEnd"/>
          <w:r>
            <w:rPr>
              <w:rFonts w:eastAsia="Times New Roman"/>
              <w:i/>
              <w:iCs/>
            </w:rPr>
            <w:t xml:space="preserve"> Research in Business </w:t>
          </w:r>
          <w:proofErr w:type="spellStart"/>
          <w:r>
            <w:rPr>
              <w:rFonts w:eastAsia="Times New Roman"/>
              <w:i/>
              <w:iCs/>
            </w:rPr>
            <w:t>and</w:t>
          </w:r>
          <w:proofErr w:type="spellEnd"/>
          <w:r>
            <w:rPr>
              <w:rFonts w:eastAsia="Times New Roman"/>
              <w:i/>
              <w:iCs/>
            </w:rPr>
            <w:t xml:space="preserve"> </w:t>
          </w:r>
          <w:proofErr w:type="spellStart"/>
          <w:r>
            <w:rPr>
              <w:rFonts w:eastAsia="Times New Roman"/>
              <w:i/>
              <w:iCs/>
            </w:rPr>
            <w:t>Social</w:t>
          </w:r>
          <w:proofErr w:type="spellEnd"/>
          <w:r>
            <w:rPr>
              <w:rFonts w:eastAsia="Times New Roman"/>
              <w:i/>
              <w:iCs/>
            </w:rPr>
            <w:t xml:space="preserve"> Sciences</w:t>
          </w:r>
          <w:r>
            <w:rPr>
              <w:rFonts w:eastAsia="Times New Roman"/>
            </w:rPr>
            <w:t xml:space="preserve">, </w:t>
          </w:r>
          <w:r>
            <w:rPr>
              <w:rFonts w:eastAsia="Times New Roman"/>
              <w:i/>
              <w:iCs/>
            </w:rPr>
            <w:t>11</w:t>
          </w:r>
          <w:r>
            <w:rPr>
              <w:rFonts w:eastAsia="Times New Roman"/>
            </w:rPr>
            <w:t>(9). https://doi.org/10.6007/IJARBSS/v11-i9/11064</w:t>
          </w:r>
        </w:p>
        <w:p w14:paraId="30B5EF75" w14:textId="77777777" w:rsidR="00626372" w:rsidRDefault="00626372" w:rsidP="00846439">
          <w:pPr>
            <w:autoSpaceDE w:val="0"/>
            <w:autoSpaceDN w:val="0"/>
            <w:ind w:hanging="480"/>
            <w:jc w:val="both"/>
            <w:divId w:val="2117820232"/>
            <w:rPr>
              <w:rFonts w:eastAsia="Times New Roman"/>
            </w:rPr>
          </w:pPr>
          <w:proofErr w:type="spellStart"/>
          <w:r>
            <w:rPr>
              <w:rFonts w:eastAsia="Times New Roman"/>
            </w:rPr>
            <w:t>Artino</w:t>
          </w:r>
          <w:proofErr w:type="spellEnd"/>
          <w:r>
            <w:rPr>
              <w:rFonts w:eastAsia="Times New Roman"/>
            </w:rPr>
            <w:t xml:space="preserve">, A. R., &amp; </w:t>
          </w:r>
          <w:proofErr w:type="spellStart"/>
          <w:r>
            <w:rPr>
              <w:rFonts w:eastAsia="Times New Roman"/>
            </w:rPr>
            <w:t>Artino</w:t>
          </w:r>
          <w:proofErr w:type="spellEnd"/>
          <w:r>
            <w:rPr>
              <w:rFonts w:eastAsia="Times New Roman"/>
            </w:rPr>
            <w:t xml:space="preserve">, A. R. (2012). </w:t>
          </w:r>
          <w:proofErr w:type="spellStart"/>
          <w:r>
            <w:rPr>
              <w:rFonts w:eastAsia="Times New Roman"/>
            </w:rPr>
            <w:t>Academic</w:t>
          </w:r>
          <w:proofErr w:type="spellEnd"/>
          <w:r>
            <w:rPr>
              <w:rFonts w:eastAsia="Times New Roman"/>
            </w:rPr>
            <w:t xml:space="preserve"> </w:t>
          </w:r>
          <w:proofErr w:type="spellStart"/>
          <w:r>
            <w:rPr>
              <w:rFonts w:eastAsia="Times New Roman"/>
            </w:rPr>
            <w:t>self-efficacy</w:t>
          </w:r>
          <w:proofErr w:type="spellEnd"/>
          <w:r>
            <w:rPr>
              <w:rFonts w:eastAsia="Times New Roman"/>
            </w:rPr>
            <w:t xml:space="preserve">: </w:t>
          </w:r>
          <w:proofErr w:type="spellStart"/>
          <w:r>
            <w:rPr>
              <w:rFonts w:eastAsia="Times New Roman"/>
            </w:rPr>
            <w:t>from</w:t>
          </w:r>
          <w:proofErr w:type="spellEnd"/>
          <w:r>
            <w:rPr>
              <w:rFonts w:eastAsia="Times New Roman"/>
            </w:rPr>
            <w:t xml:space="preserve"> educational </w:t>
          </w:r>
          <w:proofErr w:type="spellStart"/>
          <w:r>
            <w:rPr>
              <w:rFonts w:eastAsia="Times New Roman"/>
            </w:rPr>
            <w:t>theory</w:t>
          </w:r>
          <w:proofErr w:type="spellEnd"/>
          <w:r>
            <w:rPr>
              <w:rFonts w:eastAsia="Times New Roman"/>
            </w:rPr>
            <w:t xml:space="preserve"> </w:t>
          </w:r>
          <w:proofErr w:type="spellStart"/>
          <w:r>
            <w:rPr>
              <w:rFonts w:eastAsia="Times New Roman"/>
            </w:rPr>
            <w:t>to</w:t>
          </w:r>
          <w:proofErr w:type="spellEnd"/>
          <w:r>
            <w:rPr>
              <w:rFonts w:eastAsia="Times New Roman"/>
            </w:rPr>
            <w:t xml:space="preserve"> </w:t>
          </w:r>
          <w:proofErr w:type="spellStart"/>
          <w:r>
            <w:rPr>
              <w:rFonts w:eastAsia="Times New Roman"/>
            </w:rPr>
            <w:t>instructional</w:t>
          </w:r>
          <w:proofErr w:type="spellEnd"/>
          <w:r>
            <w:rPr>
              <w:rFonts w:eastAsia="Times New Roman"/>
            </w:rPr>
            <w:t xml:space="preserve"> </w:t>
          </w:r>
          <w:proofErr w:type="spellStart"/>
          <w:r>
            <w:rPr>
              <w:rFonts w:eastAsia="Times New Roman"/>
            </w:rPr>
            <w:t>practice</w:t>
          </w:r>
          <w:proofErr w:type="spellEnd"/>
          <w:r>
            <w:rPr>
              <w:rFonts w:eastAsia="Times New Roman"/>
            </w:rPr>
            <w:t xml:space="preserve">. </w:t>
          </w:r>
          <w:proofErr w:type="spellStart"/>
          <w:r>
            <w:rPr>
              <w:rFonts w:eastAsia="Times New Roman"/>
              <w:i/>
              <w:iCs/>
            </w:rPr>
            <w:t>Perspectives</w:t>
          </w:r>
          <w:proofErr w:type="spellEnd"/>
          <w:r>
            <w:rPr>
              <w:rFonts w:eastAsia="Times New Roman"/>
              <w:i/>
              <w:iCs/>
            </w:rPr>
            <w:t xml:space="preserve"> on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Education</w:t>
          </w:r>
          <w:proofErr w:type="spellEnd"/>
          <w:r>
            <w:rPr>
              <w:rFonts w:eastAsia="Times New Roman"/>
            </w:rPr>
            <w:t xml:space="preserve">, </w:t>
          </w:r>
          <w:r>
            <w:rPr>
              <w:rFonts w:eastAsia="Times New Roman"/>
              <w:i/>
              <w:iCs/>
            </w:rPr>
            <w:t>1</w:t>
          </w:r>
          <w:r>
            <w:rPr>
              <w:rFonts w:eastAsia="Times New Roman"/>
            </w:rPr>
            <w:t>(2), 76. https://doi.org/10.1007/S40037-012-0012-5</w:t>
          </w:r>
        </w:p>
        <w:p w14:paraId="4EB02E73" w14:textId="77777777" w:rsidR="00626372" w:rsidRDefault="00626372" w:rsidP="00846439">
          <w:pPr>
            <w:autoSpaceDE w:val="0"/>
            <w:autoSpaceDN w:val="0"/>
            <w:ind w:hanging="480"/>
            <w:jc w:val="both"/>
            <w:divId w:val="1552307653"/>
            <w:rPr>
              <w:rFonts w:eastAsia="Times New Roman"/>
            </w:rPr>
          </w:pPr>
          <w:proofErr w:type="spellStart"/>
          <w:r>
            <w:rPr>
              <w:rFonts w:eastAsia="Times New Roman"/>
            </w:rPr>
            <w:t>Bandura</w:t>
          </w:r>
          <w:proofErr w:type="spellEnd"/>
          <w:r>
            <w:rPr>
              <w:rFonts w:eastAsia="Times New Roman"/>
            </w:rPr>
            <w:t xml:space="preserve">, A. (1978). </w:t>
          </w:r>
          <w:proofErr w:type="spellStart"/>
          <w:r>
            <w:rPr>
              <w:rFonts w:eastAsia="Times New Roman"/>
            </w:rPr>
            <w:t>Self-efficacy</w:t>
          </w:r>
          <w:proofErr w:type="spellEnd"/>
          <w:r>
            <w:rPr>
              <w:rFonts w:eastAsia="Times New Roman"/>
            </w:rPr>
            <w:t xml:space="preserve">: </w:t>
          </w:r>
          <w:proofErr w:type="spellStart"/>
          <w:r>
            <w:rPr>
              <w:rFonts w:eastAsia="Times New Roman"/>
            </w:rPr>
            <w:t>Toward</w:t>
          </w:r>
          <w:proofErr w:type="spellEnd"/>
          <w:r>
            <w:rPr>
              <w:rFonts w:eastAsia="Times New Roman"/>
            </w:rPr>
            <w:t xml:space="preserve"> a </w:t>
          </w:r>
          <w:proofErr w:type="spellStart"/>
          <w:r>
            <w:rPr>
              <w:rFonts w:eastAsia="Times New Roman"/>
            </w:rPr>
            <w:t>unifying</w:t>
          </w:r>
          <w:proofErr w:type="spellEnd"/>
          <w:r>
            <w:rPr>
              <w:rFonts w:eastAsia="Times New Roman"/>
            </w:rPr>
            <w:t xml:space="preserve"> </w:t>
          </w:r>
          <w:proofErr w:type="spellStart"/>
          <w:r>
            <w:rPr>
              <w:rFonts w:eastAsia="Times New Roman"/>
            </w:rPr>
            <w:t>theory</w:t>
          </w:r>
          <w:proofErr w:type="spellEnd"/>
          <w:r>
            <w:rPr>
              <w:rFonts w:eastAsia="Times New Roman"/>
            </w:rPr>
            <w:t xml:space="preserve"> of </w:t>
          </w:r>
          <w:proofErr w:type="spellStart"/>
          <w:r>
            <w:rPr>
              <w:rFonts w:eastAsia="Times New Roman"/>
            </w:rPr>
            <w:t>behavioral</w:t>
          </w:r>
          <w:proofErr w:type="spellEnd"/>
          <w:r>
            <w:rPr>
              <w:rFonts w:eastAsia="Times New Roman"/>
            </w:rPr>
            <w:t xml:space="preserve"> change. </w:t>
          </w:r>
          <w:r>
            <w:rPr>
              <w:rFonts w:eastAsia="Times New Roman"/>
              <w:i/>
              <w:iCs/>
            </w:rPr>
            <w:t xml:space="preserve">Advances in </w:t>
          </w:r>
          <w:proofErr w:type="spellStart"/>
          <w:r>
            <w:rPr>
              <w:rFonts w:eastAsia="Times New Roman"/>
              <w:i/>
              <w:iCs/>
            </w:rPr>
            <w:t>Behaviour</w:t>
          </w:r>
          <w:proofErr w:type="spellEnd"/>
          <w:r>
            <w:rPr>
              <w:rFonts w:eastAsia="Times New Roman"/>
              <w:i/>
              <w:iCs/>
            </w:rPr>
            <w:t xml:space="preserve"> Research </w:t>
          </w:r>
          <w:proofErr w:type="spellStart"/>
          <w:r>
            <w:rPr>
              <w:rFonts w:eastAsia="Times New Roman"/>
              <w:i/>
              <w:iCs/>
            </w:rPr>
            <w:t>and</w:t>
          </w:r>
          <w:proofErr w:type="spellEnd"/>
          <w:r>
            <w:rPr>
              <w:rFonts w:eastAsia="Times New Roman"/>
              <w:i/>
              <w:iCs/>
            </w:rPr>
            <w:t xml:space="preserve"> </w:t>
          </w:r>
          <w:proofErr w:type="spellStart"/>
          <w:r>
            <w:rPr>
              <w:rFonts w:eastAsia="Times New Roman"/>
              <w:i/>
              <w:iCs/>
            </w:rPr>
            <w:t>Therapy</w:t>
          </w:r>
          <w:proofErr w:type="spellEnd"/>
          <w:r>
            <w:rPr>
              <w:rFonts w:eastAsia="Times New Roman"/>
            </w:rPr>
            <w:t xml:space="preserve">, </w:t>
          </w:r>
          <w:r>
            <w:rPr>
              <w:rFonts w:eastAsia="Times New Roman"/>
              <w:i/>
              <w:iCs/>
            </w:rPr>
            <w:t>1</w:t>
          </w:r>
          <w:r>
            <w:rPr>
              <w:rFonts w:eastAsia="Times New Roman"/>
            </w:rPr>
            <w:t>(4), 139–161. https://doi.org/10.1016/0146-6402(78)90002-4</w:t>
          </w:r>
        </w:p>
        <w:p w14:paraId="57F2CE8A" w14:textId="77777777" w:rsidR="00626372" w:rsidRDefault="00626372" w:rsidP="00846439">
          <w:pPr>
            <w:autoSpaceDE w:val="0"/>
            <w:autoSpaceDN w:val="0"/>
            <w:ind w:hanging="480"/>
            <w:jc w:val="both"/>
            <w:divId w:val="1345091542"/>
            <w:rPr>
              <w:rFonts w:eastAsia="Times New Roman"/>
            </w:rPr>
          </w:pPr>
          <w:r>
            <w:rPr>
              <w:rFonts w:eastAsia="Times New Roman"/>
            </w:rPr>
            <w:t xml:space="preserve">Barry, M. J., &amp; </w:t>
          </w:r>
          <w:proofErr w:type="spellStart"/>
          <w:r>
            <w:rPr>
              <w:rFonts w:eastAsia="Times New Roman"/>
            </w:rPr>
            <w:t>Edgman-Levitan</w:t>
          </w:r>
          <w:proofErr w:type="spellEnd"/>
          <w:r>
            <w:rPr>
              <w:rFonts w:eastAsia="Times New Roman"/>
            </w:rPr>
            <w:t xml:space="preserve">, S. (2012). Shared </w:t>
          </w:r>
          <w:proofErr w:type="spellStart"/>
          <w:r>
            <w:rPr>
              <w:rFonts w:eastAsia="Times New Roman"/>
            </w:rPr>
            <w:t>Decision</w:t>
          </w:r>
          <w:proofErr w:type="spellEnd"/>
          <w:r>
            <w:rPr>
              <w:rFonts w:eastAsia="Times New Roman"/>
            </w:rPr>
            <w:t xml:space="preserve"> Making — The Pinnacle of </w:t>
          </w:r>
          <w:proofErr w:type="spellStart"/>
          <w:r>
            <w:rPr>
              <w:rFonts w:eastAsia="Times New Roman"/>
            </w:rPr>
            <w:t>Patient-Centered</w:t>
          </w:r>
          <w:proofErr w:type="spellEnd"/>
          <w:r>
            <w:rPr>
              <w:rFonts w:eastAsia="Times New Roman"/>
            </w:rPr>
            <w:t xml:space="preserve"> Care. </w:t>
          </w:r>
          <w:r>
            <w:rPr>
              <w:rFonts w:eastAsia="Times New Roman"/>
              <w:i/>
              <w:iCs/>
            </w:rPr>
            <w:t xml:space="preserve">New England Journal of </w:t>
          </w:r>
          <w:proofErr w:type="spellStart"/>
          <w:r>
            <w:rPr>
              <w:rFonts w:eastAsia="Times New Roman"/>
              <w:i/>
              <w:iCs/>
            </w:rPr>
            <w:t>Medicine</w:t>
          </w:r>
          <w:proofErr w:type="spellEnd"/>
          <w:r>
            <w:rPr>
              <w:rFonts w:eastAsia="Times New Roman"/>
            </w:rPr>
            <w:t xml:space="preserve">, </w:t>
          </w:r>
          <w:r>
            <w:rPr>
              <w:rFonts w:eastAsia="Times New Roman"/>
              <w:i/>
              <w:iCs/>
            </w:rPr>
            <w:t>366</w:t>
          </w:r>
          <w:r>
            <w:rPr>
              <w:rFonts w:eastAsia="Times New Roman"/>
            </w:rPr>
            <w:t>(9), 780–781. https://doi.org/10.1056/NEJMp1109283</w:t>
          </w:r>
        </w:p>
        <w:p w14:paraId="18EA5907" w14:textId="77777777" w:rsidR="00626372" w:rsidRDefault="00626372" w:rsidP="00846439">
          <w:pPr>
            <w:autoSpaceDE w:val="0"/>
            <w:autoSpaceDN w:val="0"/>
            <w:ind w:hanging="480"/>
            <w:jc w:val="both"/>
            <w:divId w:val="20211936"/>
            <w:rPr>
              <w:rFonts w:eastAsia="Times New Roman"/>
            </w:rPr>
          </w:pPr>
          <w:r>
            <w:rPr>
              <w:rFonts w:eastAsia="Times New Roman"/>
            </w:rPr>
            <w:t xml:space="preserve">Charles, C., </w:t>
          </w:r>
          <w:proofErr w:type="spellStart"/>
          <w:r>
            <w:rPr>
              <w:rFonts w:eastAsia="Times New Roman"/>
            </w:rPr>
            <w:t>Gafni</w:t>
          </w:r>
          <w:proofErr w:type="spellEnd"/>
          <w:r>
            <w:rPr>
              <w:rFonts w:eastAsia="Times New Roman"/>
            </w:rPr>
            <w:t xml:space="preserve">, A., &amp; </w:t>
          </w:r>
          <w:proofErr w:type="spellStart"/>
          <w:r>
            <w:rPr>
              <w:rFonts w:eastAsia="Times New Roman"/>
            </w:rPr>
            <w:t>Whelan</w:t>
          </w:r>
          <w:proofErr w:type="spellEnd"/>
          <w:r>
            <w:rPr>
              <w:rFonts w:eastAsia="Times New Roman"/>
            </w:rPr>
            <w:t xml:space="preserve">, T. (1997). Shared </w:t>
          </w:r>
          <w:proofErr w:type="spellStart"/>
          <w:r>
            <w:rPr>
              <w:rFonts w:eastAsia="Times New Roman"/>
            </w:rPr>
            <w:t>decision</w:t>
          </w:r>
          <w:proofErr w:type="spellEnd"/>
          <w:r>
            <w:rPr>
              <w:rFonts w:eastAsia="Times New Roman"/>
            </w:rPr>
            <w:t xml:space="preserve">-making in </w:t>
          </w:r>
          <w:proofErr w:type="spellStart"/>
          <w:r>
            <w:rPr>
              <w:rFonts w:eastAsia="Times New Roman"/>
            </w:rPr>
            <w:t>the</w:t>
          </w:r>
          <w:proofErr w:type="spellEnd"/>
          <w:r>
            <w:rPr>
              <w:rFonts w:eastAsia="Times New Roman"/>
            </w:rPr>
            <w:t xml:space="preserve"> </w:t>
          </w:r>
          <w:proofErr w:type="spellStart"/>
          <w:r>
            <w:rPr>
              <w:rFonts w:eastAsia="Times New Roman"/>
            </w:rPr>
            <w:t>medical</w:t>
          </w:r>
          <w:proofErr w:type="spellEnd"/>
          <w:r>
            <w:rPr>
              <w:rFonts w:eastAsia="Times New Roman"/>
            </w:rPr>
            <w:t xml:space="preserve"> </w:t>
          </w:r>
          <w:proofErr w:type="spellStart"/>
          <w:r>
            <w:rPr>
              <w:rFonts w:eastAsia="Times New Roman"/>
            </w:rPr>
            <w:t>encounter</w:t>
          </w:r>
          <w:proofErr w:type="spellEnd"/>
          <w:r>
            <w:rPr>
              <w:rFonts w:eastAsia="Times New Roman"/>
            </w:rPr>
            <w:t xml:space="preserve">: </w:t>
          </w:r>
          <w:proofErr w:type="spellStart"/>
          <w:r>
            <w:rPr>
              <w:rFonts w:eastAsia="Times New Roman"/>
            </w:rPr>
            <w:t>What</w:t>
          </w:r>
          <w:proofErr w:type="spellEnd"/>
          <w:r>
            <w:rPr>
              <w:rFonts w:eastAsia="Times New Roman"/>
            </w:rPr>
            <w:t xml:space="preserve"> does </w:t>
          </w:r>
          <w:proofErr w:type="spellStart"/>
          <w:r>
            <w:rPr>
              <w:rFonts w:eastAsia="Times New Roman"/>
            </w:rPr>
            <w:t>it</w:t>
          </w:r>
          <w:proofErr w:type="spellEnd"/>
          <w:r>
            <w:rPr>
              <w:rFonts w:eastAsia="Times New Roman"/>
            </w:rPr>
            <w:t xml:space="preserve"> </w:t>
          </w:r>
          <w:proofErr w:type="spellStart"/>
          <w:r>
            <w:rPr>
              <w:rFonts w:eastAsia="Times New Roman"/>
            </w:rPr>
            <w:t>mean</w:t>
          </w:r>
          <w:proofErr w:type="spellEnd"/>
          <w:r>
            <w:rPr>
              <w:rFonts w:eastAsia="Times New Roman"/>
            </w:rPr>
            <w:t xml:space="preserve">? (or </w:t>
          </w:r>
          <w:proofErr w:type="spellStart"/>
          <w:r>
            <w:rPr>
              <w:rFonts w:eastAsia="Times New Roman"/>
            </w:rPr>
            <w:t>it</w:t>
          </w:r>
          <w:proofErr w:type="spellEnd"/>
          <w:r>
            <w:rPr>
              <w:rFonts w:eastAsia="Times New Roman"/>
            </w:rPr>
            <w:t xml:space="preserve"> takes at </w:t>
          </w:r>
          <w:proofErr w:type="spellStart"/>
          <w:r>
            <w:rPr>
              <w:rFonts w:eastAsia="Times New Roman"/>
            </w:rPr>
            <w:t>least</w:t>
          </w:r>
          <w:proofErr w:type="spellEnd"/>
          <w:r>
            <w:rPr>
              <w:rFonts w:eastAsia="Times New Roman"/>
            </w:rPr>
            <w:t xml:space="preserve"> </w:t>
          </w:r>
          <w:proofErr w:type="spellStart"/>
          <w:r>
            <w:rPr>
              <w:rFonts w:eastAsia="Times New Roman"/>
            </w:rPr>
            <w:t>two</w:t>
          </w:r>
          <w:proofErr w:type="spellEnd"/>
          <w:r>
            <w:rPr>
              <w:rFonts w:eastAsia="Times New Roman"/>
            </w:rPr>
            <w:t xml:space="preserve"> </w:t>
          </w:r>
          <w:proofErr w:type="spellStart"/>
          <w:r>
            <w:rPr>
              <w:rFonts w:eastAsia="Times New Roman"/>
            </w:rPr>
            <w:t>to</w:t>
          </w:r>
          <w:proofErr w:type="spellEnd"/>
          <w:r>
            <w:rPr>
              <w:rFonts w:eastAsia="Times New Roman"/>
            </w:rPr>
            <w:t xml:space="preserve"> tango). </w:t>
          </w:r>
          <w:proofErr w:type="spellStart"/>
          <w:r>
            <w:rPr>
              <w:rFonts w:eastAsia="Times New Roman"/>
              <w:i/>
              <w:iCs/>
            </w:rPr>
            <w:t>Social</w:t>
          </w:r>
          <w:proofErr w:type="spellEnd"/>
          <w:r>
            <w:rPr>
              <w:rFonts w:eastAsia="Times New Roman"/>
              <w:i/>
              <w:iCs/>
            </w:rPr>
            <w:t xml:space="preserve"> </w:t>
          </w:r>
          <w:proofErr w:type="spellStart"/>
          <w:r>
            <w:rPr>
              <w:rFonts w:eastAsia="Times New Roman"/>
              <w:i/>
              <w:iCs/>
            </w:rPr>
            <w:t>Science</w:t>
          </w:r>
          <w:proofErr w:type="spellEnd"/>
          <w:r>
            <w:rPr>
              <w:rFonts w:eastAsia="Times New Roman"/>
              <w:i/>
              <w:iCs/>
            </w:rPr>
            <w:t xml:space="preserve"> &amp; </w:t>
          </w:r>
          <w:proofErr w:type="spellStart"/>
          <w:r>
            <w:rPr>
              <w:rFonts w:eastAsia="Times New Roman"/>
              <w:i/>
              <w:iCs/>
            </w:rPr>
            <w:t>Medicine</w:t>
          </w:r>
          <w:proofErr w:type="spellEnd"/>
          <w:r>
            <w:rPr>
              <w:rFonts w:eastAsia="Times New Roman"/>
            </w:rPr>
            <w:t xml:space="preserve">, </w:t>
          </w:r>
          <w:r>
            <w:rPr>
              <w:rFonts w:eastAsia="Times New Roman"/>
              <w:i/>
              <w:iCs/>
            </w:rPr>
            <w:t>44</w:t>
          </w:r>
          <w:r>
            <w:rPr>
              <w:rFonts w:eastAsia="Times New Roman"/>
            </w:rPr>
            <w:t>(5), 681–692. https://doi.org/10.1016/S0277-9536(96)00221-3</w:t>
          </w:r>
        </w:p>
        <w:p w14:paraId="716633A9" w14:textId="77777777" w:rsidR="00626372" w:rsidRDefault="00626372" w:rsidP="00846439">
          <w:pPr>
            <w:autoSpaceDE w:val="0"/>
            <w:autoSpaceDN w:val="0"/>
            <w:ind w:hanging="480"/>
            <w:jc w:val="both"/>
            <w:divId w:val="1473477079"/>
            <w:rPr>
              <w:rFonts w:eastAsia="Times New Roman"/>
            </w:rPr>
          </w:pPr>
          <w:proofErr w:type="spellStart"/>
          <w:r>
            <w:rPr>
              <w:rFonts w:eastAsia="Times New Roman"/>
            </w:rPr>
            <w:t>Elwyn</w:t>
          </w:r>
          <w:proofErr w:type="spellEnd"/>
          <w:r>
            <w:rPr>
              <w:rFonts w:eastAsia="Times New Roman"/>
            </w:rPr>
            <w:t xml:space="preserve">, G., </w:t>
          </w:r>
          <w:proofErr w:type="spellStart"/>
          <w:r>
            <w:rPr>
              <w:rFonts w:eastAsia="Times New Roman"/>
            </w:rPr>
            <w:t>Durand</w:t>
          </w:r>
          <w:proofErr w:type="spellEnd"/>
          <w:r>
            <w:rPr>
              <w:rFonts w:eastAsia="Times New Roman"/>
            </w:rPr>
            <w:t xml:space="preserve">, M. A., Song, J., Aarts, J., Barr, P. J., Berger, Z., </w:t>
          </w:r>
          <w:proofErr w:type="spellStart"/>
          <w:r>
            <w:rPr>
              <w:rFonts w:eastAsia="Times New Roman"/>
            </w:rPr>
            <w:t>Cochran</w:t>
          </w:r>
          <w:proofErr w:type="spellEnd"/>
          <w:r>
            <w:rPr>
              <w:rFonts w:eastAsia="Times New Roman"/>
            </w:rPr>
            <w:t xml:space="preserve">, N., </w:t>
          </w:r>
          <w:proofErr w:type="spellStart"/>
          <w:r>
            <w:rPr>
              <w:rFonts w:eastAsia="Times New Roman"/>
            </w:rPr>
            <w:t>Frosch</w:t>
          </w:r>
          <w:proofErr w:type="spellEnd"/>
          <w:r>
            <w:rPr>
              <w:rFonts w:eastAsia="Times New Roman"/>
            </w:rPr>
            <w:t xml:space="preserve">, D., </w:t>
          </w:r>
          <w:proofErr w:type="spellStart"/>
          <w:r>
            <w:rPr>
              <w:rFonts w:eastAsia="Times New Roman"/>
            </w:rPr>
            <w:t>Galasiski</w:t>
          </w:r>
          <w:proofErr w:type="spellEnd"/>
          <w:r>
            <w:rPr>
              <w:rFonts w:eastAsia="Times New Roman"/>
            </w:rPr>
            <w:t xml:space="preserve">, D., </w:t>
          </w:r>
          <w:proofErr w:type="spellStart"/>
          <w:r>
            <w:rPr>
              <w:rFonts w:eastAsia="Times New Roman"/>
            </w:rPr>
            <w:t>Gulbrandsen</w:t>
          </w:r>
          <w:proofErr w:type="spellEnd"/>
          <w:r>
            <w:rPr>
              <w:rFonts w:eastAsia="Times New Roman"/>
            </w:rPr>
            <w:t xml:space="preserve">, P., Han, P. K. J., </w:t>
          </w:r>
          <w:proofErr w:type="spellStart"/>
          <w:r>
            <w:rPr>
              <w:rFonts w:eastAsia="Times New Roman"/>
            </w:rPr>
            <w:t>Härter</w:t>
          </w:r>
          <w:proofErr w:type="spellEnd"/>
          <w:r>
            <w:rPr>
              <w:rFonts w:eastAsia="Times New Roman"/>
            </w:rPr>
            <w:t xml:space="preserve">, M., </w:t>
          </w:r>
          <w:proofErr w:type="spellStart"/>
          <w:r>
            <w:rPr>
              <w:rFonts w:eastAsia="Times New Roman"/>
            </w:rPr>
            <w:t>Kinnersley</w:t>
          </w:r>
          <w:proofErr w:type="spellEnd"/>
          <w:r>
            <w:rPr>
              <w:rFonts w:eastAsia="Times New Roman"/>
            </w:rPr>
            <w:t xml:space="preserve">, P., Lloyd, A., </w:t>
          </w:r>
          <w:proofErr w:type="spellStart"/>
          <w:r>
            <w:rPr>
              <w:rFonts w:eastAsia="Times New Roman"/>
            </w:rPr>
            <w:t>Mishra</w:t>
          </w:r>
          <w:proofErr w:type="spellEnd"/>
          <w:r>
            <w:rPr>
              <w:rFonts w:eastAsia="Times New Roman"/>
            </w:rPr>
            <w:t xml:space="preserve">, M., </w:t>
          </w:r>
          <w:proofErr w:type="spellStart"/>
          <w:r>
            <w:rPr>
              <w:rFonts w:eastAsia="Times New Roman"/>
            </w:rPr>
            <w:t>Perestelo</w:t>
          </w:r>
          <w:proofErr w:type="spellEnd"/>
          <w:r>
            <w:rPr>
              <w:rFonts w:eastAsia="Times New Roman"/>
            </w:rPr>
            <w:t xml:space="preserve">-Perez, L., Scholl, I., </w:t>
          </w:r>
          <w:proofErr w:type="spellStart"/>
          <w:r>
            <w:rPr>
              <w:rFonts w:eastAsia="Times New Roman"/>
            </w:rPr>
            <w:t>Tomori</w:t>
          </w:r>
          <w:proofErr w:type="spellEnd"/>
          <w:r>
            <w:rPr>
              <w:rFonts w:eastAsia="Times New Roman"/>
            </w:rPr>
            <w:t xml:space="preserve">, K., </w:t>
          </w:r>
          <w:proofErr w:type="spellStart"/>
          <w:r>
            <w:rPr>
              <w:rFonts w:eastAsia="Times New Roman"/>
            </w:rPr>
            <w:t>Trevena</w:t>
          </w:r>
          <w:proofErr w:type="spellEnd"/>
          <w:r>
            <w:rPr>
              <w:rFonts w:eastAsia="Times New Roman"/>
            </w:rPr>
            <w:t xml:space="preserve">, L., … Van Der Weijden, T. (2017). A </w:t>
          </w:r>
          <w:proofErr w:type="spellStart"/>
          <w:r>
            <w:rPr>
              <w:rFonts w:eastAsia="Times New Roman"/>
            </w:rPr>
            <w:t>three</w:t>
          </w:r>
          <w:proofErr w:type="spellEnd"/>
          <w:r>
            <w:rPr>
              <w:rFonts w:eastAsia="Times New Roman"/>
            </w:rPr>
            <w:t xml:space="preserve">-talk model </w:t>
          </w:r>
          <w:proofErr w:type="spellStart"/>
          <w:r>
            <w:rPr>
              <w:rFonts w:eastAsia="Times New Roman"/>
            </w:rPr>
            <w:t>for</w:t>
          </w:r>
          <w:proofErr w:type="spellEnd"/>
          <w:r>
            <w:rPr>
              <w:rFonts w:eastAsia="Times New Roman"/>
            </w:rPr>
            <w:t xml:space="preserve"> shared </w:t>
          </w:r>
          <w:proofErr w:type="spellStart"/>
          <w:r>
            <w:rPr>
              <w:rFonts w:eastAsia="Times New Roman"/>
            </w:rPr>
            <w:t>decision</w:t>
          </w:r>
          <w:proofErr w:type="spellEnd"/>
          <w:r>
            <w:rPr>
              <w:rFonts w:eastAsia="Times New Roman"/>
            </w:rPr>
            <w:t xml:space="preserve"> making: </w:t>
          </w:r>
          <w:proofErr w:type="spellStart"/>
          <w:r>
            <w:rPr>
              <w:rFonts w:eastAsia="Times New Roman"/>
            </w:rPr>
            <w:t>multistage</w:t>
          </w:r>
          <w:proofErr w:type="spellEnd"/>
          <w:r>
            <w:rPr>
              <w:rFonts w:eastAsia="Times New Roman"/>
            </w:rPr>
            <w:t xml:space="preserve"> </w:t>
          </w:r>
          <w:proofErr w:type="spellStart"/>
          <w:r>
            <w:rPr>
              <w:rFonts w:eastAsia="Times New Roman"/>
            </w:rPr>
            <w:t>consultation</w:t>
          </w:r>
          <w:proofErr w:type="spellEnd"/>
          <w:r>
            <w:rPr>
              <w:rFonts w:eastAsia="Times New Roman"/>
            </w:rPr>
            <w:t xml:space="preserve"> </w:t>
          </w:r>
          <w:proofErr w:type="spellStart"/>
          <w:r>
            <w:rPr>
              <w:rFonts w:eastAsia="Times New Roman"/>
            </w:rPr>
            <w:t>process</w:t>
          </w:r>
          <w:proofErr w:type="spellEnd"/>
          <w:r>
            <w:rPr>
              <w:rFonts w:eastAsia="Times New Roman"/>
            </w:rPr>
            <w:t xml:space="preserve">. </w:t>
          </w:r>
          <w:r>
            <w:rPr>
              <w:rFonts w:eastAsia="Times New Roman"/>
              <w:i/>
              <w:iCs/>
            </w:rPr>
            <w:t>BMJ</w:t>
          </w:r>
          <w:r>
            <w:rPr>
              <w:rFonts w:eastAsia="Times New Roman"/>
            </w:rPr>
            <w:t xml:space="preserve">, </w:t>
          </w:r>
          <w:r>
            <w:rPr>
              <w:rFonts w:eastAsia="Times New Roman"/>
              <w:i/>
              <w:iCs/>
            </w:rPr>
            <w:t>359</w:t>
          </w:r>
          <w:r>
            <w:rPr>
              <w:rFonts w:eastAsia="Times New Roman"/>
            </w:rPr>
            <w:t>, 4891. https://doi.org/10.1136/BMJ.J4891</w:t>
          </w:r>
        </w:p>
        <w:p w14:paraId="78D8DD97" w14:textId="77777777" w:rsidR="00626372" w:rsidRDefault="00626372" w:rsidP="00846439">
          <w:pPr>
            <w:autoSpaceDE w:val="0"/>
            <w:autoSpaceDN w:val="0"/>
            <w:ind w:hanging="480"/>
            <w:jc w:val="both"/>
            <w:divId w:val="357463411"/>
            <w:rPr>
              <w:rFonts w:eastAsia="Times New Roman"/>
            </w:rPr>
          </w:pPr>
          <w:proofErr w:type="spellStart"/>
          <w:r>
            <w:rPr>
              <w:rFonts w:eastAsia="Times New Roman"/>
            </w:rPr>
            <w:t>Goltz</w:t>
          </w:r>
          <w:proofErr w:type="spellEnd"/>
          <w:r>
            <w:rPr>
              <w:rFonts w:eastAsia="Times New Roman"/>
            </w:rPr>
            <w:t xml:space="preserve">, H. H., &amp; Smith, M. L. (2014). </w:t>
          </w:r>
          <w:proofErr w:type="spellStart"/>
          <w:r>
            <w:rPr>
              <w:rFonts w:eastAsia="Times New Roman"/>
            </w:rPr>
            <w:t>Forming</w:t>
          </w:r>
          <w:proofErr w:type="spellEnd"/>
          <w:r>
            <w:rPr>
              <w:rFonts w:eastAsia="Times New Roman"/>
            </w:rPr>
            <w:t xml:space="preserve"> </w:t>
          </w:r>
          <w:proofErr w:type="spellStart"/>
          <w:r>
            <w:rPr>
              <w:rFonts w:eastAsia="Times New Roman"/>
            </w:rPr>
            <w:t>and</w:t>
          </w:r>
          <w:proofErr w:type="spellEnd"/>
          <w:r>
            <w:rPr>
              <w:rFonts w:eastAsia="Times New Roman"/>
            </w:rPr>
            <w:t xml:space="preserve"> </w:t>
          </w:r>
          <w:proofErr w:type="spellStart"/>
          <w:r>
            <w:rPr>
              <w:rFonts w:eastAsia="Times New Roman"/>
            </w:rPr>
            <w:t>Developing</w:t>
          </w:r>
          <w:proofErr w:type="spellEnd"/>
          <w:r>
            <w:rPr>
              <w:rFonts w:eastAsia="Times New Roman"/>
            </w:rPr>
            <w:t xml:space="preserve"> </w:t>
          </w:r>
          <w:proofErr w:type="spellStart"/>
          <w:r>
            <w:rPr>
              <w:rFonts w:eastAsia="Times New Roman"/>
            </w:rPr>
            <w:t>Your</w:t>
          </w:r>
          <w:proofErr w:type="spellEnd"/>
          <w:r>
            <w:rPr>
              <w:rFonts w:eastAsia="Times New Roman"/>
            </w:rPr>
            <w:t xml:space="preserve"> Professional Identity. </w:t>
          </w:r>
          <w:r>
            <w:rPr>
              <w:rFonts w:eastAsia="Times New Roman"/>
              <w:i/>
              <w:iCs/>
            </w:rPr>
            <w:t xml:space="preserve">Health Promotion </w:t>
          </w:r>
          <w:proofErr w:type="spellStart"/>
          <w:r>
            <w:rPr>
              <w:rFonts w:eastAsia="Times New Roman"/>
              <w:i/>
              <w:iCs/>
            </w:rPr>
            <w:t>Practice</w:t>
          </w:r>
          <w:proofErr w:type="spellEnd"/>
          <w:r>
            <w:rPr>
              <w:rFonts w:eastAsia="Times New Roman"/>
            </w:rPr>
            <w:t xml:space="preserve">, </w:t>
          </w:r>
          <w:r>
            <w:rPr>
              <w:rFonts w:eastAsia="Times New Roman"/>
              <w:i/>
              <w:iCs/>
            </w:rPr>
            <w:t>15</w:t>
          </w:r>
          <w:r>
            <w:rPr>
              <w:rFonts w:eastAsia="Times New Roman"/>
            </w:rPr>
            <w:t>(6), 785–789. https://doi.org/10.1177/1524839914541279</w:t>
          </w:r>
        </w:p>
        <w:p w14:paraId="32B9EC28" w14:textId="77777777" w:rsidR="00626372" w:rsidRDefault="00626372" w:rsidP="00846439">
          <w:pPr>
            <w:autoSpaceDE w:val="0"/>
            <w:autoSpaceDN w:val="0"/>
            <w:ind w:hanging="480"/>
            <w:jc w:val="both"/>
            <w:divId w:val="108672250"/>
            <w:rPr>
              <w:rFonts w:eastAsia="Times New Roman"/>
            </w:rPr>
          </w:pPr>
          <w:r>
            <w:rPr>
              <w:rFonts w:eastAsia="Times New Roman"/>
            </w:rPr>
            <w:t xml:space="preserve">Gruppen, L. D., </w:t>
          </w:r>
          <w:proofErr w:type="spellStart"/>
          <w:r>
            <w:rPr>
              <w:rFonts w:eastAsia="Times New Roman"/>
            </w:rPr>
            <w:t>Irby</w:t>
          </w:r>
          <w:proofErr w:type="spellEnd"/>
          <w:r>
            <w:rPr>
              <w:rFonts w:eastAsia="Times New Roman"/>
            </w:rPr>
            <w:t xml:space="preserve">, D. M., </w:t>
          </w:r>
          <w:proofErr w:type="spellStart"/>
          <w:r>
            <w:rPr>
              <w:rFonts w:eastAsia="Times New Roman"/>
            </w:rPr>
            <w:t>Durning</w:t>
          </w:r>
          <w:proofErr w:type="spellEnd"/>
          <w:r>
            <w:rPr>
              <w:rFonts w:eastAsia="Times New Roman"/>
            </w:rPr>
            <w:t xml:space="preserve">, S. J., &amp; </w:t>
          </w:r>
          <w:proofErr w:type="spellStart"/>
          <w:r>
            <w:rPr>
              <w:rFonts w:eastAsia="Times New Roman"/>
            </w:rPr>
            <w:t>Maggio</w:t>
          </w:r>
          <w:proofErr w:type="spellEnd"/>
          <w:r>
            <w:rPr>
              <w:rFonts w:eastAsia="Times New Roman"/>
            </w:rPr>
            <w:t xml:space="preserve">, L. A. (2019). </w:t>
          </w:r>
          <w:proofErr w:type="spellStart"/>
          <w:r>
            <w:rPr>
              <w:rFonts w:eastAsia="Times New Roman"/>
            </w:rPr>
            <w:t>Conceptualizing</w:t>
          </w:r>
          <w:proofErr w:type="spellEnd"/>
          <w:r>
            <w:rPr>
              <w:rFonts w:eastAsia="Times New Roman"/>
            </w:rPr>
            <w:t xml:space="preserve"> Learning Environments in </w:t>
          </w:r>
          <w:proofErr w:type="spellStart"/>
          <w:r>
            <w:rPr>
              <w:rFonts w:eastAsia="Times New Roman"/>
            </w:rPr>
            <w:t>the</w:t>
          </w:r>
          <w:proofErr w:type="spellEnd"/>
          <w:r>
            <w:rPr>
              <w:rFonts w:eastAsia="Times New Roman"/>
            </w:rPr>
            <w:t xml:space="preserve"> Health </w:t>
          </w:r>
          <w:proofErr w:type="spellStart"/>
          <w:r>
            <w:rPr>
              <w:rFonts w:eastAsia="Times New Roman"/>
            </w:rPr>
            <w:t>Professions</w:t>
          </w:r>
          <w:proofErr w:type="spellEnd"/>
          <w:r>
            <w:rPr>
              <w:rFonts w:eastAsia="Times New Roman"/>
            </w:rPr>
            <w:t xml:space="preserve">. </w:t>
          </w:r>
          <w:proofErr w:type="spellStart"/>
          <w:r>
            <w:rPr>
              <w:rFonts w:eastAsia="Times New Roman"/>
              <w:i/>
              <w:iCs/>
            </w:rPr>
            <w:t>Academic</w:t>
          </w:r>
          <w:proofErr w:type="spellEnd"/>
          <w:r>
            <w:rPr>
              <w:rFonts w:eastAsia="Times New Roman"/>
              <w:i/>
              <w:iCs/>
            </w:rPr>
            <w:t xml:space="preserve"> </w:t>
          </w:r>
          <w:proofErr w:type="spellStart"/>
          <w:r>
            <w:rPr>
              <w:rFonts w:eastAsia="Times New Roman"/>
              <w:i/>
              <w:iCs/>
            </w:rPr>
            <w:t>Medicine</w:t>
          </w:r>
          <w:proofErr w:type="spellEnd"/>
          <w:r>
            <w:rPr>
              <w:rFonts w:eastAsia="Times New Roman"/>
            </w:rPr>
            <w:t xml:space="preserve">, </w:t>
          </w:r>
          <w:r>
            <w:rPr>
              <w:rFonts w:eastAsia="Times New Roman"/>
              <w:i/>
              <w:iCs/>
            </w:rPr>
            <w:t>94</w:t>
          </w:r>
          <w:r>
            <w:rPr>
              <w:rFonts w:eastAsia="Times New Roman"/>
            </w:rPr>
            <w:t>(7), 969–974. https://doi.org/10.1097/ACM.0000000000002702</w:t>
          </w:r>
        </w:p>
        <w:p w14:paraId="21A58F94" w14:textId="77777777" w:rsidR="00626372" w:rsidRDefault="00626372" w:rsidP="00846439">
          <w:pPr>
            <w:autoSpaceDE w:val="0"/>
            <w:autoSpaceDN w:val="0"/>
            <w:ind w:hanging="480"/>
            <w:jc w:val="both"/>
            <w:divId w:val="1493716642"/>
            <w:rPr>
              <w:rFonts w:eastAsia="Times New Roman"/>
            </w:rPr>
          </w:pPr>
          <w:proofErr w:type="spellStart"/>
          <w:r>
            <w:rPr>
              <w:rFonts w:eastAsia="Times New Roman"/>
            </w:rPr>
            <w:t>Hardie</w:t>
          </w:r>
          <w:proofErr w:type="spellEnd"/>
          <w:r>
            <w:rPr>
              <w:rFonts w:eastAsia="Times New Roman"/>
            </w:rPr>
            <w:t xml:space="preserve">, P., </w:t>
          </w:r>
          <w:proofErr w:type="spellStart"/>
          <w:r>
            <w:rPr>
              <w:rFonts w:eastAsia="Times New Roman"/>
            </w:rPr>
            <w:t>O’Donovan</w:t>
          </w:r>
          <w:proofErr w:type="spellEnd"/>
          <w:r>
            <w:rPr>
              <w:rFonts w:eastAsia="Times New Roman"/>
            </w:rPr>
            <w:t xml:space="preserve">, R., </w:t>
          </w:r>
          <w:proofErr w:type="spellStart"/>
          <w:r>
            <w:rPr>
              <w:rFonts w:eastAsia="Times New Roman"/>
            </w:rPr>
            <w:t>Jarvis</w:t>
          </w:r>
          <w:proofErr w:type="spellEnd"/>
          <w:r>
            <w:rPr>
              <w:rFonts w:eastAsia="Times New Roman"/>
            </w:rPr>
            <w:t xml:space="preserve">, S., &amp; Redmond, C. (2022). </w:t>
          </w:r>
          <w:proofErr w:type="spellStart"/>
          <w:r>
            <w:rPr>
              <w:rFonts w:eastAsia="Times New Roman"/>
            </w:rPr>
            <w:t>Key</w:t>
          </w:r>
          <w:proofErr w:type="spellEnd"/>
          <w:r>
            <w:rPr>
              <w:rFonts w:eastAsia="Times New Roman"/>
            </w:rPr>
            <w:t xml:space="preserve"> tips </w:t>
          </w:r>
          <w:proofErr w:type="spellStart"/>
          <w:r>
            <w:rPr>
              <w:rFonts w:eastAsia="Times New Roman"/>
            </w:rPr>
            <w:t>to</w:t>
          </w:r>
          <w:proofErr w:type="spellEnd"/>
          <w:r>
            <w:rPr>
              <w:rFonts w:eastAsia="Times New Roman"/>
            </w:rPr>
            <w:t xml:space="preserve"> </w:t>
          </w:r>
          <w:proofErr w:type="spellStart"/>
          <w:r>
            <w:rPr>
              <w:rFonts w:eastAsia="Times New Roman"/>
            </w:rPr>
            <w:t>providing</w:t>
          </w:r>
          <w:proofErr w:type="spellEnd"/>
          <w:r>
            <w:rPr>
              <w:rFonts w:eastAsia="Times New Roman"/>
            </w:rPr>
            <w:t xml:space="preserve"> a </w:t>
          </w:r>
          <w:proofErr w:type="spellStart"/>
          <w:r>
            <w:rPr>
              <w:rFonts w:eastAsia="Times New Roman"/>
            </w:rPr>
            <w:t>psychologically</w:t>
          </w:r>
          <w:proofErr w:type="spellEnd"/>
          <w:r>
            <w:rPr>
              <w:rFonts w:eastAsia="Times New Roman"/>
            </w:rPr>
            <w:t xml:space="preserve"> safe </w:t>
          </w:r>
          <w:proofErr w:type="spellStart"/>
          <w:r>
            <w:rPr>
              <w:rFonts w:eastAsia="Times New Roman"/>
            </w:rPr>
            <w:t>learning</w:t>
          </w:r>
          <w:proofErr w:type="spellEnd"/>
          <w:r>
            <w:rPr>
              <w:rFonts w:eastAsia="Times New Roman"/>
            </w:rPr>
            <w:t xml:space="preserve"> environment in </w:t>
          </w:r>
          <w:proofErr w:type="spellStart"/>
          <w:r>
            <w:rPr>
              <w:rFonts w:eastAsia="Times New Roman"/>
            </w:rPr>
            <w:t>the</w:t>
          </w:r>
          <w:proofErr w:type="spellEnd"/>
          <w:r>
            <w:rPr>
              <w:rFonts w:eastAsia="Times New Roman"/>
            </w:rPr>
            <w:t xml:space="preserve"> </w:t>
          </w:r>
          <w:proofErr w:type="spellStart"/>
          <w:r>
            <w:rPr>
              <w:rFonts w:eastAsia="Times New Roman"/>
            </w:rPr>
            <w:t>clinical</w:t>
          </w:r>
          <w:proofErr w:type="spellEnd"/>
          <w:r>
            <w:rPr>
              <w:rFonts w:eastAsia="Times New Roman"/>
            </w:rPr>
            <w:t xml:space="preserve"> setting. </w:t>
          </w:r>
          <w:r>
            <w:rPr>
              <w:rFonts w:eastAsia="Times New Roman"/>
              <w:i/>
              <w:iCs/>
            </w:rPr>
            <w:t xml:space="preserve">BMC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Education</w:t>
          </w:r>
          <w:proofErr w:type="spellEnd"/>
          <w:r>
            <w:rPr>
              <w:rFonts w:eastAsia="Times New Roman"/>
            </w:rPr>
            <w:t xml:space="preserve">, </w:t>
          </w:r>
          <w:r>
            <w:rPr>
              <w:rFonts w:eastAsia="Times New Roman"/>
              <w:i/>
              <w:iCs/>
            </w:rPr>
            <w:t>22</w:t>
          </w:r>
          <w:r>
            <w:rPr>
              <w:rFonts w:eastAsia="Times New Roman"/>
            </w:rPr>
            <w:t>(1), 1–11. https://doi.org/10.1186/S12909-022-03892-9/TABLES/2</w:t>
          </w:r>
        </w:p>
        <w:p w14:paraId="6781DA75" w14:textId="77777777" w:rsidR="00626372" w:rsidRDefault="00626372" w:rsidP="00846439">
          <w:pPr>
            <w:autoSpaceDE w:val="0"/>
            <w:autoSpaceDN w:val="0"/>
            <w:ind w:hanging="480"/>
            <w:jc w:val="both"/>
            <w:divId w:val="394015813"/>
            <w:rPr>
              <w:rFonts w:eastAsia="Times New Roman"/>
            </w:rPr>
          </w:pPr>
          <w:proofErr w:type="spellStart"/>
          <w:r>
            <w:rPr>
              <w:rFonts w:eastAsia="Times New Roman"/>
            </w:rPr>
            <w:t>Institute</w:t>
          </w:r>
          <w:proofErr w:type="spellEnd"/>
          <w:r>
            <w:rPr>
              <w:rFonts w:eastAsia="Times New Roman"/>
            </w:rPr>
            <w:t xml:space="preserve"> of </w:t>
          </w:r>
          <w:proofErr w:type="spellStart"/>
          <w:r>
            <w:rPr>
              <w:rFonts w:eastAsia="Times New Roman"/>
            </w:rPr>
            <w:t>Medicine</w:t>
          </w:r>
          <w:proofErr w:type="spellEnd"/>
          <w:r>
            <w:rPr>
              <w:rFonts w:eastAsia="Times New Roman"/>
            </w:rPr>
            <w:t xml:space="preserve"> (US) </w:t>
          </w:r>
          <w:proofErr w:type="spellStart"/>
          <w:r>
            <w:rPr>
              <w:rFonts w:eastAsia="Times New Roman"/>
            </w:rPr>
            <w:t>Committee</w:t>
          </w:r>
          <w:proofErr w:type="spellEnd"/>
          <w:r>
            <w:rPr>
              <w:rFonts w:eastAsia="Times New Roman"/>
            </w:rPr>
            <w:t xml:space="preserve"> on </w:t>
          </w:r>
          <w:proofErr w:type="spellStart"/>
          <w:r>
            <w:rPr>
              <w:rFonts w:eastAsia="Times New Roman"/>
            </w:rPr>
            <w:t>Quality</w:t>
          </w:r>
          <w:proofErr w:type="spellEnd"/>
          <w:r>
            <w:rPr>
              <w:rFonts w:eastAsia="Times New Roman"/>
            </w:rPr>
            <w:t xml:space="preserve"> of Health Care in America. (2001). </w:t>
          </w:r>
          <w:r>
            <w:rPr>
              <w:rFonts w:eastAsia="Times New Roman"/>
              <w:i/>
              <w:iCs/>
            </w:rPr>
            <w:t xml:space="preserve">Crossing </w:t>
          </w:r>
          <w:proofErr w:type="spellStart"/>
          <w:r>
            <w:rPr>
              <w:rFonts w:eastAsia="Times New Roman"/>
              <w:i/>
              <w:iCs/>
            </w:rPr>
            <w:t>the</w:t>
          </w:r>
          <w:proofErr w:type="spellEnd"/>
          <w:r>
            <w:rPr>
              <w:rFonts w:eastAsia="Times New Roman"/>
              <w:i/>
              <w:iCs/>
            </w:rPr>
            <w:t xml:space="preserve"> </w:t>
          </w:r>
          <w:proofErr w:type="spellStart"/>
          <w:r>
            <w:rPr>
              <w:rFonts w:eastAsia="Times New Roman"/>
              <w:i/>
              <w:iCs/>
            </w:rPr>
            <w:t>Quality</w:t>
          </w:r>
          <w:proofErr w:type="spellEnd"/>
          <w:r>
            <w:rPr>
              <w:rFonts w:eastAsia="Times New Roman"/>
              <w:i/>
              <w:iCs/>
            </w:rPr>
            <w:t xml:space="preserve"> </w:t>
          </w:r>
          <w:proofErr w:type="spellStart"/>
          <w:r>
            <w:rPr>
              <w:rFonts w:eastAsia="Times New Roman"/>
              <w:i/>
              <w:iCs/>
            </w:rPr>
            <w:t>Chasm</w:t>
          </w:r>
          <w:proofErr w:type="spellEnd"/>
          <w:r>
            <w:rPr>
              <w:rFonts w:eastAsia="Times New Roman"/>
            </w:rPr>
            <w:t>. National Academies Press. https://doi.org/10.17226/10027</w:t>
          </w:r>
        </w:p>
        <w:p w14:paraId="7BA6B575" w14:textId="77777777" w:rsidR="00626372" w:rsidRDefault="00626372" w:rsidP="00846439">
          <w:pPr>
            <w:autoSpaceDE w:val="0"/>
            <w:autoSpaceDN w:val="0"/>
            <w:ind w:hanging="480"/>
            <w:jc w:val="both"/>
            <w:divId w:val="1218470981"/>
            <w:rPr>
              <w:rFonts w:eastAsia="Times New Roman"/>
            </w:rPr>
          </w:pPr>
          <w:proofErr w:type="spellStart"/>
          <w:r>
            <w:rPr>
              <w:rFonts w:eastAsia="Times New Roman"/>
            </w:rPr>
            <w:t>Koh</w:t>
          </w:r>
          <w:proofErr w:type="spellEnd"/>
          <w:r>
            <w:rPr>
              <w:rFonts w:eastAsia="Times New Roman"/>
            </w:rPr>
            <w:t xml:space="preserve">, E. Y. H., </w:t>
          </w:r>
          <w:proofErr w:type="spellStart"/>
          <w:r>
            <w:rPr>
              <w:rFonts w:eastAsia="Times New Roman"/>
            </w:rPr>
            <w:t>Koh</w:t>
          </w:r>
          <w:proofErr w:type="spellEnd"/>
          <w:r>
            <w:rPr>
              <w:rFonts w:eastAsia="Times New Roman"/>
            </w:rPr>
            <w:t xml:space="preserve">, K. K., </w:t>
          </w:r>
          <w:proofErr w:type="spellStart"/>
          <w:r>
            <w:rPr>
              <w:rFonts w:eastAsia="Times New Roman"/>
            </w:rPr>
            <w:t>Renganathan</w:t>
          </w:r>
          <w:proofErr w:type="spellEnd"/>
          <w:r>
            <w:rPr>
              <w:rFonts w:eastAsia="Times New Roman"/>
            </w:rPr>
            <w:t xml:space="preserve">, Y., &amp; Krishna, L. (2023). </w:t>
          </w:r>
          <w:proofErr w:type="spellStart"/>
          <w:r>
            <w:rPr>
              <w:rFonts w:eastAsia="Times New Roman"/>
            </w:rPr>
            <w:t>Role</w:t>
          </w:r>
          <w:proofErr w:type="spellEnd"/>
          <w:r>
            <w:rPr>
              <w:rFonts w:eastAsia="Times New Roman"/>
            </w:rPr>
            <w:t xml:space="preserve"> </w:t>
          </w:r>
          <w:proofErr w:type="spellStart"/>
          <w:r>
            <w:rPr>
              <w:rFonts w:eastAsia="Times New Roman"/>
            </w:rPr>
            <w:t>modelling</w:t>
          </w:r>
          <w:proofErr w:type="spellEnd"/>
          <w:r>
            <w:rPr>
              <w:rFonts w:eastAsia="Times New Roman"/>
            </w:rPr>
            <w:t xml:space="preserve"> in professional </w:t>
          </w:r>
          <w:proofErr w:type="spellStart"/>
          <w:r>
            <w:rPr>
              <w:rFonts w:eastAsia="Times New Roman"/>
            </w:rPr>
            <w:t>identity</w:t>
          </w:r>
          <w:proofErr w:type="spellEnd"/>
          <w:r>
            <w:rPr>
              <w:rFonts w:eastAsia="Times New Roman"/>
            </w:rPr>
            <w:t xml:space="preserve"> </w:t>
          </w:r>
          <w:proofErr w:type="spellStart"/>
          <w:r>
            <w:rPr>
              <w:rFonts w:eastAsia="Times New Roman"/>
            </w:rPr>
            <w:t>formation</w:t>
          </w:r>
          <w:proofErr w:type="spellEnd"/>
          <w:r>
            <w:rPr>
              <w:rFonts w:eastAsia="Times New Roman"/>
            </w:rPr>
            <w:t xml:space="preserve">: a </w:t>
          </w:r>
          <w:proofErr w:type="spellStart"/>
          <w:r>
            <w:rPr>
              <w:rFonts w:eastAsia="Times New Roman"/>
            </w:rPr>
            <w:t>systematic</w:t>
          </w:r>
          <w:proofErr w:type="spellEnd"/>
          <w:r>
            <w:rPr>
              <w:rFonts w:eastAsia="Times New Roman"/>
            </w:rPr>
            <w:t xml:space="preserve"> </w:t>
          </w:r>
          <w:proofErr w:type="spellStart"/>
          <w:r>
            <w:rPr>
              <w:rFonts w:eastAsia="Times New Roman"/>
            </w:rPr>
            <w:t>scoping</w:t>
          </w:r>
          <w:proofErr w:type="spellEnd"/>
          <w:r>
            <w:rPr>
              <w:rFonts w:eastAsia="Times New Roman"/>
            </w:rPr>
            <w:t xml:space="preserve"> review. </w:t>
          </w:r>
          <w:r>
            <w:rPr>
              <w:rFonts w:eastAsia="Times New Roman"/>
              <w:i/>
              <w:iCs/>
            </w:rPr>
            <w:t xml:space="preserve">BMC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Education</w:t>
          </w:r>
          <w:proofErr w:type="spellEnd"/>
          <w:r>
            <w:rPr>
              <w:rFonts w:eastAsia="Times New Roman"/>
            </w:rPr>
            <w:t xml:space="preserve">, </w:t>
          </w:r>
          <w:r>
            <w:rPr>
              <w:rFonts w:eastAsia="Times New Roman"/>
              <w:i/>
              <w:iCs/>
            </w:rPr>
            <w:t>23</w:t>
          </w:r>
          <w:r>
            <w:rPr>
              <w:rFonts w:eastAsia="Times New Roman"/>
            </w:rPr>
            <w:t>(1), 1–16. https://doi.org/10.1186/S12909-023-04144-0/FIGURES/5</w:t>
          </w:r>
        </w:p>
        <w:p w14:paraId="458C4C7B" w14:textId="77777777" w:rsidR="00626372" w:rsidRDefault="00626372" w:rsidP="00846439">
          <w:pPr>
            <w:autoSpaceDE w:val="0"/>
            <w:autoSpaceDN w:val="0"/>
            <w:ind w:hanging="480"/>
            <w:jc w:val="both"/>
            <w:divId w:val="1028484989"/>
            <w:rPr>
              <w:rFonts w:eastAsia="Times New Roman"/>
            </w:rPr>
          </w:pPr>
          <w:r>
            <w:rPr>
              <w:rFonts w:eastAsia="Times New Roman"/>
              <w:i/>
              <w:iCs/>
            </w:rPr>
            <w:t>Learning Environment Definition</w:t>
          </w:r>
          <w:r>
            <w:rPr>
              <w:rFonts w:eastAsia="Times New Roman"/>
            </w:rPr>
            <w:t>. (</w:t>
          </w:r>
          <w:proofErr w:type="spellStart"/>
          <w:r>
            <w:rPr>
              <w:rFonts w:eastAsia="Times New Roman"/>
            </w:rPr>
            <w:t>n.d</w:t>
          </w:r>
          <w:proofErr w:type="spellEnd"/>
          <w:r>
            <w:rPr>
              <w:rFonts w:eastAsia="Times New Roman"/>
            </w:rPr>
            <w:t xml:space="preserve">.). </w:t>
          </w:r>
          <w:proofErr w:type="spellStart"/>
          <w:r>
            <w:rPr>
              <w:rFonts w:eastAsia="Times New Roman"/>
            </w:rPr>
            <w:t>Retrieved</w:t>
          </w:r>
          <w:proofErr w:type="spellEnd"/>
          <w:r>
            <w:rPr>
              <w:rFonts w:eastAsia="Times New Roman"/>
            </w:rPr>
            <w:t xml:space="preserve"> </w:t>
          </w:r>
          <w:proofErr w:type="spellStart"/>
          <w:r>
            <w:rPr>
              <w:rFonts w:eastAsia="Times New Roman"/>
            </w:rPr>
            <w:t>October</w:t>
          </w:r>
          <w:proofErr w:type="spellEnd"/>
          <w:r>
            <w:rPr>
              <w:rFonts w:eastAsia="Times New Roman"/>
            </w:rPr>
            <w:t xml:space="preserve"> 28, 2025, </w:t>
          </w:r>
          <w:proofErr w:type="spellStart"/>
          <w:r>
            <w:rPr>
              <w:rFonts w:eastAsia="Times New Roman"/>
            </w:rPr>
            <w:t>from</w:t>
          </w:r>
          <w:proofErr w:type="spellEnd"/>
          <w:r>
            <w:rPr>
              <w:rFonts w:eastAsia="Times New Roman"/>
            </w:rPr>
            <w:t xml:space="preserve"> https://www.edglossary.org/learning-environment/</w:t>
          </w:r>
        </w:p>
        <w:p w14:paraId="325ED1A4" w14:textId="77777777" w:rsidR="00626372" w:rsidRDefault="00626372" w:rsidP="00846439">
          <w:pPr>
            <w:autoSpaceDE w:val="0"/>
            <w:autoSpaceDN w:val="0"/>
            <w:ind w:hanging="480"/>
            <w:jc w:val="both"/>
            <w:divId w:val="1187140346"/>
            <w:rPr>
              <w:rFonts w:eastAsia="Times New Roman"/>
            </w:rPr>
          </w:pPr>
          <w:proofErr w:type="spellStart"/>
          <w:r>
            <w:rPr>
              <w:rFonts w:eastAsia="Times New Roman"/>
            </w:rPr>
            <w:t>Masava</w:t>
          </w:r>
          <w:proofErr w:type="spellEnd"/>
          <w:r>
            <w:rPr>
              <w:rFonts w:eastAsia="Times New Roman"/>
            </w:rPr>
            <w:t xml:space="preserve">, B., </w:t>
          </w:r>
          <w:proofErr w:type="spellStart"/>
          <w:r>
            <w:rPr>
              <w:rFonts w:eastAsia="Times New Roman"/>
            </w:rPr>
            <w:t>Nyoni</w:t>
          </w:r>
          <w:proofErr w:type="spellEnd"/>
          <w:r>
            <w:rPr>
              <w:rFonts w:eastAsia="Times New Roman"/>
            </w:rPr>
            <w:t xml:space="preserve">, C. N., &amp; </w:t>
          </w:r>
          <w:proofErr w:type="spellStart"/>
          <w:r>
            <w:rPr>
              <w:rFonts w:eastAsia="Times New Roman"/>
            </w:rPr>
            <w:t>Botma</w:t>
          </w:r>
          <w:proofErr w:type="spellEnd"/>
          <w:r>
            <w:rPr>
              <w:rFonts w:eastAsia="Times New Roman"/>
            </w:rPr>
            <w:t xml:space="preserve">, Y. (2023). </w:t>
          </w:r>
          <w:proofErr w:type="spellStart"/>
          <w:r>
            <w:rPr>
              <w:rFonts w:eastAsia="Times New Roman"/>
            </w:rPr>
            <w:t>Scaffolding</w:t>
          </w:r>
          <w:proofErr w:type="spellEnd"/>
          <w:r>
            <w:rPr>
              <w:rFonts w:eastAsia="Times New Roman"/>
            </w:rPr>
            <w:t xml:space="preserve"> in Health Sciences </w:t>
          </w:r>
          <w:proofErr w:type="spellStart"/>
          <w:r>
            <w:rPr>
              <w:rFonts w:eastAsia="Times New Roman"/>
            </w:rPr>
            <w:t>Education</w:t>
          </w:r>
          <w:proofErr w:type="spellEnd"/>
          <w:r>
            <w:rPr>
              <w:rFonts w:eastAsia="Times New Roman"/>
            </w:rPr>
            <w:t xml:space="preserve"> </w:t>
          </w:r>
          <w:proofErr w:type="spellStart"/>
          <w:r>
            <w:rPr>
              <w:rFonts w:eastAsia="Times New Roman"/>
            </w:rPr>
            <w:t>Programmes</w:t>
          </w:r>
          <w:proofErr w:type="spellEnd"/>
          <w:r>
            <w:rPr>
              <w:rFonts w:eastAsia="Times New Roman"/>
            </w:rPr>
            <w:t xml:space="preserve">: An </w:t>
          </w:r>
          <w:proofErr w:type="spellStart"/>
          <w:r>
            <w:rPr>
              <w:rFonts w:eastAsia="Times New Roman"/>
            </w:rPr>
            <w:t>Integrative</w:t>
          </w:r>
          <w:proofErr w:type="spellEnd"/>
          <w:r>
            <w:rPr>
              <w:rFonts w:eastAsia="Times New Roman"/>
            </w:rPr>
            <w:t xml:space="preserve"> Review.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Science</w:t>
          </w:r>
          <w:proofErr w:type="spellEnd"/>
          <w:r>
            <w:rPr>
              <w:rFonts w:eastAsia="Times New Roman"/>
              <w:i/>
              <w:iCs/>
            </w:rPr>
            <w:t xml:space="preserve"> </w:t>
          </w:r>
          <w:proofErr w:type="spellStart"/>
          <w:r>
            <w:rPr>
              <w:rFonts w:eastAsia="Times New Roman"/>
              <w:i/>
              <w:iCs/>
            </w:rPr>
            <w:t>Educator</w:t>
          </w:r>
          <w:proofErr w:type="spellEnd"/>
          <w:r>
            <w:rPr>
              <w:rFonts w:eastAsia="Times New Roman"/>
            </w:rPr>
            <w:t xml:space="preserve">, </w:t>
          </w:r>
          <w:r>
            <w:rPr>
              <w:rFonts w:eastAsia="Times New Roman"/>
              <w:i/>
              <w:iCs/>
            </w:rPr>
            <w:t>33</w:t>
          </w:r>
          <w:r>
            <w:rPr>
              <w:rFonts w:eastAsia="Times New Roman"/>
            </w:rPr>
            <w:t>(1), 255–273. https://doi.org/10.1007/S40670-022-01691-X/TABLES/1</w:t>
          </w:r>
        </w:p>
        <w:p w14:paraId="7A9D5AF0" w14:textId="77777777" w:rsidR="00626372" w:rsidRDefault="00626372" w:rsidP="00846439">
          <w:pPr>
            <w:autoSpaceDE w:val="0"/>
            <w:autoSpaceDN w:val="0"/>
            <w:ind w:hanging="480"/>
            <w:jc w:val="both"/>
            <w:divId w:val="2146072301"/>
            <w:rPr>
              <w:rFonts w:eastAsia="Times New Roman"/>
            </w:rPr>
          </w:pPr>
          <w:proofErr w:type="spellStart"/>
          <w:r>
            <w:rPr>
              <w:rFonts w:eastAsia="Times New Roman"/>
            </w:rPr>
            <w:lastRenderedPageBreak/>
            <w:t>McClintock</w:t>
          </w:r>
          <w:proofErr w:type="spellEnd"/>
          <w:r>
            <w:rPr>
              <w:rFonts w:eastAsia="Times New Roman"/>
            </w:rPr>
            <w:t xml:space="preserve">, A. H., </w:t>
          </w:r>
          <w:proofErr w:type="spellStart"/>
          <w:r>
            <w:rPr>
              <w:rFonts w:eastAsia="Times New Roman"/>
            </w:rPr>
            <w:t>Fainstad</w:t>
          </w:r>
          <w:proofErr w:type="spellEnd"/>
          <w:r>
            <w:rPr>
              <w:rFonts w:eastAsia="Times New Roman"/>
            </w:rPr>
            <w:t xml:space="preserve">, T. L., &amp; </w:t>
          </w:r>
          <w:proofErr w:type="spellStart"/>
          <w:r>
            <w:rPr>
              <w:rFonts w:eastAsia="Times New Roman"/>
            </w:rPr>
            <w:t>Jauregui</w:t>
          </w:r>
          <w:proofErr w:type="spellEnd"/>
          <w:r>
            <w:rPr>
              <w:rFonts w:eastAsia="Times New Roman"/>
            </w:rPr>
            <w:t xml:space="preserve">, J. (2021). </w:t>
          </w:r>
          <w:proofErr w:type="spellStart"/>
          <w:r>
            <w:rPr>
              <w:rFonts w:eastAsia="Times New Roman"/>
            </w:rPr>
            <w:t>Creating</w:t>
          </w:r>
          <w:proofErr w:type="spellEnd"/>
          <w:r>
            <w:rPr>
              <w:rFonts w:eastAsia="Times New Roman"/>
            </w:rPr>
            <w:t xml:space="preserve"> </w:t>
          </w:r>
          <w:proofErr w:type="spellStart"/>
          <w:r>
            <w:rPr>
              <w:rFonts w:eastAsia="Times New Roman"/>
            </w:rPr>
            <w:t>Psychological</w:t>
          </w:r>
          <w:proofErr w:type="spellEnd"/>
          <w:r>
            <w:rPr>
              <w:rFonts w:eastAsia="Times New Roman"/>
            </w:rPr>
            <w:t xml:space="preserve"> Safety in </w:t>
          </w:r>
          <w:proofErr w:type="spellStart"/>
          <w:r>
            <w:rPr>
              <w:rFonts w:eastAsia="Times New Roman"/>
            </w:rPr>
            <w:t>the</w:t>
          </w:r>
          <w:proofErr w:type="spellEnd"/>
          <w:r>
            <w:rPr>
              <w:rFonts w:eastAsia="Times New Roman"/>
            </w:rPr>
            <w:t xml:space="preserve"> Learning Environment: </w:t>
          </w:r>
          <w:proofErr w:type="spellStart"/>
          <w:r>
            <w:rPr>
              <w:rFonts w:eastAsia="Times New Roman"/>
            </w:rPr>
            <w:t>Straightforward</w:t>
          </w:r>
          <w:proofErr w:type="spellEnd"/>
          <w:r>
            <w:rPr>
              <w:rFonts w:eastAsia="Times New Roman"/>
            </w:rPr>
            <w:t xml:space="preserve"> </w:t>
          </w:r>
          <w:proofErr w:type="spellStart"/>
          <w:r>
            <w:rPr>
              <w:rFonts w:eastAsia="Times New Roman"/>
            </w:rPr>
            <w:t>Answers</w:t>
          </w:r>
          <w:proofErr w:type="spellEnd"/>
          <w:r>
            <w:rPr>
              <w:rFonts w:eastAsia="Times New Roman"/>
            </w:rPr>
            <w:t xml:space="preserve"> </w:t>
          </w:r>
          <w:proofErr w:type="spellStart"/>
          <w:r>
            <w:rPr>
              <w:rFonts w:eastAsia="Times New Roman"/>
            </w:rPr>
            <w:t>to</w:t>
          </w:r>
          <w:proofErr w:type="spellEnd"/>
          <w:r>
            <w:rPr>
              <w:rFonts w:eastAsia="Times New Roman"/>
            </w:rPr>
            <w:t xml:space="preserve"> a Longstanding Challenge. </w:t>
          </w:r>
          <w:proofErr w:type="spellStart"/>
          <w:r>
            <w:rPr>
              <w:rFonts w:eastAsia="Times New Roman"/>
              <w:i/>
              <w:iCs/>
            </w:rPr>
            <w:t>Academic</w:t>
          </w:r>
          <w:proofErr w:type="spellEnd"/>
          <w:r>
            <w:rPr>
              <w:rFonts w:eastAsia="Times New Roman"/>
              <w:i/>
              <w:iCs/>
            </w:rPr>
            <w:t xml:space="preserve"> </w:t>
          </w:r>
          <w:proofErr w:type="spellStart"/>
          <w:r>
            <w:rPr>
              <w:rFonts w:eastAsia="Times New Roman"/>
              <w:i/>
              <w:iCs/>
            </w:rPr>
            <w:t>Medicine</w:t>
          </w:r>
          <w:proofErr w:type="spellEnd"/>
          <w:r>
            <w:rPr>
              <w:rFonts w:ascii="Arial" w:eastAsia="Times New Roman" w:hAnsi="Arial" w:cs="Arial"/>
              <w:i/>
              <w:iCs/>
            </w:rPr>
            <w:t> </w:t>
          </w:r>
          <w:r>
            <w:rPr>
              <w:rFonts w:eastAsia="Times New Roman"/>
              <w:i/>
              <w:iCs/>
            </w:rPr>
            <w:t xml:space="preserve">: Journal of </w:t>
          </w:r>
          <w:proofErr w:type="spellStart"/>
          <w:r>
            <w:rPr>
              <w:rFonts w:eastAsia="Times New Roman"/>
              <w:i/>
              <w:iCs/>
            </w:rPr>
            <w:t>the</w:t>
          </w:r>
          <w:proofErr w:type="spellEnd"/>
          <w:r>
            <w:rPr>
              <w:rFonts w:eastAsia="Times New Roman"/>
              <w:i/>
              <w:iCs/>
            </w:rPr>
            <w:t xml:space="preserve"> Association of American </w:t>
          </w:r>
          <w:proofErr w:type="spellStart"/>
          <w:r>
            <w:rPr>
              <w:rFonts w:eastAsia="Times New Roman"/>
              <w:i/>
              <w:iCs/>
            </w:rPr>
            <w:t>Medical</w:t>
          </w:r>
          <w:proofErr w:type="spellEnd"/>
          <w:r>
            <w:rPr>
              <w:rFonts w:eastAsia="Times New Roman"/>
              <w:i/>
              <w:iCs/>
            </w:rPr>
            <w:t xml:space="preserve"> Colleges</w:t>
          </w:r>
          <w:r>
            <w:rPr>
              <w:rFonts w:eastAsia="Times New Roman"/>
            </w:rPr>
            <w:t xml:space="preserve">, </w:t>
          </w:r>
          <w:r>
            <w:rPr>
              <w:rFonts w:eastAsia="Times New Roman"/>
              <w:i/>
              <w:iCs/>
            </w:rPr>
            <w:t>96</w:t>
          </w:r>
          <w:r>
            <w:rPr>
              <w:rFonts w:eastAsia="Times New Roman"/>
            </w:rPr>
            <w:t>(11), S208–S209. https://doi.org/10.1097/ACM.0000000000004319</w:t>
          </w:r>
        </w:p>
        <w:p w14:paraId="01B6ABA4" w14:textId="77777777" w:rsidR="00626372" w:rsidRDefault="00626372" w:rsidP="00846439">
          <w:pPr>
            <w:autoSpaceDE w:val="0"/>
            <w:autoSpaceDN w:val="0"/>
            <w:ind w:hanging="480"/>
            <w:jc w:val="both"/>
            <w:divId w:val="1903901412"/>
            <w:rPr>
              <w:rFonts w:eastAsia="Times New Roman"/>
            </w:rPr>
          </w:pPr>
          <w:r>
            <w:rPr>
              <w:rFonts w:eastAsia="Times New Roman"/>
            </w:rPr>
            <w:t xml:space="preserve">McLean, M., </w:t>
          </w:r>
          <w:proofErr w:type="spellStart"/>
          <w:r>
            <w:rPr>
              <w:rFonts w:eastAsia="Times New Roman"/>
            </w:rPr>
            <w:t>Cilliers</w:t>
          </w:r>
          <w:proofErr w:type="spellEnd"/>
          <w:r>
            <w:rPr>
              <w:rFonts w:eastAsia="Times New Roman"/>
            </w:rPr>
            <w:t xml:space="preserve">, F., &amp; Van </w:t>
          </w:r>
          <w:proofErr w:type="spellStart"/>
          <w:r>
            <w:rPr>
              <w:rFonts w:eastAsia="Times New Roman"/>
            </w:rPr>
            <w:t>Wyk</w:t>
          </w:r>
          <w:proofErr w:type="spellEnd"/>
          <w:r>
            <w:rPr>
              <w:rFonts w:eastAsia="Times New Roman"/>
            </w:rPr>
            <w:t xml:space="preserve">, J. (2008). </w:t>
          </w:r>
          <w:proofErr w:type="spellStart"/>
          <w:r>
            <w:rPr>
              <w:rFonts w:eastAsia="Times New Roman"/>
            </w:rPr>
            <w:t>Faculty</w:t>
          </w:r>
          <w:proofErr w:type="spellEnd"/>
          <w:r>
            <w:rPr>
              <w:rFonts w:eastAsia="Times New Roman"/>
            </w:rPr>
            <w:t xml:space="preserve"> development: </w:t>
          </w:r>
          <w:proofErr w:type="spellStart"/>
          <w:r>
            <w:rPr>
              <w:rFonts w:eastAsia="Times New Roman"/>
            </w:rPr>
            <w:t>yesterday</w:t>
          </w:r>
          <w:proofErr w:type="spellEnd"/>
          <w:r>
            <w:rPr>
              <w:rFonts w:eastAsia="Times New Roman"/>
            </w:rPr>
            <w:t xml:space="preserve">, </w:t>
          </w:r>
          <w:proofErr w:type="spellStart"/>
          <w:r>
            <w:rPr>
              <w:rFonts w:eastAsia="Times New Roman"/>
            </w:rPr>
            <w:t>today</w:t>
          </w:r>
          <w:proofErr w:type="spellEnd"/>
          <w:r>
            <w:rPr>
              <w:rFonts w:eastAsia="Times New Roman"/>
            </w:rPr>
            <w:t xml:space="preserve"> </w:t>
          </w:r>
          <w:proofErr w:type="spellStart"/>
          <w:r>
            <w:rPr>
              <w:rFonts w:eastAsia="Times New Roman"/>
            </w:rPr>
            <w:t>and</w:t>
          </w:r>
          <w:proofErr w:type="spellEnd"/>
          <w:r>
            <w:rPr>
              <w:rFonts w:eastAsia="Times New Roman"/>
            </w:rPr>
            <w:t xml:space="preserve"> </w:t>
          </w:r>
          <w:proofErr w:type="spellStart"/>
          <w:r>
            <w:rPr>
              <w:rFonts w:eastAsia="Times New Roman"/>
            </w:rPr>
            <w:t>tomorrow</w:t>
          </w:r>
          <w:proofErr w:type="spellEnd"/>
          <w:r>
            <w:rPr>
              <w:rFonts w:eastAsia="Times New Roman"/>
            </w:rPr>
            <w:t xml:space="preserve">. </w:t>
          </w:r>
          <w:proofErr w:type="spellStart"/>
          <w:r>
            <w:rPr>
              <w:rFonts w:eastAsia="Times New Roman"/>
              <w:i/>
              <w:iCs/>
            </w:rPr>
            <w:t>Medical</w:t>
          </w:r>
          <w:proofErr w:type="spellEnd"/>
          <w:r>
            <w:rPr>
              <w:rFonts w:eastAsia="Times New Roman"/>
              <w:i/>
              <w:iCs/>
            </w:rPr>
            <w:t xml:space="preserve"> Teacher</w:t>
          </w:r>
          <w:r>
            <w:rPr>
              <w:rFonts w:eastAsia="Times New Roman"/>
            </w:rPr>
            <w:t xml:space="preserve">, </w:t>
          </w:r>
          <w:r>
            <w:rPr>
              <w:rFonts w:eastAsia="Times New Roman"/>
              <w:i/>
              <w:iCs/>
            </w:rPr>
            <w:t>30</w:t>
          </w:r>
          <w:r>
            <w:rPr>
              <w:rFonts w:eastAsia="Times New Roman"/>
            </w:rPr>
            <w:t>(6), 555–584. https://doi.org/10.1080/01421590802109834</w:t>
          </w:r>
        </w:p>
        <w:p w14:paraId="57E36F32" w14:textId="77777777" w:rsidR="00626372" w:rsidRDefault="00626372" w:rsidP="00846439">
          <w:pPr>
            <w:autoSpaceDE w:val="0"/>
            <w:autoSpaceDN w:val="0"/>
            <w:ind w:hanging="480"/>
            <w:jc w:val="both"/>
            <w:divId w:val="258030216"/>
            <w:rPr>
              <w:rFonts w:eastAsia="Times New Roman"/>
            </w:rPr>
          </w:pPr>
          <w:proofErr w:type="spellStart"/>
          <w:r>
            <w:rPr>
              <w:rFonts w:eastAsia="Times New Roman"/>
            </w:rPr>
            <w:t>Monrouxe</w:t>
          </w:r>
          <w:proofErr w:type="spellEnd"/>
          <w:r>
            <w:rPr>
              <w:rFonts w:eastAsia="Times New Roman"/>
            </w:rPr>
            <w:t xml:space="preserve">, L. V. (2010). Identity, </w:t>
          </w:r>
          <w:proofErr w:type="spellStart"/>
          <w:r>
            <w:rPr>
              <w:rFonts w:eastAsia="Times New Roman"/>
            </w:rPr>
            <w:t>identification</w:t>
          </w:r>
          <w:proofErr w:type="spellEnd"/>
          <w:r>
            <w:rPr>
              <w:rFonts w:eastAsia="Times New Roman"/>
            </w:rPr>
            <w:t xml:space="preserve"> </w:t>
          </w:r>
          <w:proofErr w:type="spellStart"/>
          <w:r>
            <w:rPr>
              <w:rFonts w:eastAsia="Times New Roman"/>
            </w:rPr>
            <w:t>and</w:t>
          </w:r>
          <w:proofErr w:type="spellEnd"/>
          <w:r>
            <w:rPr>
              <w:rFonts w:eastAsia="Times New Roman"/>
            </w:rPr>
            <w:t xml:space="preserve"> </w:t>
          </w:r>
          <w:proofErr w:type="spellStart"/>
          <w:r>
            <w:rPr>
              <w:rFonts w:eastAsia="Times New Roman"/>
            </w:rPr>
            <w:t>medical</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w:t>
          </w:r>
          <w:proofErr w:type="spellStart"/>
          <w:r>
            <w:rPr>
              <w:rFonts w:eastAsia="Times New Roman"/>
            </w:rPr>
            <w:t>why</w:t>
          </w:r>
          <w:proofErr w:type="spellEnd"/>
          <w:r>
            <w:rPr>
              <w:rFonts w:eastAsia="Times New Roman"/>
            </w:rPr>
            <w:t xml:space="preserve"> </w:t>
          </w:r>
          <w:proofErr w:type="spellStart"/>
          <w:r>
            <w:rPr>
              <w:rFonts w:eastAsia="Times New Roman"/>
            </w:rPr>
            <w:t>should</w:t>
          </w:r>
          <w:proofErr w:type="spellEnd"/>
          <w:r>
            <w:rPr>
              <w:rFonts w:eastAsia="Times New Roman"/>
            </w:rPr>
            <w:t xml:space="preserve"> we care?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Education</w:t>
          </w:r>
          <w:proofErr w:type="spellEnd"/>
          <w:r>
            <w:rPr>
              <w:rFonts w:eastAsia="Times New Roman"/>
            </w:rPr>
            <w:t xml:space="preserve">, </w:t>
          </w:r>
          <w:r>
            <w:rPr>
              <w:rFonts w:eastAsia="Times New Roman"/>
              <w:i/>
              <w:iCs/>
            </w:rPr>
            <w:t>44</w:t>
          </w:r>
          <w:r>
            <w:rPr>
              <w:rFonts w:eastAsia="Times New Roman"/>
            </w:rPr>
            <w:t>(1), 40–49. https://doi.org/10.1111/J.1365-2923.2009.03440.X</w:t>
          </w:r>
        </w:p>
        <w:p w14:paraId="4B2DA8FB" w14:textId="77777777" w:rsidR="00626372" w:rsidRDefault="00626372" w:rsidP="00846439">
          <w:pPr>
            <w:autoSpaceDE w:val="0"/>
            <w:autoSpaceDN w:val="0"/>
            <w:ind w:hanging="480"/>
            <w:jc w:val="both"/>
            <w:divId w:val="167213216"/>
            <w:rPr>
              <w:rFonts w:eastAsia="Times New Roman"/>
            </w:rPr>
          </w:pPr>
          <w:r>
            <w:rPr>
              <w:rFonts w:eastAsia="Times New Roman"/>
            </w:rPr>
            <w:t xml:space="preserve">Palermo, C., </w:t>
          </w:r>
          <w:proofErr w:type="spellStart"/>
          <w:r>
            <w:rPr>
              <w:rFonts w:eastAsia="Times New Roman"/>
            </w:rPr>
            <w:t>Aretz</w:t>
          </w:r>
          <w:proofErr w:type="spellEnd"/>
          <w:r>
            <w:rPr>
              <w:rFonts w:eastAsia="Times New Roman"/>
            </w:rPr>
            <w:t xml:space="preserve">, H. T., &amp; </w:t>
          </w:r>
          <w:proofErr w:type="spellStart"/>
          <w:r>
            <w:rPr>
              <w:rFonts w:eastAsia="Times New Roman"/>
            </w:rPr>
            <w:t>Holmboe</w:t>
          </w:r>
          <w:proofErr w:type="spellEnd"/>
          <w:r>
            <w:rPr>
              <w:rFonts w:eastAsia="Times New Roman"/>
            </w:rPr>
            <w:t xml:space="preserve">, E. S. (2022). Editorial: </w:t>
          </w:r>
          <w:proofErr w:type="spellStart"/>
          <w:r>
            <w:rPr>
              <w:rFonts w:eastAsia="Times New Roman"/>
            </w:rPr>
            <w:t>Competency</w:t>
          </w:r>
          <w:proofErr w:type="spellEnd"/>
          <w:r>
            <w:rPr>
              <w:rFonts w:eastAsia="Times New Roman"/>
            </w:rPr>
            <w:t xml:space="preserve"> </w:t>
          </w:r>
          <w:proofErr w:type="spellStart"/>
          <w:r>
            <w:rPr>
              <w:rFonts w:eastAsia="Times New Roman"/>
            </w:rPr>
            <w:t>frameworks</w:t>
          </w:r>
          <w:proofErr w:type="spellEnd"/>
          <w:r>
            <w:rPr>
              <w:rFonts w:eastAsia="Times New Roman"/>
            </w:rPr>
            <w:t xml:space="preserve"> in health </w:t>
          </w:r>
          <w:proofErr w:type="spellStart"/>
          <w:r>
            <w:rPr>
              <w:rFonts w:eastAsia="Times New Roman"/>
            </w:rPr>
            <w:t>professions</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w:t>
          </w:r>
          <w:r>
            <w:rPr>
              <w:rFonts w:eastAsia="Times New Roman"/>
              <w:i/>
              <w:iCs/>
            </w:rPr>
            <w:t xml:space="preserve">Frontiers in </w:t>
          </w:r>
          <w:proofErr w:type="spellStart"/>
          <w:r>
            <w:rPr>
              <w:rFonts w:eastAsia="Times New Roman"/>
              <w:i/>
              <w:iCs/>
            </w:rPr>
            <w:t>Medicine</w:t>
          </w:r>
          <w:proofErr w:type="spellEnd"/>
          <w:r>
            <w:rPr>
              <w:rFonts w:eastAsia="Times New Roman"/>
            </w:rPr>
            <w:t xml:space="preserve">, </w:t>
          </w:r>
          <w:r>
            <w:rPr>
              <w:rFonts w:eastAsia="Times New Roman"/>
              <w:i/>
              <w:iCs/>
            </w:rPr>
            <w:t>9</w:t>
          </w:r>
          <w:r>
            <w:rPr>
              <w:rFonts w:eastAsia="Times New Roman"/>
            </w:rPr>
            <w:t>, 1034729. https://doi.org/10.3389/fmed.2022.1034729</w:t>
          </w:r>
        </w:p>
        <w:p w14:paraId="31B89188" w14:textId="77777777" w:rsidR="00626372" w:rsidRDefault="00626372" w:rsidP="00846439">
          <w:pPr>
            <w:autoSpaceDE w:val="0"/>
            <w:autoSpaceDN w:val="0"/>
            <w:ind w:hanging="480"/>
            <w:jc w:val="both"/>
            <w:divId w:val="1029070047"/>
            <w:rPr>
              <w:rFonts w:eastAsia="Times New Roman"/>
            </w:rPr>
          </w:pPr>
          <w:proofErr w:type="spellStart"/>
          <w:r>
            <w:rPr>
              <w:rFonts w:eastAsia="Times New Roman"/>
            </w:rPr>
            <w:t>Patel</w:t>
          </w:r>
          <w:proofErr w:type="spellEnd"/>
          <w:r>
            <w:rPr>
              <w:rFonts w:eastAsia="Times New Roman"/>
            </w:rPr>
            <w:t xml:space="preserve">, R., </w:t>
          </w:r>
          <w:proofErr w:type="spellStart"/>
          <w:r>
            <w:rPr>
              <w:rFonts w:eastAsia="Times New Roman"/>
            </w:rPr>
            <w:t>Mirza</w:t>
          </w:r>
          <w:proofErr w:type="spellEnd"/>
          <w:r>
            <w:rPr>
              <w:rFonts w:eastAsia="Times New Roman"/>
            </w:rPr>
            <w:t xml:space="preserve">, J., Van de Ridder, J. M. M., &amp; </w:t>
          </w:r>
          <w:proofErr w:type="spellStart"/>
          <w:r>
            <w:rPr>
              <w:rFonts w:eastAsia="Times New Roman"/>
            </w:rPr>
            <w:t>Rajput</w:t>
          </w:r>
          <w:proofErr w:type="spellEnd"/>
          <w:r>
            <w:rPr>
              <w:rFonts w:eastAsia="Times New Roman"/>
            </w:rPr>
            <w:t xml:space="preserve">, V. (2023). </w:t>
          </w:r>
          <w:proofErr w:type="spellStart"/>
          <w:r>
            <w:rPr>
              <w:rFonts w:eastAsia="Times New Roman"/>
            </w:rPr>
            <w:t>Role</w:t>
          </w:r>
          <w:proofErr w:type="spellEnd"/>
          <w:r>
            <w:rPr>
              <w:rFonts w:eastAsia="Times New Roman"/>
            </w:rPr>
            <w:t xml:space="preserve"> </w:t>
          </w:r>
          <w:proofErr w:type="spellStart"/>
          <w:r>
            <w:rPr>
              <w:rFonts w:eastAsia="Times New Roman"/>
            </w:rPr>
            <w:t>Modeling</w:t>
          </w:r>
          <w:proofErr w:type="spellEnd"/>
          <w:r>
            <w:rPr>
              <w:rFonts w:eastAsia="Times New Roman"/>
            </w:rPr>
            <w:t xml:space="preserve"> in </w:t>
          </w:r>
          <w:proofErr w:type="spellStart"/>
          <w:r>
            <w:rPr>
              <w:rFonts w:eastAsia="Times New Roman"/>
            </w:rPr>
            <w:t>Medical</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A </w:t>
          </w:r>
          <w:proofErr w:type="spellStart"/>
          <w:r>
            <w:rPr>
              <w:rFonts w:eastAsia="Times New Roman"/>
            </w:rPr>
            <w:t>Twenty</w:t>
          </w:r>
          <w:proofErr w:type="spellEnd"/>
          <w:r>
            <w:rPr>
              <w:rFonts w:eastAsia="Times New Roman"/>
            </w:rPr>
            <w:t xml:space="preserve">-First </w:t>
          </w:r>
          <w:proofErr w:type="spellStart"/>
          <w:r>
            <w:rPr>
              <w:rFonts w:eastAsia="Times New Roman"/>
            </w:rPr>
            <w:t>Century</w:t>
          </w:r>
          <w:proofErr w:type="spellEnd"/>
          <w:r>
            <w:rPr>
              <w:rFonts w:eastAsia="Times New Roman"/>
            </w:rPr>
            <w:t xml:space="preserve"> </w:t>
          </w:r>
          <w:proofErr w:type="spellStart"/>
          <w:r>
            <w:rPr>
              <w:rFonts w:eastAsia="Times New Roman"/>
            </w:rPr>
            <w:t>Learner’s</w:t>
          </w:r>
          <w:proofErr w:type="spellEnd"/>
          <w:r>
            <w:rPr>
              <w:rFonts w:eastAsia="Times New Roman"/>
            </w:rPr>
            <w:t xml:space="preserve"> </w:t>
          </w:r>
          <w:proofErr w:type="spellStart"/>
          <w:r>
            <w:rPr>
              <w:rFonts w:eastAsia="Times New Roman"/>
            </w:rPr>
            <w:t>Perspective</w:t>
          </w:r>
          <w:proofErr w:type="spellEnd"/>
          <w:r>
            <w:rPr>
              <w:rFonts w:eastAsia="Times New Roman"/>
            </w:rPr>
            <w:t xml:space="preserve">. </w:t>
          </w:r>
          <w:proofErr w:type="spellStart"/>
          <w:r>
            <w:rPr>
              <w:rFonts w:eastAsia="Times New Roman"/>
              <w:i/>
              <w:iCs/>
            </w:rPr>
            <w:t>Medical</w:t>
          </w:r>
          <w:proofErr w:type="spellEnd"/>
          <w:r>
            <w:rPr>
              <w:rFonts w:eastAsia="Times New Roman"/>
              <w:i/>
              <w:iCs/>
            </w:rPr>
            <w:t xml:space="preserve"> </w:t>
          </w:r>
          <w:proofErr w:type="spellStart"/>
          <w:r>
            <w:rPr>
              <w:rFonts w:eastAsia="Times New Roman"/>
              <w:i/>
              <w:iCs/>
            </w:rPr>
            <w:t>Science</w:t>
          </w:r>
          <w:proofErr w:type="spellEnd"/>
          <w:r>
            <w:rPr>
              <w:rFonts w:eastAsia="Times New Roman"/>
              <w:i/>
              <w:iCs/>
            </w:rPr>
            <w:t xml:space="preserve"> </w:t>
          </w:r>
          <w:proofErr w:type="spellStart"/>
          <w:r>
            <w:rPr>
              <w:rFonts w:eastAsia="Times New Roman"/>
              <w:i/>
              <w:iCs/>
            </w:rPr>
            <w:t>Educator</w:t>
          </w:r>
          <w:proofErr w:type="spellEnd"/>
          <w:r>
            <w:rPr>
              <w:rFonts w:eastAsia="Times New Roman"/>
            </w:rPr>
            <w:t xml:space="preserve">, </w:t>
          </w:r>
          <w:r>
            <w:rPr>
              <w:rFonts w:eastAsia="Times New Roman"/>
              <w:i/>
              <w:iCs/>
            </w:rPr>
            <w:t>33</w:t>
          </w:r>
          <w:r>
            <w:rPr>
              <w:rFonts w:eastAsia="Times New Roman"/>
            </w:rPr>
            <w:t>(6), 1557. https://doi.org/10.1007/S40670-023-01930-9</w:t>
          </w:r>
        </w:p>
        <w:p w14:paraId="10B3DAE9" w14:textId="77777777" w:rsidR="00626372" w:rsidRDefault="00626372" w:rsidP="00846439">
          <w:pPr>
            <w:autoSpaceDE w:val="0"/>
            <w:autoSpaceDN w:val="0"/>
            <w:ind w:hanging="480"/>
            <w:jc w:val="both"/>
            <w:divId w:val="1992976445"/>
            <w:rPr>
              <w:rFonts w:eastAsia="Times New Roman"/>
            </w:rPr>
          </w:pPr>
          <w:proofErr w:type="spellStart"/>
          <w:r>
            <w:rPr>
              <w:rFonts w:eastAsia="Times New Roman"/>
            </w:rPr>
            <w:t>Pienaar</w:t>
          </w:r>
          <w:proofErr w:type="spellEnd"/>
          <w:r>
            <w:rPr>
              <w:rFonts w:eastAsia="Times New Roman"/>
            </w:rPr>
            <w:t xml:space="preserve">, M., </w:t>
          </w:r>
          <w:proofErr w:type="spellStart"/>
          <w:r>
            <w:rPr>
              <w:rFonts w:eastAsia="Times New Roman"/>
            </w:rPr>
            <w:t>Orton</w:t>
          </w:r>
          <w:proofErr w:type="spellEnd"/>
          <w:r>
            <w:rPr>
              <w:rFonts w:eastAsia="Times New Roman"/>
            </w:rPr>
            <w:t xml:space="preserve">, A. M., &amp; </w:t>
          </w:r>
          <w:proofErr w:type="spellStart"/>
          <w:r>
            <w:rPr>
              <w:rFonts w:eastAsia="Times New Roman"/>
            </w:rPr>
            <w:t>Botma</w:t>
          </w:r>
          <w:proofErr w:type="spellEnd"/>
          <w:r>
            <w:rPr>
              <w:rFonts w:eastAsia="Times New Roman"/>
            </w:rPr>
            <w:t xml:space="preserve">, Y. (2022). A </w:t>
          </w:r>
          <w:proofErr w:type="spellStart"/>
          <w:r>
            <w:rPr>
              <w:rFonts w:eastAsia="Times New Roman"/>
            </w:rPr>
            <w:t>supportive</w:t>
          </w:r>
          <w:proofErr w:type="spellEnd"/>
          <w:r>
            <w:rPr>
              <w:rFonts w:eastAsia="Times New Roman"/>
            </w:rPr>
            <w:t xml:space="preserve"> </w:t>
          </w:r>
          <w:proofErr w:type="spellStart"/>
          <w:r>
            <w:rPr>
              <w:rFonts w:eastAsia="Times New Roman"/>
            </w:rPr>
            <w:t>clinical</w:t>
          </w:r>
          <w:proofErr w:type="spellEnd"/>
          <w:r>
            <w:rPr>
              <w:rFonts w:eastAsia="Times New Roman"/>
            </w:rPr>
            <w:t xml:space="preserve"> </w:t>
          </w:r>
          <w:proofErr w:type="spellStart"/>
          <w:r>
            <w:rPr>
              <w:rFonts w:eastAsia="Times New Roman"/>
            </w:rPr>
            <w:t>learning</w:t>
          </w:r>
          <w:proofErr w:type="spellEnd"/>
          <w:r>
            <w:rPr>
              <w:rFonts w:eastAsia="Times New Roman"/>
            </w:rPr>
            <w:t xml:space="preserve"> environment </w:t>
          </w:r>
          <w:proofErr w:type="spellStart"/>
          <w:r>
            <w:rPr>
              <w:rFonts w:eastAsia="Times New Roman"/>
            </w:rPr>
            <w:t>for</w:t>
          </w:r>
          <w:proofErr w:type="spellEnd"/>
          <w:r>
            <w:rPr>
              <w:rFonts w:eastAsia="Times New Roman"/>
            </w:rPr>
            <w:t xml:space="preserve"> </w:t>
          </w:r>
          <w:proofErr w:type="spellStart"/>
          <w:r>
            <w:rPr>
              <w:rFonts w:eastAsia="Times New Roman"/>
            </w:rPr>
            <w:t>undergraduate</w:t>
          </w:r>
          <w:proofErr w:type="spellEnd"/>
          <w:r>
            <w:rPr>
              <w:rFonts w:eastAsia="Times New Roman"/>
            </w:rPr>
            <w:t xml:space="preserve"> </w:t>
          </w:r>
          <w:proofErr w:type="spellStart"/>
          <w:r>
            <w:rPr>
              <w:rFonts w:eastAsia="Times New Roman"/>
            </w:rPr>
            <w:t>students</w:t>
          </w:r>
          <w:proofErr w:type="spellEnd"/>
          <w:r>
            <w:rPr>
              <w:rFonts w:eastAsia="Times New Roman"/>
            </w:rPr>
            <w:t xml:space="preserve"> in health </w:t>
          </w:r>
          <w:proofErr w:type="spellStart"/>
          <w:r>
            <w:rPr>
              <w:rFonts w:eastAsia="Times New Roman"/>
            </w:rPr>
            <w:t>sciences</w:t>
          </w:r>
          <w:proofErr w:type="spellEnd"/>
          <w:r>
            <w:rPr>
              <w:rFonts w:eastAsia="Times New Roman"/>
            </w:rPr>
            <w:t xml:space="preserve">: An </w:t>
          </w:r>
          <w:proofErr w:type="spellStart"/>
          <w:r>
            <w:rPr>
              <w:rFonts w:eastAsia="Times New Roman"/>
            </w:rPr>
            <w:t>integrative</w:t>
          </w:r>
          <w:proofErr w:type="spellEnd"/>
          <w:r>
            <w:rPr>
              <w:rFonts w:eastAsia="Times New Roman"/>
            </w:rPr>
            <w:t xml:space="preserve"> review. </w:t>
          </w:r>
          <w:r>
            <w:rPr>
              <w:rFonts w:eastAsia="Times New Roman"/>
              <w:i/>
              <w:iCs/>
            </w:rPr>
            <w:t xml:space="preserve">Nurse </w:t>
          </w:r>
          <w:proofErr w:type="spellStart"/>
          <w:r>
            <w:rPr>
              <w:rFonts w:eastAsia="Times New Roman"/>
              <w:i/>
              <w:iCs/>
            </w:rPr>
            <w:t>Education</w:t>
          </w:r>
          <w:proofErr w:type="spellEnd"/>
          <w:r>
            <w:rPr>
              <w:rFonts w:eastAsia="Times New Roman"/>
              <w:i/>
              <w:iCs/>
            </w:rPr>
            <w:t xml:space="preserve"> </w:t>
          </w:r>
          <w:proofErr w:type="spellStart"/>
          <w:r>
            <w:rPr>
              <w:rFonts w:eastAsia="Times New Roman"/>
              <w:i/>
              <w:iCs/>
            </w:rPr>
            <w:t>Today</w:t>
          </w:r>
          <w:proofErr w:type="spellEnd"/>
          <w:r>
            <w:rPr>
              <w:rFonts w:eastAsia="Times New Roman"/>
            </w:rPr>
            <w:t xml:space="preserve">, </w:t>
          </w:r>
          <w:r>
            <w:rPr>
              <w:rFonts w:eastAsia="Times New Roman"/>
              <w:i/>
              <w:iCs/>
            </w:rPr>
            <w:t>119</w:t>
          </w:r>
          <w:r>
            <w:rPr>
              <w:rFonts w:eastAsia="Times New Roman"/>
            </w:rPr>
            <w:t>, 105572. https://doi.org/10.1016/J.NEDT.2022.105572</w:t>
          </w:r>
        </w:p>
        <w:p w14:paraId="5EE1E194" w14:textId="77777777" w:rsidR="00626372" w:rsidRDefault="00626372" w:rsidP="00846439">
          <w:pPr>
            <w:autoSpaceDE w:val="0"/>
            <w:autoSpaceDN w:val="0"/>
            <w:ind w:hanging="480"/>
            <w:jc w:val="both"/>
            <w:divId w:val="749693531"/>
            <w:rPr>
              <w:rFonts w:eastAsia="Times New Roman"/>
            </w:rPr>
          </w:pPr>
          <w:proofErr w:type="spellStart"/>
          <w:r>
            <w:rPr>
              <w:rFonts w:eastAsia="Times New Roman"/>
            </w:rPr>
            <w:t>Sackett</w:t>
          </w:r>
          <w:proofErr w:type="spellEnd"/>
          <w:r>
            <w:rPr>
              <w:rFonts w:eastAsia="Times New Roman"/>
            </w:rPr>
            <w:t xml:space="preserve">, D. L., Rosenberg, W. M. C., Gray, J. A. M., </w:t>
          </w:r>
          <w:proofErr w:type="spellStart"/>
          <w:r>
            <w:rPr>
              <w:rFonts w:eastAsia="Times New Roman"/>
            </w:rPr>
            <w:t>Haynes</w:t>
          </w:r>
          <w:proofErr w:type="spellEnd"/>
          <w:r>
            <w:rPr>
              <w:rFonts w:eastAsia="Times New Roman"/>
            </w:rPr>
            <w:t xml:space="preserve">, R. B., &amp; </w:t>
          </w:r>
          <w:proofErr w:type="spellStart"/>
          <w:r>
            <w:rPr>
              <w:rFonts w:eastAsia="Times New Roman"/>
            </w:rPr>
            <w:t>Richardson</w:t>
          </w:r>
          <w:proofErr w:type="spellEnd"/>
          <w:r>
            <w:rPr>
              <w:rFonts w:eastAsia="Times New Roman"/>
            </w:rPr>
            <w:t xml:space="preserve">, W. S. (1996). </w:t>
          </w:r>
          <w:proofErr w:type="spellStart"/>
          <w:r>
            <w:rPr>
              <w:rFonts w:eastAsia="Times New Roman"/>
            </w:rPr>
            <w:t>Evidence</w:t>
          </w:r>
          <w:proofErr w:type="spellEnd"/>
          <w:r>
            <w:rPr>
              <w:rFonts w:eastAsia="Times New Roman"/>
            </w:rPr>
            <w:t xml:space="preserve"> </w:t>
          </w:r>
          <w:proofErr w:type="spellStart"/>
          <w:r>
            <w:rPr>
              <w:rFonts w:eastAsia="Times New Roman"/>
            </w:rPr>
            <w:t>based</w:t>
          </w:r>
          <w:proofErr w:type="spellEnd"/>
          <w:r>
            <w:rPr>
              <w:rFonts w:eastAsia="Times New Roman"/>
            </w:rPr>
            <w:t xml:space="preserve"> </w:t>
          </w:r>
          <w:proofErr w:type="spellStart"/>
          <w:r>
            <w:rPr>
              <w:rFonts w:eastAsia="Times New Roman"/>
            </w:rPr>
            <w:t>medicine</w:t>
          </w:r>
          <w:proofErr w:type="spellEnd"/>
          <w:r>
            <w:rPr>
              <w:rFonts w:eastAsia="Times New Roman"/>
            </w:rPr>
            <w:t xml:space="preserve">: </w:t>
          </w:r>
          <w:proofErr w:type="spellStart"/>
          <w:r>
            <w:rPr>
              <w:rFonts w:eastAsia="Times New Roman"/>
            </w:rPr>
            <w:t>what</w:t>
          </w:r>
          <w:proofErr w:type="spellEnd"/>
          <w:r>
            <w:rPr>
              <w:rFonts w:eastAsia="Times New Roman"/>
            </w:rPr>
            <w:t xml:space="preserve"> </w:t>
          </w:r>
          <w:proofErr w:type="spellStart"/>
          <w:r>
            <w:rPr>
              <w:rFonts w:eastAsia="Times New Roman"/>
            </w:rPr>
            <w:t>it</w:t>
          </w:r>
          <w:proofErr w:type="spellEnd"/>
          <w:r>
            <w:rPr>
              <w:rFonts w:eastAsia="Times New Roman"/>
            </w:rPr>
            <w:t xml:space="preserve"> is </w:t>
          </w:r>
          <w:proofErr w:type="spellStart"/>
          <w:r>
            <w:rPr>
              <w:rFonts w:eastAsia="Times New Roman"/>
            </w:rPr>
            <w:t>and</w:t>
          </w:r>
          <w:proofErr w:type="spellEnd"/>
          <w:r>
            <w:rPr>
              <w:rFonts w:eastAsia="Times New Roman"/>
            </w:rPr>
            <w:t xml:space="preserve"> </w:t>
          </w:r>
          <w:proofErr w:type="spellStart"/>
          <w:r>
            <w:rPr>
              <w:rFonts w:eastAsia="Times New Roman"/>
            </w:rPr>
            <w:t>what</w:t>
          </w:r>
          <w:proofErr w:type="spellEnd"/>
          <w:r>
            <w:rPr>
              <w:rFonts w:eastAsia="Times New Roman"/>
            </w:rPr>
            <w:t xml:space="preserve"> </w:t>
          </w:r>
          <w:proofErr w:type="spellStart"/>
          <w:r>
            <w:rPr>
              <w:rFonts w:eastAsia="Times New Roman"/>
            </w:rPr>
            <w:t>it</w:t>
          </w:r>
          <w:proofErr w:type="spellEnd"/>
          <w:r>
            <w:rPr>
              <w:rFonts w:eastAsia="Times New Roman"/>
            </w:rPr>
            <w:t xml:space="preserve"> </w:t>
          </w:r>
          <w:proofErr w:type="spellStart"/>
          <w:r>
            <w:rPr>
              <w:rFonts w:eastAsia="Times New Roman"/>
            </w:rPr>
            <w:t>isn’t</w:t>
          </w:r>
          <w:proofErr w:type="spellEnd"/>
          <w:r>
            <w:rPr>
              <w:rFonts w:eastAsia="Times New Roman"/>
            </w:rPr>
            <w:t xml:space="preserve">. </w:t>
          </w:r>
          <w:r>
            <w:rPr>
              <w:rFonts w:eastAsia="Times New Roman"/>
              <w:i/>
              <w:iCs/>
            </w:rPr>
            <w:t>BMJ</w:t>
          </w:r>
          <w:r>
            <w:rPr>
              <w:rFonts w:eastAsia="Times New Roman"/>
            </w:rPr>
            <w:t xml:space="preserve">, </w:t>
          </w:r>
          <w:r>
            <w:rPr>
              <w:rFonts w:eastAsia="Times New Roman"/>
              <w:i/>
              <w:iCs/>
            </w:rPr>
            <w:t>312</w:t>
          </w:r>
          <w:r>
            <w:rPr>
              <w:rFonts w:eastAsia="Times New Roman"/>
            </w:rPr>
            <w:t>(7023), 71–72. https://doi.org/10.1136/bmj.312.7023.71</w:t>
          </w:r>
        </w:p>
        <w:p w14:paraId="1A97C8CE" w14:textId="77777777" w:rsidR="00626372" w:rsidRDefault="00626372" w:rsidP="00846439">
          <w:pPr>
            <w:autoSpaceDE w:val="0"/>
            <w:autoSpaceDN w:val="0"/>
            <w:ind w:hanging="480"/>
            <w:jc w:val="both"/>
            <w:divId w:val="975573535"/>
            <w:rPr>
              <w:rFonts w:eastAsia="Times New Roman"/>
            </w:rPr>
          </w:pPr>
          <w:proofErr w:type="spellStart"/>
          <w:r>
            <w:rPr>
              <w:rFonts w:eastAsia="Times New Roman"/>
            </w:rPr>
            <w:t>Saha</w:t>
          </w:r>
          <w:proofErr w:type="spellEnd"/>
          <w:r>
            <w:rPr>
              <w:rFonts w:eastAsia="Times New Roman"/>
            </w:rPr>
            <w:t xml:space="preserve">, S., Beach, M. C., &amp; Cooper, L. A. (2008). </w:t>
          </w:r>
          <w:proofErr w:type="spellStart"/>
          <w:r>
            <w:rPr>
              <w:rFonts w:eastAsia="Times New Roman"/>
            </w:rPr>
            <w:t>Patient</w:t>
          </w:r>
          <w:proofErr w:type="spellEnd"/>
          <w:r>
            <w:rPr>
              <w:rFonts w:eastAsia="Times New Roman"/>
            </w:rPr>
            <w:t xml:space="preserve"> </w:t>
          </w:r>
          <w:proofErr w:type="spellStart"/>
          <w:r>
            <w:rPr>
              <w:rFonts w:eastAsia="Times New Roman"/>
            </w:rPr>
            <w:t>Centeredness</w:t>
          </w:r>
          <w:proofErr w:type="spellEnd"/>
          <w:r>
            <w:rPr>
              <w:rFonts w:eastAsia="Times New Roman"/>
            </w:rPr>
            <w:t xml:space="preserve">, </w:t>
          </w:r>
          <w:proofErr w:type="spellStart"/>
          <w:r>
            <w:rPr>
              <w:rFonts w:eastAsia="Times New Roman"/>
            </w:rPr>
            <w:t>Cultural</w:t>
          </w:r>
          <w:proofErr w:type="spellEnd"/>
          <w:r>
            <w:rPr>
              <w:rFonts w:eastAsia="Times New Roman"/>
            </w:rPr>
            <w:t xml:space="preserve"> </w:t>
          </w:r>
          <w:proofErr w:type="spellStart"/>
          <w:r>
            <w:rPr>
              <w:rFonts w:eastAsia="Times New Roman"/>
            </w:rPr>
            <w:t>Competence</w:t>
          </w:r>
          <w:proofErr w:type="spellEnd"/>
          <w:r>
            <w:rPr>
              <w:rFonts w:eastAsia="Times New Roman"/>
            </w:rPr>
            <w:t xml:space="preserve"> </w:t>
          </w:r>
          <w:proofErr w:type="spellStart"/>
          <w:r>
            <w:rPr>
              <w:rFonts w:eastAsia="Times New Roman"/>
            </w:rPr>
            <w:t>and</w:t>
          </w:r>
          <w:proofErr w:type="spellEnd"/>
          <w:r>
            <w:rPr>
              <w:rFonts w:eastAsia="Times New Roman"/>
            </w:rPr>
            <w:t xml:space="preserve"> Healthcare </w:t>
          </w:r>
          <w:proofErr w:type="spellStart"/>
          <w:r>
            <w:rPr>
              <w:rFonts w:eastAsia="Times New Roman"/>
            </w:rPr>
            <w:t>Quality</w:t>
          </w:r>
          <w:proofErr w:type="spellEnd"/>
          <w:r>
            <w:rPr>
              <w:rFonts w:eastAsia="Times New Roman"/>
            </w:rPr>
            <w:t xml:space="preserve">. </w:t>
          </w:r>
          <w:r>
            <w:rPr>
              <w:rFonts w:eastAsia="Times New Roman"/>
              <w:i/>
              <w:iCs/>
            </w:rPr>
            <w:t xml:space="preserve">Journal of </w:t>
          </w:r>
          <w:proofErr w:type="spellStart"/>
          <w:r>
            <w:rPr>
              <w:rFonts w:eastAsia="Times New Roman"/>
              <w:i/>
              <w:iCs/>
            </w:rPr>
            <w:t>the</w:t>
          </w:r>
          <w:proofErr w:type="spellEnd"/>
          <w:r>
            <w:rPr>
              <w:rFonts w:eastAsia="Times New Roman"/>
              <w:i/>
              <w:iCs/>
            </w:rPr>
            <w:t xml:space="preserve"> National </w:t>
          </w:r>
          <w:proofErr w:type="spellStart"/>
          <w:r>
            <w:rPr>
              <w:rFonts w:eastAsia="Times New Roman"/>
              <w:i/>
              <w:iCs/>
            </w:rPr>
            <w:t>Medical</w:t>
          </w:r>
          <w:proofErr w:type="spellEnd"/>
          <w:r>
            <w:rPr>
              <w:rFonts w:eastAsia="Times New Roman"/>
              <w:i/>
              <w:iCs/>
            </w:rPr>
            <w:t xml:space="preserve"> Association</w:t>
          </w:r>
          <w:r>
            <w:rPr>
              <w:rFonts w:eastAsia="Times New Roman"/>
            </w:rPr>
            <w:t xml:space="preserve">, </w:t>
          </w:r>
          <w:r>
            <w:rPr>
              <w:rFonts w:eastAsia="Times New Roman"/>
              <w:i/>
              <w:iCs/>
            </w:rPr>
            <w:t>100</w:t>
          </w:r>
          <w:r>
            <w:rPr>
              <w:rFonts w:eastAsia="Times New Roman"/>
            </w:rPr>
            <w:t>(11), 1275–1285. https://doi.org/10.1016/S0027-9684(15)31505-4</w:t>
          </w:r>
        </w:p>
        <w:p w14:paraId="4BFF38BD" w14:textId="77777777" w:rsidR="00626372" w:rsidRDefault="00626372" w:rsidP="00846439">
          <w:pPr>
            <w:autoSpaceDE w:val="0"/>
            <w:autoSpaceDN w:val="0"/>
            <w:ind w:hanging="480"/>
            <w:jc w:val="both"/>
            <w:divId w:val="1116682664"/>
            <w:rPr>
              <w:rFonts w:eastAsia="Times New Roman"/>
            </w:rPr>
          </w:pPr>
          <w:proofErr w:type="spellStart"/>
          <w:r>
            <w:rPr>
              <w:rFonts w:eastAsia="Times New Roman"/>
            </w:rPr>
            <w:t>Saleem</w:t>
          </w:r>
          <w:proofErr w:type="spellEnd"/>
          <w:r>
            <w:rPr>
              <w:rFonts w:eastAsia="Times New Roman"/>
            </w:rPr>
            <w:t xml:space="preserve">, M., &amp; Khan, Z. (2023). Healthcare </w:t>
          </w:r>
          <w:proofErr w:type="spellStart"/>
          <w:r>
            <w:rPr>
              <w:rFonts w:eastAsia="Times New Roman"/>
            </w:rPr>
            <w:t>Simulation</w:t>
          </w:r>
          <w:proofErr w:type="spellEnd"/>
          <w:r>
            <w:rPr>
              <w:rFonts w:eastAsia="Times New Roman"/>
            </w:rPr>
            <w:t xml:space="preserve">: An </w:t>
          </w:r>
          <w:proofErr w:type="spellStart"/>
          <w:r>
            <w:rPr>
              <w:rFonts w:eastAsia="Times New Roman"/>
            </w:rPr>
            <w:t>effective</w:t>
          </w:r>
          <w:proofErr w:type="spellEnd"/>
          <w:r>
            <w:rPr>
              <w:rFonts w:eastAsia="Times New Roman"/>
            </w:rPr>
            <w:t xml:space="preserve"> way of </w:t>
          </w:r>
          <w:proofErr w:type="spellStart"/>
          <w:r>
            <w:rPr>
              <w:rFonts w:eastAsia="Times New Roman"/>
            </w:rPr>
            <w:t>learning</w:t>
          </w:r>
          <w:proofErr w:type="spellEnd"/>
          <w:r>
            <w:rPr>
              <w:rFonts w:eastAsia="Times New Roman"/>
            </w:rPr>
            <w:t xml:space="preserve"> in health care. </w:t>
          </w:r>
          <w:r>
            <w:rPr>
              <w:rFonts w:eastAsia="Times New Roman"/>
              <w:i/>
              <w:iCs/>
            </w:rPr>
            <w:t xml:space="preserve">Pakistan Journal of </w:t>
          </w:r>
          <w:proofErr w:type="spellStart"/>
          <w:r>
            <w:rPr>
              <w:rFonts w:eastAsia="Times New Roman"/>
              <w:i/>
              <w:iCs/>
            </w:rPr>
            <w:t>Medical</w:t>
          </w:r>
          <w:proofErr w:type="spellEnd"/>
          <w:r>
            <w:rPr>
              <w:rFonts w:eastAsia="Times New Roman"/>
              <w:i/>
              <w:iCs/>
            </w:rPr>
            <w:t xml:space="preserve"> Sciences</w:t>
          </w:r>
          <w:r>
            <w:rPr>
              <w:rFonts w:eastAsia="Times New Roman"/>
            </w:rPr>
            <w:t xml:space="preserve">, </w:t>
          </w:r>
          <w:r>
            <w:rPr>
              <w:rFonts w:eastAsia="Times New Roman"/>
              <w:i/>
              <w:iCs/>
            </w:rPr>
            <w:t>39</w:t>
          </w:r>
          <w:r>
            <w:rPr>
              <w:rFonts w:eastAsia="Times New Roman"/>
            </w:rPr>
            <w:t>(4), 1185. https://doi.org/10.12669/PJMS.39.4.7145</w:t>
          </w:r>
        </w:p>
        <w:p w14:paraId="19308374" w14:textId="77777777" w:rsidR="00626372" w:rsidRDefault="00626372" w:rsidP="00846439">
          <w:pPr>
            <w:autoSpaceDE w:val="0"/>
            <w:autoSpaceDN w:val="0"/>
            <w:ind w:hanging="480"/>
            <w:jc w:val="both"/>
            <w:divId w:val="1662007652"/>
            <w:rPr>
              <w:rFonts w:eastAsia="Times New Roman"/>
            </w:rPr>
          </w:pPr>
          <w:r>
            <w:rPr>
              <w:rFonts w:eastAsia="Times New Roman"/>
            </w:rPr>
            <w:t xml:space="preserve">Samuel, A., &amp; </w:t>
          </w:r>
          <w:proofErr w:type="spellStart"/>
          <w:r>
            <w:rPr>
              <w:rFonts w:eastAsia="Times New Roman"/>
            </w:rPr>
            <w:t>Konopasky</w:t>
          </w:r>
          <w:proofErr w:type="spellEnd"/>
          <w:r>
            <w:rPr>
              <w:rFonts w:eastAsia="Times New Roman"/>
            </w:rPr>
            <w:t xml:space="preserve">, A. (2021). </w:t>
          </w:r>
          <w:proofErr w:type="spellStart"/>
          <w:r>
            <w:rPr>
              <w:rFonts w:eastAsia="Times New Roman"/>
            </w:rPr>
            <w:t>Creating</w:t>
          </w:r>
          <w:proofErr w:type="spellEnd"/>
          <w:r>
            <w:rPr>
              <w:rFonts w:eastAsia="Times New Roman"/>
            </w:rPr>
            <w:t xml:space="preserve"> </w:t>
          </w:r>
          <w:proofErr w:type="spellStart"/>
          <w:r>
            <w:rPr>
              <w:rFonts w:eastAsia="Times New Roman"/>
            </w:rPr>
            <w:t>supportive</w:t>
          </w:r>
          <w:proofErr w:type="spellEnd"/>
          <w:r>
            <w:rPr>
              <w:rFonts w:eastAsia="Times New Roman"/>
            </w:rPr>
            <w:t xml:space="preserve"> </w:t>
          </w:r>
          <w:proofErr w:type="spellStart"/>
          <w:r>
            <w:rPr>
              <w:rFonts w:eastAsia="Times New Roman"/>
            </w:rPr>
            <w:t>learning</w:t>
          </w:r>
          <w:proofErr w:type="spellEnd"/>
          <w:r>
            <w:rPr>
              <w:rFonts w:eastAsia="Times New Roman"/>
            </w:rPr>
            <w:t xml:space="preserve"> environments: The </w:t>
          </w:r>
          <w:proofErr w:type="spellStart"/>
          <w:r>
            <w:rPr>
              <w:rFonts w:eastAsia="Times New Roman"/>
            </w:rPr>
            <w:t>role</w:t>
          </w:r>
          <w:proofErr w:type="spellEnd"/>
          <w:r>
            <w:rPr>
              <w:rFonts w:eastAsia="Times New Roman"/>
            </w:rPr>
            <w:t xml:space="preserve"> of </w:t>
          </w:r>
          <w:proofErr w:type="spellStart"/>
          <w:r>
            <w:rPr>
              <w:rFonts w:eastAsia="Times New Roman"/>
            </w:rPr>
            <w:t>the</w:t>
          </w:r>
          <w:proofErr w:type="spellEnd"/>
          <w:r>
            <w:rPr>
              <w:rFonts w:eastAsia="Times New Roman"/>
            </w:rPr>
            <w:t xml:space="preserve"> </w:t>
          </w:r>
          <w:proofErr w:type="spellStart"/>
          <w:r>
            <w:rPr>
              <w:rFonts w:eastAsia="Times New Roman"/>
            </w:rPr>
            <w:t>medical</w:t>
          </w:r>
          <w:proofErr w:type="spellEnd"/>
          <w:r>
            <w:rPr>
              <w:rFonts w:eastAsia="Times New Roman"/>
            </w:rPr>
            <w:t xml:space="preserve"> </w:t>
          </w:r>
          <w:proofErr w:type="spellStart"/>
          <w:r>
            <w:rPr>
              <w:rFonts w:eastAsia="Times New Roman"/>
            </w:rPr>
            <w:t>educator</w:t>
          </w:r>
          <w:proofErr w:type="spellEnd"/>
          <w:r>
            <w:rPr>
              <w:rFonts w:eastAsia="Times New Roman"/>
            </w:rPr>
            <w:t xml:space="preserve">. </w:t>
          </w:r>
          <w:r>
            <w:rPr>
              <w:rFonts w:eastAsia="Times New Roman"/>
              <w:i/>
              <w:iCs/>
            </w:rPr>
            <w:t xml:space="preserve">The </w:t>
          </w:r>
          <w:proofErr w:type="spellStart"/>
          <w:r>
            <w:rPr>
              <w:rFonts w:eastAsia="Times New Roman"/>
              <w:i/>
              <w:iCs/>
            </w:rPr>
            <w:t>Clinical</w:t>
          </w:r>
          <w:proofErr w:type="spellEnd"/>
          <w:r>
            <w:rPr>
              <w:rFonts w:eastAsia="Times New Roman"/>
              <w:i/>
              <w:iCs/>
            </w:rPr>
            <w:t xml:space="preserve"> Teacher</w:t>
          </w:r>
          <w:r>
            <w:rPr>
              <w:rFonts w:eastAsia="Times New Roman"/>
            </w:rPr>
            <w:t xml:space="preserve">, </w:t>
          </w:r>
          <w:r>
            <w:rPr>
              <w:rFonts w:eastAsia="Times New Roman"/>
              <w:i/>
              <w:iCs/>
            </w:rPr>
            <w:t>18</w:t>
          </w:r>
          <w:r>
            <w:rPr>
              <w:rFonts w:eastAsia="Times New Roman"/>
            </w:rPr>
            <w:t>(5), 454–458. https://doi.org/10.1111/TCT.13367</w:t>
          </w:r>
        </w:p>
        <w:p w14:paraId="752FB5FB" w14:textId="77777777" w:rsidR="00626372" w:rsidRDefault="00626372" w:rsidP="00846439">
          <w:pPr>
            <w:autoSpaceDE w:val="0"/>
            <w:autoSpaceDN w:val="0"/>
            <w:ind w:hanging="480"/>
            <w:jc w:val="both"/>
            <w:divId w:val="43146291"/>
            <w:rPr>
              <w:rFonts w:eastAsia="Times New Roman"/>
            </w:rPr>
          </w:pPr>
          <w:r>
            <w:rPr>
              <w:rFonts w:eastAsia="Times New Roman"/>
            </w:rPr>
            <w:t xml:space="preserve">Sheets, K. J., &amp; </w:t>
          </w:r>
          <w:proofErr w:type="spellStart"/>
          <w:r>
            <w:rPr>
              <w:rFonts w:eastAsia="Times New Roman"/>
            </w:rPr>
            <w:t>Schwenk</w:t>
          </w:r>
          <w:proofErr w:type="spellEnd"/>
          <w:r>
            <w:rPr>
              <w:rFonts w:eastAsia="Times New Roman"/>
            </w:rPr>
            <w:t xml:space="preserve">, T. L. (1990). </w:t>
          </w:r>
          <w:proofErr w:type="spellStart"/>
          <w:r>
            <w:rPr>
              <w:rFonts w:eastAsia="Times New Roman"/>
            </w:rPr>
            <w:t>Faculty</w:t>
          </w:r>
          <w:proofErr w:type="spellEnd"/>
          <w:r>
            <w:rPr>
              <w:rFonts w:eastAsia="Times New Roman"/>
            </w:rPr>
            <w:t xml:space="preserve"> development </w:t>
          </w:r>
          <w:proofErr w:type="spellStart"/>
          <w:r>
            <w:rPr>
              <w:rFonts w:eastAsia="Times New Roman"/>
            </w:rPr>
            <w:t>for</w:t>
          </w:r>
          <w:proofErr w:type="spellEnd"/>
          <w:r>
            <w:rPr>
              <w:rFonts w:eastAsia="Times New Roman"/>
            </w:rPr>
            <w:t xml:space="preserve"> family </w:t>
          </w:r>
          <w:proofErr w:type="spellStart"/>
          <w:r>
            <w:rPr>
              <w:rFonts w:eastAsia="Times New Roman"/>
            </w:rPr>
            <w:t>medicine</w:t>
          </w:r>
          <w:proofErr w:type="spellEnd"/>
          <w:r>
            <w:rPr>
              <w:rFonts w:eastAsia="Times New Roman"/>
            </w:rPr>
            <w:t xml:space="preserve"> </w:t>
          </w:r>
          <w:proofErr w:type="spellStart"/>
          <w:r>
            <w:rPr>
              <w:rFonts w:eastAsia="Times New Roman"/>
            </w:rPr>
            <w:t>educators</w:t>
          </w:r>
          <w:proofErr w:type="spellEnd"/>
          <w:r>
            <w:rPr>
              <w:rFonts w:eastAsia="Times New Roman"/>
            </w:rPr>
            <w:t xml:space="preserve">: An agenda </w:t>
          </w:r>
          <w:proofErr w:type="spellStart"/>
          <w:r>
            <w:rPr>
              <w:rFonts w:eastAsia="Times New Roman"/>
            </w:rPr>
            <w:t>for</w:t>
          </w:r>
          <w:proofErr w:type="spellEnd"/>
          <w:r>
            <w:rPr>
              <w:rFonts w:eastAsia="Times New Roman"/>
            </w:rPr>
            <w:t xml:space="preserve"> </w:t>
          </w:r>
          <w:proofErr w:type="spellStart"/>
          <w:r>
            <w:rPr>
              <w:rFonts w:eastAsia="Times New Roman"/>
            </w:rPr>
            <w:t>future</w:t>
          </w:r>
          <w:proofErr w:type="spellEnd"/>
          <w:r>
            <w:rPr>
              <w:rFonts w:eastAsia="Times New Roman"/>
            </w:rPr>
            <w:t xml:space="preserve"> </w:t>
          </w:r>
          <w:proofErr w:type="spellStart"/>
          <w:r>
            <w:rPr>
              <w:rFonts w:eastAsia="Times New Roman"/>
            </w:rPr>
            <w:t>activities</w:t>
          </w:r>
          <w:proofErr w:type="spellEnd"/>
          <w:r>
            <w:rPr>
              <w:rFonts w:eastAsia="Times New Roman"/>
            </w:rPr>
            <w:t xml:space="preserve">. </w:t>
          </w:r>
          <w:r>
            <w:rPr>
              <w:rFonts w:eastAsia="Times New Roman"/>
              <w:i/>
              <w:iCs/>
            </w:rPr>
            <w:t xml:space="preserve">Teaching </w:t>
          </w:r>
          <w:proofErr w:type="spellStart"/>
          <w:r>
            <w:rPr>
              <w:rFonts w:eastAsia="Times New Roman"/>
              <w:i/>
              <w:iCs/>
            </w:rPr>
            <w:t>and</w:t>
          </w:r>
          <w:proofErr w:type="spellEnd"/>
          <w:r>
            <w:rPr>
              <w:rFonts w:eastAsia="Times New Roman"/>
              <w:i/>
              <w:iCs/>
            </w:rPr>
            <w:t xml:space="preserve"> Learning in </w:t>
          </w:r>
          <w:proofErr w:type="spellStart"/>
          <w:r>
            <w:rPr>
              <w:rFonts w:eastAsia="Times New Roman"/>
              <w:i/>
              <w:iCs/>
            </w:rPr>
            <w:t>Medicine</w:t>
          </w:r>
          <w:proofErr w:type="spellEnd"/>
          <w:r>
            <w:rPr>
              <w:rFonts w:eastAsia="Times New Roman"/>
              <w:i/>
              <w:iCs/>
            </w:rPr>
            <w:t>: An International Journal</w:t>
          </w:r>
          <w:r>
            <w:rPr>
              <w:rFonts w:eastAsia="Times New Roman"/>
            </w:rPr>
            <w:t xml:space="preserve">, </w:t>
          </w:r>
          <w:r>
            <w:rPr>
              <w:rFonts w:eastAsia="Times New Roman"/>
              <w:i/>
              <w:iCs/>
            </w:rPr>
            <w:t>2</w:t>
          </w:r>
          <w:r>
            <w:rPr>
              <w:rFonts w:eastAsia="Times New Roman"/>
            </w:rPr>
            <w:t>(3), 141–148. https://doi.org/10.1080/10401339009539447</w:t>
          </w:r>
        </w:p>
        <w:p w14:paraId="42654AE8" w14:textId="77777777" w:rsidR="00626372" w:rsidRDefault="00626372" w:rsidP="00846439">
          <w:pPr>
            <w:autoSpaceDE w:val="0"/>
            <w:autoSpaceDN w:val="0"/>
            <w:ind w:hanging="480"/>
            <w:jc w:val="both"/>
            <w:divId w:val="1511024040"/>
            <w:rPr>
              <w:rFonts w:eastAsia="Times New Roman"/>
            </w:rPr>
          </w:pPr>
          <w:r>
            <w:rPr>
              <w:rFonts w:eastAsia="Times New Roman"/>
            </w:rPr>
            <w:t xml:space="preserve">Stewart, M. (2001). </w:t>
          </w:r>
          <w:proofErr w:type="spellStart"/>
          <w:r>
            <w:rPr>
              <w:rFonts w:eastAsia="Times New Roman"/>
            </w:rPr>
            <w:t>Towards</w:t>
          </w:r>
          <w:proofErr w:type="spellEnd"/>
          <w:r>
            <w:rPr>
              <w:rFonts w:eastAsia="Times New Roman"/>
            </w:rPr>
            <w:t xml:space="preserve"> a </w:t>
          </w:r>
          <w:proofErr w:type="spellStart"/>
          <w:r>
            <w:rPr>
              <w:rFonts w:eastAsia="Times New Roman"/>
            </w:rPr>
            <w:t>global</w:t>
          </w:r>
          <w:proofErr w:type="spellEnd"/>
          <w:r>
            <w:rPr>
              <w:rFonts w:eastAsia="Times New Roman"/>
            </w:rPr>
            <w:t xml:space="preserve"> </w:t>
          </w:r>
          <w:proofErr w:type="spellStart"/>
          <w:r>
            <w:rPr>
              <w:rFonts w:eastAsia="Times New Roman"/>
            </w:rPr>
            <w:t>definition</w:t>
          </w:r>
          <w:proofErr w:type="spellEnd"/>
          <w:r>
            <w:rPr>
              <w:rFonts w:eastAsia="Times New Roman"/>
            </w:rPr>
            <w:t xml:space="preserve"> of </w:t>
          </w:r>
          <w:proofErr w:type="spellStart"/>
          <w:r>
            <w:rPr>
              <w:rFonts w:eastAsia="Times New Roman"/>
            </w:rPr>
            <w:t>patient</w:t>
          </w:r>
          <w:proofErr w:type="spellEnd"/>
          <w:r>
            <w:rPr>
              <w:rFonts w:eastAsia="Times New Roman"/>
            </w:rPr>
            <w:t xml:space="preserve"> </w:t>
          </w:r>
          <w:proofErr w:type="spellStart"/>
          <w:r>
            <w:rPr>
              <w:rFonts w:eastAsia="Times New Roman"/>
            </w:rPr>
            <w:t>centred</w:t>
          </w:r>
          <w:proofErr w:type="spellEnd"/>
          <w:r>
            <w:rPr>
              <w:rFonts w:eastAsia="Times New Roman"/>
            </w:rPr>
            <w:t xml:space="preserve"> care: The </w:t>
          </w:r>
          <w:proofErr w:type="spellStart"/>
          <w:r>
            <w:rPr>
              <w:rFonts w:eastAsia="Times New Roman"/>
            </w:rPr>
            <w:t>patient</w:t>
          </w:r>
          <w:proofErr w:type="spellEnd"/>
          <w:r>
            <w:rPr>
              <w:rFonts w:eastAsia="Times New Roman"/>
            </w:rPr>
            <w:t xml:space="preserve"> </w:t>
          </w:r>
          <w:proofErr w:type="spellStart"/>
          <w:r>
            <w:rPr>
              <w:rFonts w:eastAsia="Times New Roman"/>
            </w:rPr>
            <w:t>should</w:t>
          </w:r>
          <w:proofErr w:type="spellEnd"/>
          <w:r>
            <w:rPr>
              <w:rFonts w:eastAsia="Times New Roman"/>
            </w:rPr>
            <w:t xml:space="preserve"> </w:t>
          </w:r>
          <w:proofErr w:type="spellStart"/>
          <w:r>
            <w:rPr>
              <w:rFonts w:eastAsia="Times New Roman"/>
            </w:rPr>
            <w:t>be</w:t>
          </w:r>
          <w:proofErr w:type="spellEnd"/>
          <w:r>
            <w:rPr>
              <w:rFonts w:eastAsia="Times New Roman"/>
            </w:rPr>
            <w:t xml:space="preserve"> </w:t>
          </w:r>
          <w:proofErr w:type="spellStart"/>
          <w:r>
            <w:rPr>
              <w:rFonts w:eastAsia="Times New Roman"/>
            </w:rPr>
            <w:t>the</w:t>
          </w:r>
          <w:proofErr w:type="spellEnd"/>
          <w:r>
            <w:rPr>
              <w:rFonts w:eastAsia="Times New Roman"/>
            </w:rPr>
            <w:t xml:space="preserve"> </w:t>
          </w:r>
          <w:proofErr w:type="spellStart"/>
          <w:r>
            <w:rPr>
              <w:rFonts w:eastAsia="Times New Roman"/>
            </w:rPr>
            <w:t>judge</w:t>
          </w:r>
          <w:proofErr w:type="spellEnd"/>
          <w:r>
            <w:rPr>
              <w:rFonts w:eastAsia="Times New Roman"/>
            </w:rPr>
            <w:t xml:space="preserve"> of </w:t>
          </w:r>
          <w:proofErr w:type="spellStart"/>
          <w:r>
            <w:rPr>
              <w:rFonts w:eastAsia="Times New Roman"/>
            </w:rPr>
            <w:t>patient</w:t>
          </w:r>
          <w:proofErr w:type="spellEnd"/>
          <w:r>
            <w:rPr>
              <w:rFonts w:eastAsia="Times New Roman"/>
            </w:rPr>
            <w:t xml:space="preserve"> </w:t>
          </w:r>
          <w:proofErr w:type="spellStart"/>
          <w:r>
            <w:rPr>
              <w:rFonts w:eastAsia="Times New Roman"/>
            </w:rPr>
            <w:t>centred</w:t>
          </w:r>
          <w:proofErr w:type="spellEnd"/>
          <w:r>
            <w:rPr>
              <w:rFonts w:eastAsia="Times New Roman"/>
            </w:rPr>
            <w:t xml:space="preserve"> care. </w:t>
          </w:r>
          <w:r>
            <w:rPr>
              <w:rFonts w:eastAsia="Times New Roman"/>
              <w:i/>
              <w:iCs/>
            </w:rPr>
            <w:t>BMJ</w:t>
          </w:r>
          <w:r>
            <w:rPr>
              <w:rFonts w:ascii="Arial" w:eastAsia="Times New Roman" w:hAnsi="Arial" w:cs="Arial"/>
              <w:i/>
              <w:iCs/>
            </w:rPr>
            <w:t> </w:t>
          </w:r>
          <w:r>
            <w:rPr>
              <w:rFonts w:eastAsia="Times New Roman"/>
              <w:i/>
              <w:iCs/>
            </w:rPr>
            <w:t xml:space="preserve">: British </w:t>
          </w:r>
          <w:proofErr w:type="spellStart"/>
          <w:r>
            <w:rPr>
              <w:rFonts w:eastAsia="Times New Roman"/>
              <w:i/>
              <w:iCs/>
            </w:rPr>
            <w:t>Medical</w:t>
          </w:r>
          <w:proofErr w:type="spellEnd"/>
          <w:r>
            <w:rPr>
              <w:rFonts w:eastAsia="Times New Roman"/>
              <w:i/>
              <w:iCs/>
            </w:rPr>
            <w:t xml:space="preserve"> Journal</w:t>
          </w:r>
          <w:r>
            <w:rPr>
              <w:rFonts w:eastAsia="Times New Roman"/>
            </w:rPr>
            <w:t xml:space="preserve">, </w:t>
          </w:r>
          <w:r>
            <w:rPr>
              <w:rFonts w:eastAsia="Times New Roman"/>
              <w:i/>
              <w:iCs/>
            </w:rPr>
            <w:t>322</w:t>
          </w:r>
          <w:r>
            <w:rPr>
              <w:rFonts w:eastAsia="Times New Roman"/>
            </w:rPr>
            <w:t>(7284), 444. https://doi.org/10.1136/BMJ.322.7284.444</w:t>
          </w:r>
        </w:p>
        <w:p w14:paraId="42F76F56" w14:textId="77777777" w:rsidR="00626372" w:rsidRDefault="00626372" w:rsidP="00846439">
          <w:pPr>
            <w:autoSpaceDE w:val="0"/>
            <w:autoSpaceDN w:val="0"/>
            <w:ind w:hanging="480"/>
            <w:jc w:val="both"/>
            <w:divId w:val="998774732"/>
            <w:rPr>
              <w:rFonts w:eastAsia="Times New Roman"/>
            </w:rPr>
          </w:pPr>
          <w:r>
            <w:rPr>
              <w:rFonts w:eastAsia="Times New Roman"/>
            </w:rPr>
            <w:t xml:space="preserve">Sun, W., </w:t>
          </w:r>
          <w:proofErr w:type="spellStart"/>
          <w:r>
            <w:rPr>
              <w:rFonts w:eastAsia="Times New Roman"/>
            </w:rPr>
            <w:t>Jiang</w:t>
          </w:r>
          <w:proofErr w:type="spellEnd"/>
          <w:r>
            <w:rPr>
              <w:rFonts w:eastAsia="Times New Roman"/>
            </w:rPr>
            <w:t xml:space="preserve">, X., Dong, X., </w:t>
          </w:r>
          <w:proofErr w:type="spellStart"/>
          <w:r>
            <w:rPr>
              <w:rFonts w:eastAsia="Times New Roman"/>
            </w:rPr>
            <w:t>Yu</w:t>
          </w:r>
          <w:proofErr w:type="spellEnd"/>
          <w:r>
            <w:rPr>
              <w:rFonts w:eastAsia="Times New Roman"/>
            </w:rPr>
            <w:t xml:space="preserve">, G., Feng, Z., &amp; </w:t>
          </w:r>
          <w:proofErr w:type="spellStart"/>
          <w:r>
            <w:rPr>
              <w:rFonts w:eastAsia="Times New Roman"/>
            </w:rPr>
            <w:t>Shuai</w:t>
          </w:r>
          <w:proofErr w:type="spellEnd"/>
          <w:r>
            <w:rPr>
              <w:rFonts w:eastAsia="Times New Roman"/>
            </w:rPr>
            <w:t xml:space="preserve">, L. (2024). The </w:t>
          </w:r>
          <w:proofErr w:type="spellStart"/>
          <w:r>
            <w:rPr>
              <w:rFonts w:eastAsia="Times New Roman"/>
            </w:rPr>
            <w:t>evolution</w:t>
          </w:r>
          <w:proofErr w:type="spellEnd"/>
          <w:r>
            <w:rPr>
              <w:rFonts w:eastAsia="Times New Roman"/>
            </w:rPr>
            <w:t xml:space="preserve"> of </w:t>
          </w:r>
          <w:proofErr w:type="spellStart"/>
          <w:r>
            <w:rPr>
              <w:rFonts w:eastAsia="Times New Roman"/>
            </w:rPr>
            <w:t>simulation-based</w:t>
          </w:r>
          <w:proofErr w:type="spellEnd"/>
          <w:r>
            <w:rPr>
              <w:rFonts w:eastAsia="Times New Roman"/>
            </w:rPr>
            <w:t xml:space="preserve"> </w:t>
          </w:r>
          <w:proofErr w:type="spellStart"/>
          <w:r>
            <w:rPr>
              <w:rFonts w:eastAsia="Times New Roman"/>
            </w:rPr>
            <w:t>medical</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research: </w:t>
          </w:r>
          <w:proofErr w:type="spellStart"/>
          <w:r>
            <w:rPr>
              <w:rFonts w:eastAsia="Times New Roman"/>
            </w:rPr>
            <w:t>From</w:t>
          </w:r>
          <w:proofErr w:type="spellEnd"/>
          <w:r>
            <w:rPr>
              <w:rFonts w:eastAsia="Times New Roman"/>
            </w:rPr>
            <w:t xml:space="preserve"> traditional </w:t>
          </w:r>
          <w:proofErr w:type="spellStart"/>
          <w:r>
            <w:rPr>
              <w:rFonts w:eastAsia="Times New Roman"/>
            </w:rPr>
            <w:t>to</w:t>
          </w:r>
          <w:proofErr w:type="spellEnd"/>
          <w:r>
            <w:rPr>
              <w:rFonts w:eastAsia="Times New Roman"/>
            </w:rPr>
            <w:t xml:space="preserve"> virtual </w:t>
          </w:r>
          <w:proofErr w:type="spellStart"/>
          <w:r>
            <w:rPr>
              <w:rFonts w:eastAsia="Times New Roman"/>
            </w:rPr>
            <w:t>simulations</w:t>
          </w:r>
          <w:proofErr w:type="spellEnd"/>
          <w:r>
            <w:rPr>
              <w:rFonts w:eastAsia="Times New Roman"/>
            </w:rPr>
            <w:t xml:space="preserve">. </w:t>
          </w:r>
          <w:proofErr w:type="spellStart"/>
          <w:r>
            <w:rPr>
              <w:rFonts w:eastAsia="Times New Roman"/>
              <w:i/>
              <w:iCs/>
            </w:rPr>
            <w:t>Heliyon</w:t>
          </w:r>
          <w:proofErr w:type="spellEnd"/>
          <w:r>
            <w:rPr>
              <w:rFonts w:eastAsia="Times New Roman"/>
            </w:rPr>
            <w:t xml:space="preserve">, </w:t>
          </w:r>
          <w:r>
            <w:rPr>
              <w:rFonts w:eastAsia="Times New Roman"/>
              <w:i/>
              <w:iCs/>
            </w:rPr>
            <w:t>10</w:t>
          </w:r>
          <w:r>
            <w:rPr>
              <w:rFonts w:eastAsia="Times New Roman"/>
            </w:rPr>
            <w:t>(15), e35627. https://doi.org/10.1016/J.HELIYON.2024.E35627</w:t>
          </w:r>
        </w:p>
        <w:p w14:paraId="297713E7" w14:textId="77777777" w:rsidR="00626372" w:rsidRDefault="00626372" w:rsidP="00846439">
          <w:pPr>
            <w:autoSpaceDE w:val="0"/>
            <w:autoSpaceDN w:val="0"/>
            <w:ind w:hanging="480"/>
            <w:jc w:val="both"/>
            <w:divId w:val="1719090292"/>
            <w:rPr>
              <w:rFonts w:eastAsia="Times New Roman"/>
            </w:rPr>
          </w:pPr>
          <w:proofErr w:type="spellStart"/>
          <w:r>
            <w:rPr>
              <w:rFonts w:eastAsia="Times New Roman"/>
            </w:rPr>
            <w:t>Sweller</w:t>
          </w:r>
          <w:proofErr w:type="spellEnd"/>
          <w:r>
            <w:rPr>
              <w:rFonts w:eastAsia="Times New Roman"/>
            </w:rPr>
            <w:t xml:space="preserve">, J. (1988). </w:t>
          </w:r>
          <w:proofErr w:type="spellStart"/>
          <w:r>
            <w:rPr>
              <w:rFonts w:eastAsia="Times New Roman"/>
            </w:rPr>
            <w:t>Cognitive</w:t>
          </w:r>
          <w:proofErr w:type="spellEnd"/>
          <w:r>
            <w:rPr>
              <w:rFonts w:eastAsia="Times New Roman"/>
            </w:rPr>
            <w:t xml:space="preserve"> load </w:t>
          </w:r>
          <w:proofErr w:type="spellStart"/>
          <w:r>
            <w:rPr>
              <w:rFonts w:eastAsia="Times New Roman"/>
            </w:rPr>
            <w:t>during</w:t>
          </w:r>
          <w:proofErr w:type="spellEnd"/>
          <w:r>
            <w:rPr>
              <w:rFonts w:eastAsia="Times New Roman"/>
            </w:rPr>
            <w:t xml:space="preserve"> </w:t>
          </w:r>
          <w:proofErr w:type="spellStart"/>
          <w:r>
            <w:rPr>
              <w:rFonts w:eastAsia="Times New Roman"/>
            </w:rPr>
            <w:t>problem</w:t>
          </w:r>
          <w:proofErr w:type="spellEnd"/>
          <w:r>
            <w:rPr>
              <w:rFonts w:eastAsia="Times New Roman"/>
            </w:rPr>
            <w:t xml:space="preserve"> </w:t>
          </w:r>
          <w:proofErr w:type="spellStart"/>
          <w:r>
            <w:rPr>
              <w:rFonts w:eastAsia="Times New Roman"/>
            </w:rPr>
            <w:t>solving</w:t>
          </w:r>
          <w:proofErr w:type="spellEnd"/>
          <w:r>
            <w:rPr>
              <w:rFonts w:eastAsia="Times New Roman"/>
            </w:rPr>
            <w:t xml:space="preserve">: </w:t>
          </w:r>
          <w:proofErr w:type="spellStart"/>
          <w:r>
            <w:rPr>
              <w:rFonts w:eastAsia="Times New Roman"/>
            </w:rPr>
            <w:t>Effects</w:t>
          </w:r>
          <w:proofErr w:type="spellEnd"/>
          <w:r>
            <w:rPr>
              <w:rFonts w:eastAsia="Times New Roman"/>
            </w:rPr>
            <w:t xml:space="preserve"> on </w:t>
          </w:r>
          <w:proofErr w:type="spellStart"/>
          <w:r>
            <w:rPr>
              <w:rFonts w:eastAsia="Times New Roman"/>
            </w:rPr>
            <w:t>learning</w:t>
          </w:r>
          <w:proofErr w:type="spellEnd"/>
          <w:r>
            <w:rPr>
              <w:rFonts w:eastAsia="Times New Roman"/>
            </w:rPr>
            <w:t xml:space="preserve">. </w:t>
          </w:r>
          <w:proofErr w:type="spellStart"/>
          <w:r>
            <w:rPr>
              <w:rFonts w:eastAsia="Times New Roman"/>
              <w:i/>
              <w:iCs/>
            </w:rPr>
            <w:t>Cognitive</w:t>
          </w:r>
          <w:proofErr w:type="spellEnd"/>
          <w:r>
            <w:rPr>
              <w:rFonts w:eastAsia="Times New Roman"/>
              <w:i/>
              <w:iCs/>
            </w:rPr>
            <w:t xml:space="preserve"> </w:t>
          </w:r>
          <w:proofErr w:type="spellStart"/>
          <w:r>
            <w:rPr>
              <w:rFonts w:eastAsia="Times New Roman"/>
              <w:i/>
              <w:iCs/>
            </w:rPr>
            <w:t>Science</w:t>
          </w:r>
          <w:proofErr w:type="spellEnd"/>
          <w:r>
            <w:rPr>
              <w:rFonts w:eastAsia="Times New Roman"/>
            </w:rPr>
            <w:t xml:space="preserve">, </w:t>
          </w:r>
          <w:r>
            <w:rPr>
              <w:rFonts w:eastAsia="Times New Roman"/>
              <w:i/>
              <w:iCs/>
            </w:rPr>
            <w:t>12</w:t>
          </w:r>
          <w:r>
            <w:rPr>
              <w:rFonts w:eastAsia="Times New Roman"/>
            </w:rPr>
            <w:t>(2), 257–285. https://doi.org/10.1016/0364-0213(88)90023-7</w:t>
          </w:r>
        </w:p>
        <w:p w14:paraId="584360B4" w14:textId="77777777" w:rsidR="00626372" w:rsidRDefault="00626372" w:rsidP="00846439">
          <w:pPr>
            <w:autoSpaceDE w:val="0"/>
            <w:autoSpaceDN w:val="0"/>
            <w:ind w:hanging="480"/>
            <w:jc w:val="both"/>
            <w:divId w:val="1583828485"/>
            <w:rPr>
              <w:rFonts w:eastAsia="Times New Roman"/>
            </w:rPr>
          </w:pPr>
          <w:proofErr w:type="spellStart"/>
          <w:r>
            <w:rPr>
              <w:rFonts w:eastAsia="Times New Roman"/>
            </w:rPr>
            <w:lastRenderedPageBreak/>
            <w:t>Sweller</w:t>
          </w:r>
          <w:proofErr w:type="spellEnd"/>
          <w:r>
            <w:rPr>
              <w:rFonts w:eastAsia="Times New Roman"/>
            </w:rPr>
            <w:t xml:space="preserve">, J., Van Merrienboer, J. J. G., &amp; Paas, F. G. W. C. (1998). </w:t>
          </w:r>
          <w:proofErr w:type="spellStart"/>
          <w:r>
            <w:rPr>
              <w:rFonts w:eastAsia="Times New Roman"/>
            </w:rPr>
            <w:t>Cognitive</w:t>
          </w:r>
          <w:proofErr w:type="spellEnd"/>
          <w:r>
            <w:rPr>
              <w:rFonts w:eastAsia="Times New Roman"/>
            </w:rPr>
            <w:t xml:space="preserve"> Architecture </w:t>
          </w:r>
          <w:proofErr w:type="spellStart"/>
          <w:r>
            <w:rPr>
              <w:rFonts w:eastAsia="Times New Roman"/>
            </w:rPr>
            <w:t>and</w:t>
          </w:r>
          <w:proofErr w:type="spellEnd"/>
          <w:r>
            <w:rPr>
              <w:rFonts w:eastAsia="Times New Roman"/>
            </w:rPr>
            <w:t xml:space="preserve"> </w:t>
          </w:r>
          <w:proofErr w:type="spellStart"/>
          <w:r>
            <w:rPr>
              <w:rFonts w:eastAsia="Times New Roman"/>
            </w:rPr>
            <w:t>Instructional</w:t>
          </w:r>
          <w:proofErr w:type="spellEnd"/>
          <w:r>
            <w:rPr>
              <w:rFonts w:eastAsia="Times New Roman"/>
            </w:rPr>
            <w:t xml:space="preserve"> Design. </w:t>
          </w:r>
          <w:r>
            <w:rPr>
              <w:rFonts w:eastAsia="Times New Roman"/>
              <w:i/>
              <w:iCs/>
            </w:rPr>
            <w:t xml:space="preserve">Educational </w:t>
          </w:r>
          <w:proofErr w:type="spellStart"/>
          <w:r>
            <w:rPr>
              <w:rFonts w:eastAsia="Times New Roman"/>
              <w:i/>
              <w:iCs/>
            </w:rPr>
            <w:t>Psychology</w:t>
          </w:r>
          <w:proofErr w:type="spellEnd"/>
          <w:r>
            <w:rPr>
              <w:rFonts w:eastAsia="Times New Roman"/>
              <w:i/>
              <w:iCs/>
            </w:rPr>
            <w:t xml:space="preserve"> Review</w:t>
          </w:r>
          <w:r>
            <w:rPr>
              <w:rFonts w:eastAsia="Times New Roman"/>
            </w:rPr>
            <w:t xml:space="preserve">, </w:t>
          </w:r>
          <w:r>
            <w:rPr>
              <w:rFonts w:eastAsia="Times New Roman"/>
              <w:i/>
              <w:iCs/>
            </w:rPr>
            <w:t>10</w:t>
          </w:r>
          <w:r>
            <w:rPr>
              <w:rFonts w:eastAsia="Times New Roman"/>
            </w:rPr>
            <w:t>(3), 251–296. https://doi.org/10.1023/A:1022193728205/METRICS</w:t>
          </w:r>
        </w:p>
        <w:p w14:paraId="2BE1C6CA" w14:textId="77777777" w:rsidR="00626372" w:rsidRDefault="00626372" w:rsidP="00846439">
          <w:pPr>
            <w:autoSpaceDE w:val="0"/>
            <w:autoSpaceDN w:val="0"/>
            <w:ind w:hanging="480"/>
            <w:jc w:val="both"/>
            <w:divId w:val="1593129583"/>
            <w:rPr>
              <w:rFonts w:eastAsia="Times New Roman"/>
            </w:rPr>
          </w:pPr>
          <w:r>
            <w:rPr>
              <w:rFonts w:eastAsia="Times New Roman"/>
            </w:rPr>
            <w:t xml:space="preserve">van de Pol, J., </w:t>
          </w:r>
          <w:proofErr w:type="spellStart"/>
          <w:r>
            <w:rPr>
              <w:rFonts w:eastAsia="Times New Roman"/>
            </w:rPr>
            <w:t>Volman</w:t>
          </w:r>
          <w:proofErr w:type="spellEnd"/>
          <w:r>
            <w:rPr>
              <w:rFonts w:eastAsia="Times New Roman"/>
            </w:rPr>
            <w:t xml:space="preserve">, M., &amp; Beishuizen, J. (2010). </w:t>
          </w:r>
          <w:proofErr w:type="spellStart"/>
          <w:r>
            <w:rPr>
              <w:rFonts w:eastAsia="Times New Roman"/>
            </w:rPr>
            <w:t>Scaffolding</w:t>
          </w:r>
          <w:proofErr w:type="spellEnd"/>
          <w:r>
            <w:rPr>
              <w:rFonts w:eastAsia="Times New Roman"/>
            </w:rPr>
            <w:t xml:space="preserve"> in teacher-student </w:t>
          </w:r>
          <w:proofErr w:type="spellStart"/>
          <w:r>
            <w:rPr>
              <w:rFonts w:eastAsia="Times New Roman"/>
            </w:rPr>
            <w:t>interaction</w:t>
          </w:r>
          <w:proofErr w:type="spellEnd"/>
          <w:r>
            <w:rPr>
              <w:rFonts w:eastAsia="Times New Roman"/>
            </w:rPr>
            <w:t xml:space="preserve">: A decade of research. </w:t>
          </w:r>
          <w:r>
            <w:rPr>
              <w:rFonts w:eastAsia="Times New Roman"/>
              <w:i/>
              <w:iCs/>
            </w:rPr>
            <w:t xml:space="preserve">Educational </w:t>
          </w:r>
          <w:proofErr w:type="spellStart"/>
          <w:r>
            <w:rPr>
              <w:rFonts w:eastAsia="Times New Roman"/>
              <w:i/>
              <w:iCs/>
            </w:rPr>
            <w:t>Psychology</w:t>
          </w:r>
          <w:proofErr w:type="spellEnd"/>
          <w:r>
            <w:rPr>
              <w:rFonts w:eastAsia="Times New Roman"/>
              <w:i/>
              <w:iCs/>
            </w:rPr>
            <w:t xml:space="preserve"> Review</w:t>
          </w:r>
          <w:r>
            <w:rPr>
              <w:rFonts w:eastAsia="Times New Roman"/>
            </w:rPr>
            <w:t xml:space="preserve">, </w:t>
          </w:r>
          <w:r>
            <w:rPr>
              <w:rFonts w:eastAsia="Times New Roman"/>
              <w:i/>
              <w:iCs/>
            </w:rPr>
            <w:t>22</w:t>
          </w:r>
          <w:r>
            <w:rPr>
              <w:rFonts w:eastAsia="Times New Roman"/>
            </w:rPr>
            <w:t>(3), 271–296. https://doi.org/10.1007/S10648-010-9127-6/TABLES/1</w:t>
          </w:r>
        </w:p>
        <w:p w14:paraId="0F93EE5B" w14:textId="77777777" w:rsidR="00626372" w:rsidRDefault="00626372" w:rsidP="00846439">
          <w:pPr>
            <w:autoSpaceDE w:val="0"/>
            <w:autoSpaceDN w:val="0"/>
            <w:ind w:hanging="480"/>
            <w:jc w:val="both"/>
            <w:divId w:val="1961254578"/>
            <w:rPr>
              <w:rFonts w:eastAsia="Times New Roman"/>
            </w:rPr>
          </w:pPr>
          <w:proofErr w:type="spellStart"/>
          <w:r>
            <w:rPr>
              <w:rFonts w:eastAsia="Times New Roman"/>
            </w:rPr>
            <w:t>Wald</w:t>
          </w:r>
          <w:proofErr w:type="spellEnd"/>
          <w:r>
            <w:rPr>
              <w:rFonts w:eastAsia="Times New Roman"/>
            </w:rPr>
            <w:t xml:space="preserve">, H. S., Anthony, D., </w:t>
          </w:r>
          <w:proofErr w:type="spellStart"/>
          <w:r>
            <w:rPr>
              <w:rFonts w:eastAsia="Times New Roman"/>
            </w:rPr>
            <w:t>Hutchinson</w:t>
          </w:r>
          <w:proofErr w:type="spellEnd"/>
          <w:r>
            <w:rPr>
              <w:rFonts w:eastAsia="Times New Roman"/>
            </w:rPr>
            <w:t xml:space="preserve">, T. A., </w:t>
          </w:r>
          <w:proofErr w:type="spellStart"/>
          <w:r>
            <w:rPr>
              <w:rFonts w:eastAsia="Times New Roman"/>
            </w:rPr>
            <w:t>Liben</w:t>
          </w:r>
          <w:proofErr w:type="spellEnd"/>
          <w:r>
            <w:rPr>
              <w:rFonts w:eastAsia="Times New Roman"/>
            </w:rPr>
            <w:t xml:space="preserve">, S., </w:t>
          </w:r>
          <w:proofErr w:type="spellStart"/>
          <w:r>
            <w:rPr>
              <w:rFonts w:eastAsia="Times New Roman"/>
            </w:rPr>
            <w:t>Smilovitch</w:t>
          </w:r>
          <w:proofErr w:type="spellEnd"/>
          <w:r>
            <w:rPr>
              <w:rFonts w:eastAsia="Times New Roman"/>
            </w:rPr>
            <w:t xml:space="preserve">, M., &amp; </w:t>
          </w:r>
          <w:proofErr w:type="spellStart"/>
          <w:r>
            <w:rPr>
              <w:rFonts w:eastAsia="Times New Roman"/>
            </w:rPr>
            <w:t>Donato</w:t>
          </w:r>
          <w:proofErr w:type="spellEnd"/>
          <w:r>
            <w:rPr>
              <w:rFonts w:eastAsia="Times New Roman"/>
            </w:rPr>
            <w:t xml:space="preserve">, A. A. (2015). Professional </w:t>
          </w:r>
          <w:proofErr w:type="spellStart"/>
          <w:r>
            <w:rPr>
              <w:rFonts w:eastAsia="Times New Roman"/>
            </w:rPr>
            <w:t>identity</w:t>
          </w:r>
          <w:proofErr w:type="spellEnd"/>
          <w:r>
            <w:rPr>
              <w:rFonts w:eastAsia="Times New Roman"/>
            </w:rPr>
            <w:t xml:space="preserve"> </w:t>
          </w:r>
          <w:proofErr w:type="spellStart"/>
          <w:r>
            <w:rPr>
              <w:rFonts w:eastAsia="Times New Roman"/>
            </w:rPr>
            <w:t>formation</w:t>
          </w:r>
          <w:proofErr w:type="spellEnd"/>
          <w:r>
            <w:rPr>
              <w:rFonts w:eastAsia="Times New Roman"/>
            </w:rPr>
            <w:t xml:space="preserve"> in </w:t>
          </w:r>
          <w:proofErr w:type="spellStart"/>
          <w:r>
            <w:rPr>
              <w:rFonts w:eastAsia="Times New Roman"/>
            </w:rPr>
            <w:t>medical</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humanistic</w:t>
          </w:r>
          <w:proofErr w:type="spellEnd"/>
          <w:r>
            <w:rPr>
              <w:rFonts w:eastAsia="Times New Roman"/>
            </w:rPr>
            <w:t xml:space="preserve">, </w:t>
          </w:r>
          <w:proofErr w:type="spellStart"/>
          <w:r>
            <w:rPr>
              <w:rFonts w:eastAsia="Times New Roman"/>
            </w:rPr>
            <w:t>resilient</w:t>
          </w:r>
          <w:proofErr w:type="spellEnd"/>
          <w:r>
            <w:rPr>
              <w:rFonts w:eastAsia="Times New Roman"/>
            </w:rPr>
            <w:t xml:space="preserve"> </w:t>
          </w:r>
          <w:proofErr w:type="spellStart"/>
          <w:r>
            <w:rPr>
              <w:rFonts w:eastAsia="Times New Roman"/>
            </w:rPr>
            <w:t>physicians</w:t>
          </w:r>
          <w:proofErr w:type="spellEnd"/>
          <w:r>
            <w:rPr>
              <w:rFonts w:eastAsia="Times New Roman"/>
            </w:rPr>
            <w:t xml:space="preserve">: </w:t>
          </w:r>
          <w:proofErr w:type="spellStart"/>
          <w:r>
            <w:rPr>
              <w:rFonts w:eastAsia="Times New Roman"/>
            </w:rPr>
            <w:t>Pedagogic</w:t>
          </w:r>
          <w:proofErr w:type="spellEnd"/>
          <w:r>
            <w:rPr>
              <w:rFonts w:eastAsia="Times New Roman"/>
            </w:rPr>
            <w:t xml:space="preserve"> </w:t>
          </w:r>
          <w:proofErr w:type="spellStart"/>
          <w:r>
            <w:rPr>
              <w:rFonts w:eastAsia="Times New Roman"/>
            </w:rPr>
            <w:t>strategies</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bridging</w:t>
          </w:r>
          <w:proofErr w:type="spellEnd"/>
          <w:r>
            <w:rPr>
              <w:rFonts w:eastAsia="Times New Roman"/>
            </w:rPr>
            <w:t xml:space="preserve"> </w:t>
          </w:r>
          <w:proofErr w:type="spellStart"/>
          <w:r>
            <w:rPr>
              <w:rFonts w:eastAsia="Times New Roman"/>
            </w:rPr>
            <w:t>theory</w:t>
          </w:r>
          <w:proofErr w:type="spellEnd"/>
          <w:r>
            <w:rPr>
              <w:rFonts w:eastAsia="Times New Roman"/>
            </w:rPr>
            <w:t xml:space="preserve"> </w:t>
          </w:r>
          <w:proofErr w:type="spellStart"/>
          <w:r>
            <w:rPr>
              <w:rFonts w:eastAsia="Times New Roman"/>
            </w:rPr>
            <w:t>to</w:t>
          </w:r>
          <w:proofErr w:type="spellEnd"/>
          <w:r>
            <w:rPr>
              <w:rFonts w:eastAsia="Times New Roman"/>
            </w:rPr>
            <w:t xml:space="preserve"> </w:t>
          </w:r>
          <w:proofErr w:type="spellStart"/>
          <w:r>
            <w:rPr>
              <w:rFonts w:eastAsia="Times New Roman"/>
            </w:rPr>
            <w:t>practice</w:t>
          </w:r>
          <w:proofErr w:type="spellEnd"/>
          <w:r>
            <w:rPr>
              <w:rFonts w:eastAsia="Times New Roman"/>
            </w:rPr>
            <w:t xml:space="preserve">. </w:t>
          </w:r>
          <w:proofErr w:type="spellStart"/>
          <w:r>
            <w:rPr>
              <w:rFonts w:eastAsia="Times New Roman"/>
              <w:i/>
              <w:iCs/>
            </w:rPr>
            <w:t>Academic</w:t>
          </w:r>
          <w:proofErr w:type="spellEnd"/>
          <w:r>
            <w:rPr>
              <w:rFonts w:eastAsia="Times New Roman"/>
              <w:i/>
              <w:iCs/>
            </w:rPr>
            <w:t xml:space="preserve"> </w:t>
          </w:r>
          <w:proofErr w:type="spellStart"/>
          <w:r>
            <w:rPr>
              <w:rFonts w:eastAsia="Times New Roman"/>
              <w:i/>
              <w:iCs/>
            </w:rPr>
            <w:t>Medicine</w:t>
          </w:r>
          <w:proofErr w:type="spellEnd"/>
          <w:r>
            <w:rPr>
              <w:rFonts w:eastAsia="Times New Roman"/>
            </w:rPr>
            <w:t xml:space="preserve">, </w:t>
          </w:r>
          <w:r>
            <w:rPr>
              <w:rFonts w:eastAsia="Times New Roman"/>
              <w:i/>
              <w:iCs/>
            </w:rPr>
            <w:t>90</w:t>
          </w:r>
          <w:r>
            <w:rPr>
              <w:rFonts w:eastAsia="Times New Roman"/>
            </w:rPr>
            <w:t>(6), 753–760. https://doi.org/10.1097/ACM.0000000000000725</w:t>
          </w:r>
        </w:p>
        <w:p w14:paraId="392BCAA9" w14:textId="77777777" w:rsidR="00626372" w:rsidRDefault="00626372" w:rsidP="00846439">
          <w:pPr>
            <w:autoSpaceDE w:val="0"/>
            <w:autoSpaceDN w:val="0"/>
            <w:ind w:hanging="480"/>
            <w:jc w:val="both"/>
            <w:divId w:val="1454715246"/>
            <w:rPr>
              <w:rFonts w:eastAsia="Times New Roman"/>
            </w:rPr>
          </w:pPr>
          <w:r>
            <w:rPr>
              <w:rFonts w:eastAsia="Times New Roman"/>
            </w:rPr>
            <w:t xml:space="preserve">Wong, G., </w:t>
          </w:r>
          <w:proofErr w:type="spellStart"/>
          <w:r>
            <w:rPr>
              <w:rFonts w:eastAsia="Times New Roman"/>
            </w:rPr>
            <w:t>Greenhalgh</w:t>
          </w:r>
          <w:proofErr w:type="spellEnd"/>
          <w:r>
            <w:rPr>
              <w:rFonts w:eastAsia="Times New Roman"/>
            </w:rPr>
            <w:t xml:space="preserve">, T., </w:t>
          </w:r>
          <w:proofErr w:type="spellStart"/>
          <w:r>
            <w:rPr>
              <w:rFonts w:eastAsia="Times New Roman"/>
            </w:rPr>
            <w:t>Westhorp</w:t>
          </w:r>
          <w:proofErr w:type="spellEnd"/>
          <w:r>
            <w:rPr>
              <w:rFonts w:eastAsia="Times New Roman"/>
            </w:rPr>
            <w:t xml:space="preserve">, G., </w:t>
          </w:r>
          <w:proofErr w:type="spellStart"/>
          <w:r>
            <w:rPr>
              <w:rFonts w:eastAsia="Times New Roman"/>
            </w:rPr>
            <w:t>Buckingham</w:t>
          </w:r>
          <w:proofErr w:type="spellEnd"/>
          <w:r>
            <w:rPr>
              <w:rFonts w:eastAsia="Times New Roman"/>
            </w:rPr>
            <w:t xml:space="preserve">, J., &amp; </w:t>
          </w:r>
          <w:proofErr w:type="spellStart"/>
          <w:r>
            <w:rPr>
              <w:rFonts w:eastAsia="Times New Roman"/>
            </w:rPr>
            <w:t>Pawson</w:t>
          </w:r>
          <w:proofErr w:type="spellEnd"/>
          <w:r>
            <w:rPr>
              <w:rFonts w:eastAsia="Times New Roman"/>
            </w:rPr>
            <w:t xml:space="preserve">, R. (2013). RAMESES </w:t>
          </w:r>
          <w:proofErr w:type="spellStart"/>
          <w:r>
            <w:rPr>
              <w:rFonts w:eastAsia="Times New Roman"/>
            </w:rPr>
            <w:t>publication</w:t>
          </w:r>
          <w:proofErr w:type="spellEnd"/>
          <w:r>
            <w:rPr>
              <w:rFonts w:eastAsia="Times New Roman"/>
            </w:rPr>
            <w:t xml:space="preserve"> </w:t>
          </w:r>
          <w:proofErr w:type="spellStart"/>
          <w:r>
            <w:rPr>
              <w:rFonts w:eastAsia="Times New Roman"/>
            </w:rPr>
            <w:t>standards</w:t>
          </w:r>
          <w:proofErr w:type="spellEnd"/>
          <w:r>
            <w:rPr>
              <w:rFonts w:eastAsia="Times New Roman"/>
            </w:rPr>
            <w:t xml:space="preserve">: Realist syntheses. </w:t>
          </w:r>
          <w:r>
            <w:rPr>
              <w:rFonts w:eastAsia="Times New Roman"/>
              <w:i/>
              <w:iCs/>
            </w:rPr>
            <w:t xml:space="preserve">BMC </w:t>
          </w:r>
          <w:proofErr w:type="spellStart"/>
          <w:r>
            <w:rPr>
              <w:rFonts w:eastAsia="Times New Roman"/>
              <w:i/>
              <w:iCs/>
            </w:rPr>
            <w:t>Medicine</w:t>
          </w:r>
          <w:proofErr w:type="spellEnd"/>
          <w:r>
            <w:rPr>
              <w:rFonts w:eastAsia="Times New Roman"/>
            </w:rPr>
            <w:t xml:space="preserve">, </w:t>
          </w:r>
          <w:r>
            <w:rPr>
              <w:rFonts w:eastAsia="Times New Roman"/>
              <w:i/>
              <w:iCs/>
            </w:rPr>
            <w:t>11</w:t>
          </w:r>
          <w:r>
            <w:rPr>
              <w:rFonts w:eastAsia="Times New Roman"/>
            </w:rPr>
            <w:t>(1), 1–14. https://doi.org/10.1186/1741-7015-11-21/FIGURES/1</w:t>
          </w:r>
        </w:p>
        <w:p w14:paraId="600A98AC" w14:textId="77777777" w:rsidR="00626372" w:rsidRDefault="00626372" w:rsidP="00846439">
          <w:pPr>
            <w:autoSpaceDE w:val="0"/>
            <w:autoSpaceDN w:val="0"/>
            <w:ind w:hanging="480"/>
            <w:jc w:val="both"/>
            <w:divId w:val="1206062017"/>
            <w:rPr>
              <w:rFonts w:eastAsia="Times New Roman"/>
            </w:rPr>
          </w:pPr>
          <w:r>
            <w:rPr>
              <w:rFonts w:eastAsia="Times New Roman"/>
            </w:rPr>
            <w:t xml:space="preserve">Wong, G., </w:t>
          </w:r>
          <w:proofErr w:type="spellStart"/>
          <w:r>
            <w:rPr>
              <w:rFonts w:eastAsia="Times New Roman"/>
            </w:rPr>
            <w:t>Westhorp</w:t>
          </w:r>
          <w:proofErr w:type="spellEnd"/>
          <w:r>
            <w:rPr>
              <w:rFonts w:eastAsia="Times New Roman"/>
            </w:rPr>
            <w:t xml:space="preserve">, G., </w:t>
          </w:r>
          <w:proofErr w:type="spellStart"/>
          <w:r>
            <w:rPr>
              <w:rFonts w:eastAsia="Times New Roman"/>
            </w:rPr>
            <w:t>Pawson</w:t>
          </w:r>
          <w:proofErr w:type="spellEnd"/>
          <w:r>
            <w:rPr>
              <w:rFonts w:eastAsia="Times New Roman"/>
            </w:rPr>
            <w:t xml:space="preserve">, R., &amp; </w:t>
          </w:r>
          <w:proofErr w:type="spellStart"/>
          <w:r>
            <w:rPr>
              <w:rFonts w:eastAsia="Times New Roman"/>
            </w:rPr>
            <w:t>Greenhalgh</w:t>
          </w:r>
          <w:proofErr w:type="spellEnd"/>
          <w:r>
            <w:rPr>
              <w:rFonts w:eastAsia="Times New Roman"/>
            </w:rPr>
            <w:t xml:space="preserve">, T. (2013). Realist </w:t>
          </w:r>
          <w:proofErr w:type="spellStart"/>
          <w:r>
            <w:rPr>
              <w:rFonts w:eastAsia="Times New Roman"/>
            </w:rPr>
            <w:t>synthesis</w:t>
          </w:r>
          <w:proofErr w:type="spellEnd"/>
          <w:r>
            <w:rPr>
              <w:rFonts w:eastAsia="Times New Roman"/>
            </w:rPr>
            <w:t xml:space="preserve">. </w:t>
          </w:r>
          <w:r>
            <w:rPr>
              <w:rFonts w:eastAsia="Times New Roman"/>
              <w:i/>
              <w:iCs/>
            </w:rPr>
            <w:t xml:space="preserve">RAMESES Training </w:t>
          </w:r>
          <w:proofErr w:type="spellStart"/>
          <w:r>
            <w:rPr>
              <w:rFonts w:eastAsia="Times New Roman"/>
              <w:i/>
              <w:iCs/>
            </w:rPr>
            <w:t>Materials</w:t>
          </w:r>
          <w:proofErr w:type="spellEnd"/>
          <w:r>
            <w:rPr>
              <w:rFonts w:eastAsia="Times New Roman"/>
              <w:i/>
              <w:iCs/>
            </w:rPr>
            <w:t>. London: The RAMESES Project</w:t>
          </w:r>
          <w:r>
            <w:rPr>
              <w:rFonts w:eastAsia="Times New Roman"/>
            </w:rPr>
            <w:t>.</w:t>
          </w:r>
        </w:p>
        <w:p w14:paraId="118FF22D" w14:textId="77777777" w:rsidR="00626372" w:rsidRDefault="00626372" w:rsidP="00846439">
          <w:pPr>
            <w:autoSpaceDE w:val="0"/>
            <w:autoSpaceDN w:val="0"/>
            <w:ind w:hanging="480"/>
            <w:jc w:val="both"/>
            <w:divId w:val="294793352"/>
            <w:rPr>
              <w:rFonts w:eastAsia="Times New Roman"/>
            </w:rPr>
          </w:pPr>
          <w:r>
            <w:rPr>
              <w:rFonts w:eastAsia="Times New Roman"/>
            </w:rPr>
            <w:t xml:space="preserve">Wright, S., Wong, A., &amp; </w:t>
          </w:r>
          <w:proofErr w:type="spellStart"/>
          <w:r>
            <w:rPr>
              <w:rFonts w:eastAsia="Times New Roman"/>
            </w:rPr>
            <w:t>Newill</w:t>
          </w:r>
          <w:proofErr w:type="spellEnd"/>
          <w:r>
            <w:rPr>
              <w:rFonts w:eastAsia="Times New Roman"/>
            </w:rPr>
            <w:t xml:space="preserve">, C. (1997). The impact of </w:t>
          </w:r>
          <w:proofErr w:type="spellStart"/>
          <w:r>
            <w:rPr>
              <w:rFonts w:eastAsia="Times New Roman"/>
            </w:rPr>
            <w:t>role</w:t>
          </w:r>
          <w:proofErr w:type="spellEnd"/>
          <w:r>
            <w:rPr>
              <w:rFonts w:eastAsia="Times New Roman"/>
            </w:rPr>
            <w:t xml:space="preserve"> </w:t>
          </w:r>
          <w:proofErr w:type="spellStart"/>
          <w:r>
            <w:rPr>
              <w:rFonts w:eastAsia="Times New Roman"/>
            </w:rPr>
            <w:t>models</w:t>
          </w:r>
          <w:proofErr w:type="spellEnd"/>
          <w:r>
            <w:rPr>
              <w:rFonts w:eastAsia="Times New Roman"/>
            </w:rPr>
            <w:t xml:space="preserve"> on </w:t>
          </w:r>
          <w:proofErr w:type="spellStart"/>
          <w:r>
            <w:rPr>
              <w:rFonts w:eastAsia="Times New Roman"/>
            </w:rPr>
            <w:t>medical</w:t>
          </w:r>
          <w:proofErr w:type="spellEnd"/>
          <w:r>
            <w:rPr>
              <w:rFonts w:eastAsia="Times New Roman"/>
            </w:rPr>
            <w:t xml:space="preserve"> </w:t>
          </w:r>
          <w:proofErr w:type="spellStart"/>
          <w:r>
            <w:rPr>
              <w:rFonts w:eastAsia="Times New Roman"/>
            </w:rPr>
            <w:t>students</w:t>
          </w:r>
          <w:proofErr w:type="spellEnd"/>
          <w:r>
            <w:rPr>
              <w:rFonts w:eastAsia="Times New Roman"/>
            </w:rPr>
            <w:t xml:space="preserve">. </w:t>
          </w:r>
          <w:r>
            <w:rPr>
              <w:rFonts w:eastAsia="Times New Roman"/>
              <w:i/>
              <w:iCs/>
            </w:rPr>
            <w:t xml:space="preserve">Journal of General </w:t>
          </w:r>
          <w:proofErr w:type="spellStart"/>
          <w:r>
            <w:rPr>
              <w:rFonts w:eastAsia="Times New Roman"/>
              <w:i/>
              <w:iCs/>
            </w:rPr>
            <w:t>Internal</w:t>
          </w:r>
          <w:proofErr w:type="spellEnd"/>
          <w:r>
            <w:rPr>
              <w:rFonts w:eastAsia="Times New Roman"/>
              <w:i/>
              <w:iCs/>
            </w:rPr>
            <w:t xml:space="preserve"> </w:t>
          </w:r>
          <w:proofErr w:type="spellStart"/>
          <w:r>
            <w:rPr>
              <w:rFonts w:eastAsia="Times New Roman"/>
              <w:i/>
              <w:iCs/>
            </w:rPr>
            <w:t>Medicine</w:t>
          </w:r>
          <w:proofErr w:type="spellEnd"/>
          <w:r>
            <w:rPr>
              <w:rFonts w:eastAsia="Times New Roman"/>
            </w:rPr>
            <w:t xml:space="preserve">, </w:t>
          </w:r>
          <w:r>
            <w:rPr>
              <w:rFonts w:eastAsia="Times New Roman"/>
              <w:i/>
              <w:iCs/>
            </w:rPr>
            <w:t>12</w:t>
          </w:r>
          <w:r>
            <w:rPr>
              <w:rFonts w:eastAsia="Times New Roman"/>
            </w:rPr>
            <w:t>(1), 53–56. https://doi.org/10.1046/J.1525-1497.1997.12109.X</w:t>
          </w:r>
        </w:p>
        <w:p w14:paraId="5A4A6D35" w14:textId="77777777" w:rsidR="00626372" w:rsidRDefault="00626372" w:rsidP="00846439">
          <w:pPr>
            <w:autoSpaceDE w:val="0"/>
            <w:autoSpaceDN w:val="0"/>
            <w:ind w:hanging="480"/>
            <w:jc w:val="both"/>
            <w:divId w:val="967930172"/>
            <w:rPr>
              <w:rFonts w:eastAsia="Times New Roman"/>
            </w:rPr>
          </w:pPr>
          <w:r>
            <w:rPr>
              <w:rFonts w:eastAsia="Times New Roman"/>
            </w:rPr>
            <w:t xml:space="preserve">Young, J. Q., Van Merrienboer, J., </w:t>
          </w:r>
          <w:proofErr w:type="spellStart"/>
          <w:r>
            <w:rPr>
              <w:rFonts w:eastAsia="Times New Roman"/>
            </w:rPr>
            <w:t>Durning</w:t>
          </w:r>
          <w:proofErr w:type="spellEnd"/>
          <w:r>
            <w:rPr>
              <w:rFonts w:eastAsia="Times New Roman"/>
            </w:rPr>
            <w:t xml:space="preserve">, S., &amp; Ten Cate, O. (2014). </w:t>
          </w:r>
          <w:proofErr w:type="spellStart"/>
          <w:r>
            <w:rPr>
              <w:rFonts w:eastAsia="Times New Roman"/>
            </w:rPr>
            <w:t>Cognitive</w:t>
          </w:r>
          <w:proofErr w:type="spellEnd"/>
          <w:r>
            <w:rPr>
              <w:rFonts w:eastAsia="Times New Roman"/>
            </w:rPr>
            <w:t xml:space="preserve"> Load </w:t>
          </w:r>
          <w:proofErr w:type="spellStart"/>
          <w:r>
            <w:rPr>
              <w:rFonts w:eastAsia="Times New Roman"/>
            </w:rPr>
            <w:t>Theory</w:t>
          </w:r>
          <w:proofErr w:type="spellEnd"/>
          <w:r>
            <w:rPr>
              <w:rFonts w:eastAsia="Times New Roman"/>
            </w:rPr>
            <w:t xml:space="preserve">: </w:t>
          </w:r>
          <w:proofErr w:type="spellStart"/>
          <w:r>
            <w:rPr>
              <w:rFonts w:eastAsia="Times New Roman"/>
            </w:rPr>
            <w:t>Implications</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medical</w:t>
          </w:r>
          <w:proofErr w:type="spellEnd"/>
          <w:r>
            <w:rPr>
              <w:rFonts w:eastAsia="Times New Roman"/>
            </w:rPr>
            <w:t xml:space="preserve"> </w:t>
          </w:r>
          <w:proofErr w:type="spellStart"/>
          <w:r>
            <w:rPr>
              <w:rFonts w:eastAsia="Times New Roman"/>
            </w:rPr>
            <w:t>education</w:t>
          </w:r>
          <w:proofErr w:type="spellEnd"/>
          <w:r>
            <w:rPr>
              <w:rFonts w:eastAsia="Times New Roman"/>
            </w:rPr>
            <w:t xml:space="preserve">: AMEE Guide No. 86. </w:t>
          </w:r>
          <w:proofErr w:type="spellStart"/>
          <w:r>
            <w:rPr>
              <w:rFonts w:eastAsia="Times New Roman"/>
              <w:i/>
              <w:iCs/>
            </w:rPr>
            <w:t>Medical</w:t>
          </w:r>
          <w:proofErr w:type="spellEnd"/>
          <w:r>
            <w:rPr>
              <w:rFonts w:eastAsia="Times New Roman"/>
              <w:i/>
              <w:iCs/>
            </w:rPr>
            <w:t xml:space="preserve"> Teacher</w:t>
          </w:r>
          <w:r>
            <w:rPr>
              <w:rFonts w:eastAsia="Times New Roman"/>
            </w:rPr>
            <w:t xml:space="preserve">, </w:t>
          </w:r>
          <w:r>
            <w:rPr>
              <w:rFonts w:eastAsia="Times New Roman"/>
              <w:i/>
              <w:iCs/>
            </w:rPr>
            <w:t>36</w:t>
          </w:r>
          <w:r>
            <w:rPr>
              <w:rFonts w:eastAsia="Times New Roman"/>
            </w:rPr>
            <w:t>(5), 371–384. https://doi.org/10.3109/0142159X.2014.889290</w:t>
          </w:r>
        </w:p>
        <w:p w14:paraId="307CC70F" w14:textId="744C6151" w:rsidR="00B93DBD" w:rsidRPr="00B93DBD" w:rsidRDefault="00626372" w:rsidP="00846439">
          <w:pPr>
            <w:jc w:val="both"/>
            <w:rPr>
              <w:rFonts w:ascii="Calibri" w:eastAsia="Calibri" w:hAnsi="Calibri" w:cs="Times New Roman"/>
              <w:kern w:val="0"/>
              <w:lang w:val="en-US"/>
              <w14:ligatures w14:val="none"/>
            </w:rPr>
          </w:pPr>
          <w:r>
            <w:rPr>
              <w:rFonts w:eastAsia="Times New Roman"/>
            </w:rPr>
            <w:t> </w:t>
          </w:r>
        </w:p>
      </w:sdtContent>
    </w:sdt>
    <w:sectPr w:rsidR="00B93DBD" w:rsidRPr="00B93D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D9F"/>
    <w:multiLevelType w:val="hybridMultilevel"/>
    <w:tmpl w:val="D1C4CF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CF74359"/>
    <w:multiLevelType w:val="hybridMultilevel"/>
    <w:tmpl w:val="C30AFBF8"/>
    <w:lvl w:ilvl="0" w:tplc="0813000F">
      <w:start w:val="1"/>
      <w:numFmt w:val="decimal"/>
      <w:lvlText w:val="%1."/>
      <w:lvlJc w:val="left"/>
      <w:pPr>
        <w:ind w:left="720" w:hanging="360"/>
      </w:pPr>
      <w:rPr>
        <w:rFonts w:hint="default"/>
      </w:rPr>
    </w:lvl>
    <w:lvl w:ilvl="1" w:tplc="FBDA7F52">
      <w:start w:val="1"/>
      <w:numFmt w:val="lowerLetter"/>
      <w:lvlText w:val="%2."/>
      <w:lvlJc w:val="left"/>
      <w:pPr>
        <w:ind w:left="1440" w:hanging="360"/>
      </w:pPr>
      <w:rPr>
        <w:i w:val="0"/>
        <w:iCs w:val="0"/>
      </w:r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88745F0"/>
    <w:multiLevelType w:val="hybridMultilevel"/>
    <w:tmpl w:val="D1C4CF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1090194"/>
    <w:multiLevelType w:val="hybridMultilevel"/>
    <w:tmpl w:val="1AA802D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25B1367"/>
    <w:multiLevelType w:val="hybridMultilevel"/>
    <w:tmpl w:val="4B5684D0"/>
    <w:lvl w:ilvl="0" w:tplc="34284B4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2EB7612"/>
    <w:multiLevelType w:val="hybridMultilevel"/>
    <w:tmpl w:val="3B7206EA"/>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26041957">
    <w:abstractNumId w:val="3"/>
  </w:num>
  <w:num w:numId="2" w16cid:durableId="1506282430">
    <w:abstractNumId w:val="0"/>
  </w:num>
  <w:num w:numId="3" w16cid:durableId="1033653137">
    <w:abstractNumId w:val="1"/>
  </w:num>
  <w:num w:numId="4" w16cid:durableId="892547309">
    <w:abstractNumId w:val="2"/>
  </w:num>
  <w:num w:numId="5" w16cid:durableId="66660183">
    <w:abstractNumId w:val="4"/>
  </w:num>
  <w:num w:numId="6" w16cid:durableId="14675019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6B"/>
    <w:rsid w:val="00025BAE"/>
    <w:rsid w:val="000B3202"/>
    <w:rsid w:val="001D0982"/>
    <w:rsid w:val="002218B2"/>
    <w:rsid w:val="0026738D"/>
    <w:rsid w:val="00286B09"/>
    <w:rsid w:val="002B6BD2"/>
    <w:rsid w:val="002C2AD1"/>
    <w:rsid w:val="002C76AD"/>
    <w:rsid w:val="00357259"/>
    <w:rsid w:val="004144AE"/>
    <w:rsid w:val="00532B0C"/>
    <w:rsid w:val="005D4F9E"/>
    <w:rsid w:val="00626372"/>
    <w:rsid w:val="00662106"/>
    <w:rsid w:val="00685B6E"/>
    <w:rsid w:val="00686037"/>
    <w:rsid w:val="00686959"/>
    <w:rsid w:val="00787DD9"/>
    <w:rsid w:val="007B1FE9"/>
    <w:rsid w:val="007E1E6B"/>
    <w:rsid w:val="00846439"/>
    <w:rsid w:val="008A6B35"/>
    <w:rsid w:val="008E77DE"/>
    <w:rsid w:val="009209A6"/>
    <w:rsid w:val="009516CE"/>
    <w:rsid w:val="00A164EF"/>
    <w:rsid w:val="00A379FD"/>
    <w:rsid w:val="00A57876"/>
    <w:rsid w:val="00AB0474"/>
    <w:rsid w:val="00AE59F4"/>
    <w:rsid w:val="00B14093"/>
    <w:rsid w:val="00B740EA"/>
    <w:rsid w:val="00B93DBD"/>
    <w:rsid w:val="00BE7DB1"/>
    <w:rsid w:val="00C032B5"/>
    <w:rsid w:val="00CB197E"/>
    <w:rsid w:val="00D04CB6"/>
    <w:rsid w:val="00D26787"/>
    <w:rsid w:val="00E2145B"/>
    <w:rsid w:val="00F12C42"/>
    <w:rsid w:val="00FB0FDA"/>
    <w:rsid w:val="00FD1A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73E2E"/>
  <w15:chartTrackingRefBased/>
  <w15:docId w15:val="{E13E7941-C1BC-4248-9BB4-5A801C58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1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1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1E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1E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1E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1E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1E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1E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1E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1E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1E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1E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1E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1E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1E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1E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1E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1E6B"/>
    <w:rPr>
      <w:rFonts w:eastAsiaTheme="majorEastAsia" w:cstheme="majorBidi"/>
      <w:color w:val="272727" w:themeColor="text1" w:themeTint="D8"/>
    </w:rPr>
  </w:style>
  <w:style w:type="paragraph" w:styleId="Titel">
    <w:name w:val="Title"/>
    <w:basedOn w:val="Standaard"/>
    <w:next w:val="Standaard"/>
    <w:link w:val="TitelChar"/>
    <w:uiPriority w:val="10"/>
    <w:qFormat/>
    <w:rsid w:val="007E1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1E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1E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1E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1E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1E6B"/>
    <w:rPr>
      <w:i/>
      <w:iCs/>
      <w:color w:val="404040" w:themeColor="text1" w:themeTint="BF"/>
    </w:rPr>
  </w:style>
  <w:style w:type="paragraph" w:styleId="Lijstalinea">
    <w:name w:val="List Paragraph"/>
    <w:basedOn w:val="Standaard"/>
    <w:uiPriority w:val="34"/>
    <w:qFormat/>
    <w:rsid w:val="007E1E6B"/>
    <w:pPr>
      <w:ind w:left="720"/>
      <w:contextualSpacing/>
    </w:pPr>
  </w:style>
  <w:style w:type="character" w:styleId="Intensievebenadrukking">
    <w:name w:val="Intense Emphasis"/>
    <w:basedOn w:val="Standaardalinea-lettertype"/>
    <w:uiPriority w:val="21"/>
    <w:qFormat/>
    <w:rsid w:val="007E1E6B"/>
    <w:rPr>
      <w:i/>
      <w:iCs/>
      <w:color w:val="0F4761" w:themeColor="accent1" w:themeShade="BF"/>
    </w:rPr>
  </w:style>
  <w:style w:type="paragraph" w:styleId="Duidelijkcitaat">
    <w:name w:val="Intense Quote"/>
    <w:basedOn w:val="Standaard"/>
    <w:next w:val="Standaard"/>
    <w:link w:val="DuidelijkcitaatChar"/>
    <w:uiPriority w:val="30"/>
    <w:qFormat/>
    <w:rsid w:val="007E1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1E6B"/>
    <w:rPr>
      <w:i/>
      <w:iCs/>
      <w:color w:val="0F4761" w:themeColor="accent1" w:themeShade="BF"/>
    </w:rPr>
  </w:style>
  <w:style w:type="character" w:styleId="Intensieveverwijzing">
    <w:name w:val="Intense Reference"/>
    <w:basedOn w:val="Standaardalinea-lettertype"/>
    <w:uiPriority w:val="32"/>
    <w:qFormat/>
    <w:rsid w:val="007E1E6B"/>
    <w:rPr>
      <w:b/>
      <w:bCs/>
      <w:smallCaps/>
      <w:color w:val="0F4761" w:themeColor="accent1" w:themeShade="BF"/>
      <w:spacing w:val="5"/>
    </w:rPr>
  </w:style>
  <w:style w:type="table" w:styleId="Tabelraster">
    <w:name w:val="Table Grid"/>
    <w:basedOn w:val="Standaardtabel"/>
    <w:uiPriority w:val="39"/>
    <w:rsid w:val="00787D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144AE"/>
    <w:pPr>
      <w:spacing w:after="0" w:line="240" w:lineRule="auto"/>
    </w:pPr>
  </w:style>
  <w:style w:type="character" w:styleId="Verwijzingopmerking">
    <w:name w:val="annotation reference"/>
    <w:basedOn w:val="Standaardalinea-lettertype"/>
    <w:uiPriority w:val="99"/>
    <w:semiHidden/>
    <w:unhideWhenUsed/>
    <w:rsid w:val="000B3202"/>
    <w:rPr>
      <w:sz w:val="16"/>
      <w:szCs w:val="16"/>
    </w:rPr>
  </w:style>
  <w:style w:type="paragraph" w:styleId="Tekstopmerking">
    <w:name w:val="annotation text"/>
    <w:basedOn w:val="Standaard"/>
    <w:link w:val="TekstopmerkingChar"/>
    <w:uiPriority w:val="99"/>
    <w:unhideWhenUsed/>
    <w:rsid w:val="000B3202"/>
    <w:pPr>
      <w:spacing w:line="240" w:lineRule="auto"/>
    </w:pPr>
    <w:rPr>
      <w:sz w:val="20"/>
      <w:szCs w:val="20"/>
    </w:rPr>
  </w:style>
  <w:style w:type="character" w:customStyle="1" w:styleId="TekstopmerkingChar">
    <w:name w:val="Tekst opmerking Char"/>
    <w:basedOn w:val="Standaardalinea-lettertype"/>
    <w:link w:val="Tekstopmerking"/>
    <w:uiPriority w:val="99"/>
    <w:rsid w:val="000B3202"/>
    <w:rPr>
      <w:sz w:val="20"/>
      <w:szCs w:val="20"/>
    </w:rPr>
  </w:style>
  <w:style w:type="paragraph" w:styleId="Onderwerpvanopmerking">
    <w:name w:val="annotation subject"/>
    <w:basedOn w:val="Tekstopmerking"/>
    <w:next w:val="Tekstopmerking"/>
    <w:link w:val="OnderwerpvanopmerkingChar"/>
    <w:uiPriority w:val="99"/>
    <w:semiHidden/>
    <w:unhideWhenUsed/>
    <w:rsid w:val="000B3202"/>
    <w:rPr>
      <w:b/>
      <w:bCs/>
    </w:rPr>
  </w:style>
  <w:style w:type="character" w:customStyle="1" w:styleId="OnderwerpvanopmerkingChar">
    <w:name w:val="Onderwerp van opmerking Char"/>
    <w:basedOn w:val="TekstopmerkingChar"/>
    <w:link w:val="Onderwerpvanopmerking"/>
    <w:uiPriority w:val="99"/>
    <w:semiHidden/>
    <w:rsid w:val="000B3202"/>
    <w:rPr>
      <w:b/>
      <w:bCs/>
      <w:sz w:val="20"/>
      <w:szCs w:val="20"/>
    </w:rPr>
  </w:style>
  <w:style w:type="character" w:styleId="Tekstvantijdelijkeaanduiding">
    <w:name w:val="Placeholder Text"/>
    <w:basedOn w:val="Standaardalinea-lettertype"/>
    <w:uiPriority w:val="99"/>
    <w:semiHidden/>
    <w:rsid w:val="00C032B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1936">
      <w:marLeft w:val="480"/>
      <w:marRight w:val="0"/>
      <w:marTop w:val="0"/>
      <w:marBottom w:val="0"/>
      <w:divBdr>
        <w:top w:val="none" w:sz="0" w:space="0" w:color="auto"/>
        <w:left w:val="none" w:sz="0" w:space="0" w:color="auto"/>
        <w:bottom w:val="none" w:sz="0" w:space="0" w:color="auto"/>
        <w:right w:val="none" w:sz="0" w:space="0" w:color="auto"/>
      </w:divBdr>
    </w:div>
    <w:div w:id="43146291">
      <w:marLeft w:val="480"/>
      <w:marRight w:val="0"/>
      <w:marTop w:val="0"/>
      <w:marBottom w:val="0"/>
      <w:divBdr>
        <w:top w:val="none" w:sz="0" w:space="0" w:color="auto"/>
        <w:left w:val="none" w:sz="0" w:space="0" w:color="auto"/>
        <w:bottom w:val="none" w:sz="0" w:space="0" w:color="auto"/>
        <w:right w:val="none" w:sz="0" w:space="0" w:color="auto"/>
      </w:divBdr>
    </w:div>
    <w:div w:id="94834449">
      <w:marLeft w:val="480"/>
      <w:marRight w:val="0"/>
      <w:marTop w:val="0"/>
      <w:marBottom w:val="0"/>
      <w:divBdr>
        <w:top w:val="none" w:sz="0" w:space="0" w:color="auto"/>
        <w:left w:val="none" w:sz="0" w:space="0" w:color="auto"/>
        <w:bottom w:val="none" w:sz="0" w:space="0" w:color="auto"/>
        <w:right w:val="none" w:sz="0" w:space="0" w:color="auto"/>
      </w:divBdr>
    </w:div>
    <w:div w:id="108672250">
      <w:marLeft w:val="480"/>
      <w:marRight w:val="0"/>
      <w:marTop w:val="0"/>
      <w:marBottom w:val="0"/>
      <w:divBdr>
        <w:top w:val="none" w:sz="0" w:space="0" w:color="auto"/>
        <w:left w:val="none" w:sz="0" w:space="0" w:color="auto"/>
        <w:bottom w:val="none" w:sz="0" w:space="0" w:color="auto"/>
        <w:right w:val="none" w:sz="0" w:space="0" w:color="auto"/>
      </w:divBdr>
    </w:div>
    <w:div w:id="167213216">
      <w:marLeft w:val="480"/>
      <w:marRight w:val="0"/>
      <w:marTop w:val="0"/>
      <w:marBottom w:val="0"/>
      <w:divBdr>
        <w:top w:val="none" w:sz="0" w:space="0" w:color="auto"/>
        <w:left w:val="none" w:sz="0" w:space="0" w:color="auto"/>
        <w:bottom w:val="none" w:sz="0" w:space="0" w:color="auto"/>
        <w:right w:val="none" w:sz="0" w:space="0" w:color="auto"/>
      </w:divBdr>
    </w:div>
    <w:div w:id="201746654">
      <w:marLeft w:val="480"/>
      <w:marRight w:val="0"/>
      <w:marTop w:val="0"/>
      <w:marBottom w:val="0"/>
      <w:divBdr>
        <w:top w:val="none" w:sz="0" w:space="0" w:color="auto"/>
        <w:left w:val="none" w:sz="0" w:space="0" w:color="auto"/>
        <w:bottom w:val="none" w:sz="0" w:space="0" w:color="auto"/>
        <w:right w:val="none" w:sz="0" w:space="0" w:color="auto"/>
      </w:divBdr>
    </w:div>
    <w:div w:id="207226519">
      <w:marLeft w:val="480"/>
      <w:marRight w:val="0"/>
      <w:marTop w:val="0"/>
      <w:marBottom w:val="0"/>
      <w:divBdr>
        <w:top w:val="none" w:sz="0" w:space="0" w:color="auto"/>
        <w:left w:val="none" w:sz="0" w:space="0" w:color="auto"/>
        <w:bottom w:val="none" w:sz="0" w:space="0" w:color="auto"/>
        <w:right w:val="none" w:sz="0" w:space="0" w:color="auto"/>
      </w:divBdr>
    </w:div>
    <w:div w:id="226649576">
      <w:marLeft w:val="480"/>
      <w:marRight w:val="0"/>
      <w:marTop w:val="0"/>
      <w:marBottom w:val="0"/>
      <w:divBdr>
        <w:top w:val="none" w:sz="0" w:space="0" w:color="auto"/>
        <w:left w:val="none" w:sz="0" w:space="0" w:color="auto"/>
        <w:bottom w:val="none" w:sz="0" w:space="0" w:color="auto"/>
        <w:right w:val="none" w:sz="0" w:space="0" w:color="auto"/>
      </w:divBdr>
    </w:div>
    <w:div w:id="258030216">
      <w:marLeft w:val="480"/>
      <w:marRight w:val="0"/>
      <w:marTop w:val="0"/>
      <w:marBottom w:val="0"/>
      <w:divBdr>
        <w:top w:val="none" w:sz="0" w:space="0" w:color="auto"/>
        <w:left w:val="none" w:sz="0" w:space="0" w:color="auto"/>
        <w:bottom w:val="none" w:sz="0" w:space="0" w:color="auto"/>
        <w:right w:val="none" w:sz="0" w:space="0" w:color="auto"/>
      </w:divBdr>
    </w:div>
    <w:div w:id="294793352">
      <w:marLeft w:val="480"/>
      <w:marRight w:val="0"/>
      <w:marTop w:val="0"/>
      <w:marBottom w:val="0"/>
      <w:divBdr>
        <w:top w:val="none" w:sz="0" w:space="0" w:color="auto"/>
        <w:left w:val="none" w:sz="0" w:space="0" w:color="auto"/>
        <w:bottom w:val="none" w:sz="0" w:space="0" w:color="auto"/>
        <w:right w:val="none" w:sz="0" w:space="0" w:color="auto"/>
      </w:divBdr>
    </w:div>
    <w:div w:id="324668764">
      <w:marLeft w:val="480"/>
      <w:marRight w:val="0"/>
      <w:marTop w:val="0"/>
      <w:marBottom w:val="0"/>
      <w:divBdr>
        <w:top w:val="none" w:sz="0" w:space="0" w:color="auto"/>
        <w:left w:val="none" w:sz="0" w:space="0" w:color="auto"/>
        <w:bottom w:val="none" w:sz="0" w:space="0" w:color="auto"/>
        <w:right w:val="none" w:sz="0" w:space="0" w:color="auto"/>
      </w:divBdr>
    </w:div>
    <w:div w:id="357463411">
      <w:marLeft w:val="480"/>
      <w:marRight w:val="0"/>
      <w:marTop w:val="0"/>
      <w:marBottom w:val="0"/>
      <w:divBdr>
        <w:top w:val="none" w:sz="0" w:space="0" w:color="auto"/>
        <w:left w:val="none" w:sz="0" w:space="0" w:color="auto"/>
        <w:bottom w:val="none" w:sz="0" w:space="0" w:color="auto"/>
        <w:right w:val="none" w:sz="0" w:space="0" w:color="auto"/>
      </w:divBdr>
    </w:div>
    <w:div w:id="394015813">
      <w:marLeft w:val="480"/>
      <w:marRight w:val="0"/>
      <w:marTop w:val="0"/>
      <w:marBottom w:val="0"/>
      <w:divBdr>
        <w:top w:val="none" w:sz="0" w:space="0" w:color="auto"/>
        <w:left w:val="none" w:sz="0" w:space="0" w:color="auto"/>
        <w:bottom w:val="none" w:sz="0" w:space="0" w:color="auto"/>
        <w:right w:val="none" w:sz="0" w:space="0" w:color="auto"/>
      </w:divBdr>
    </w:div>
    <w:div w:id="416900047">
      <w:marLeft w:val="480"/>
      <w:marRight w:val="0"/>
      <w:marTop w:val="0"/>
      <w:marBottom w:val="0"/>
      <w:divBdr>
        <w:top w:val="none" w:sz="0" w:space="0" w:color="auto"/>
        <w:left w:val="none" w:sz="0" w:space="0" w:color="auto"/>
        <w:bottom w:val="none" w:sz="0" w:space="0" w:color="auto"/>
        <w:right w:val="none" w:sz="0" w:space="0" w:color="auto"/>
      </w:divBdr>
    </w:div>
    <w:div w:id="460851422">
      <w:marLeft w:val="480"/>
      <w:marRight w:val="0"/>
      <w:marTop w:val="0"/>
      <w:marBottom w:val="0"/>
      <w:divBdr>
        <w:top w:val="none" w:sz="0" w:space="0" w:color="auto"/>
        <w:left w:val="none" w:sz="0" w:space="0" w:color="auto"/>
        <w:bottom w:val="none" w:sz="0" w:space="0" w:color="auto"/>
        <w:right w:val="none" w:sz="0" w:space="0" w:color="auto"/>
      </w:divBdr>
    </w:div>
    <w:div w:id="464667709">
      <w:marLeft w:val="480"/>
      <w:marRight w:val="0"/>
      <w:marTop w:val="0"/>
      <w:marBottom w:val="0"/>
      <w:divBdr>
        <w:top w:val="none" w:sz="0" w:space="0" w:color="auto"/>
        <w:left w:val="none" w:sz="0" w:space="0" w:color="auto"/>
        <w:bottom w:val="none" w:sz="0" w:space="0" w:color="auto"/>
        <w:right w:val="none" w:sz="0" w:space="0" w:color="auto"/>
      </w:divBdr>
    </w:div>
    <w:div w:id="592250349">
      <w:marLeft w:val="480"/>
      <w:marRight w:val="0"/>
      <w:marTop w:val="0"/>
      <w:marBottom w:val="0"/>
      <w:divBdr>
        <w:top w:val="none" w:sz="0" w:space="0" w:color="auto"/>
        <w:left w:val="none" w:sz="0" w:space="0" w:color="auto"/>
        <w:bottom w:val="none" w:sz="0" w:space="0" w:color="auto"/>
        <w:right w:val="none" w:sz="0" w:space="0" w:color="auto"/>
      </w:divBdr>
    </w:div>
    <w:div w:id="599333182">
      <w:marLeft w:val="480"/>
      <w:marRight w:val="0"/>
      <w:marTop w:val="0"/>
      <w:marBottom w:val="0"/>
      <w:divBdr>
        <w:top w:val="none" w:sz="0" w:space="0" w:color="auto"/>
        <w:left w:val="none" w:sz="0" w:space="0" w:color="auto"/>
        <w:bottom w:val="none" w:sz="0" w:space="0" w:color="auto"/>
        <w:right w:val="none" w:sz="0" w:space="0" w:color="auto"/>
      </w:divBdr>
    </w:div>
    <w:div w:id="609505730">
      <w:marLeft w:val="480"/>
      <w:marRight w:val="0"/>
      <w:marTop w:val="0"/>
      <w:marBottom w:val="0"/>
      <w:divBdr>
        <w:top w:val="none" w:sz="0" w:space="0" w:color="auto"/>
        <w:left w:val="none" w:sz="0" w:space="0" w:color="auto"/>
        <w:bottom w:val="none" w:sz="0" w:space="0" w:color="auto"/>
        <w:right w:val="none" w:sz="0" w:space="0" w:color="auto"/>
      </w:divBdr>
    </w:div>
    <w:div w:id="682247173">
      <w:marLeft w:val="480"/>
      <w:marRight w:val="0"/>
      <w:marTop w:val="0"/>
      <w:marBottom w:val="0"/>
      <w:divBdr>
        <w:top w:val="none" w:sz="0" w:space="0" w:color="auto"/>
        <w:left w:val="none" w:sz="0" w:space="0" w:color="auto"/>
        <w:bottom w:val="none" w:sz="0" w:space="0" w:color="auto"/>
        <w:right w:val="none" w:sz="0" w:space="0" w:color="auto"/>
      </w:divBdr>
    </w:div>
    <w:div w:id="697781832">
      <w:marLeft w:val="480"/>
      <w:marRight w:val="0"/>
      <w:marTop w:val="0"/>
      <w:marBottom w:val="0"/>
      <w:divBdr>
        <w:top w:val="none" w:sz="0" w:space="0" w:color="auto"/>
        <w:left w:val="none" w:sz="0" w:space="0" w:color="auto"/>
        <w:bottom w:val="none" w:sz="0" w:space="0" w:color="auto"/>
        <w:right w:val="none" w:sz="0" w:space="0" w:color="auto"/>
      </w:divBdr>
    </w:div>
    <w:div w:id="710567751">
      <w:marLeft w:val="480"/>
      <w:marRight w:val="0"/>
      <w:marTop w:val="0"/>
      <w:marBottom w:val="0"/>
      <w:divBdr>
        <w:top w:val="none" w:sz="0" w:space="0" w:color="auto"/>
        <w:left w:val="none" w:sz="0" w:space="0" w:color="auto"/>
        <w:bottom w:val="none" w:sz="0" w:space="0" w:color="auto"/>
        <w:right w:val="none" w:sz="0" w:space="0" w:color="auto"/>
      </w:divBdr>
    </w:div>
    <w:div w:id="749693531">
      <w:marLeft w:val="480"/>
      <w:marRight w:val="0"/>
      <w:marTop w:val="0"/>
      <w:marBottom w:val="0"/>
      <w:divBdr>
        <w:top w:val="none" w:sz="0" w:space="0" w:color="auto"/>
        <w:left w:val="none" w:sz="0" w:space="0" w:color="auto"/>
        <w:bottom w:val="none" w:sz="0" w:space="0" w:color="auto"/>
        <w:right w:val="none" w:sz="0" w:space="0" w:color="auto"/>
      </w:divBdr>
    </w:div>
    <w:div w:id="763647629">
      <w:marLeft w:val="480"/>
      <w:marRight w:val="0"/>
      <w:marTop w:val="0"/>
      <w:marBottom w:val="0"/>
      <w:divBdr>
        <w:top w:val="none" w:sz="0" w:space="0" w:color="auto"/>
        <w:left w:val="none" w:sz="0" w:space="0" w:color="auto"/>
        <w:bottom w:val="none" w:sz="0" w:space="0" w:color="auto"/>
        <w:right w:val="none" w:sz="0" w:space="0" w:color="auto"/>
      </w:divBdr>
    </w:div>
    <w:div w:id="792014242">
      <w:marLeft w:val="480"/>
      <w:marRight w:val="0"/>
      <w:marTop w:val="0"/>
      <w:marBottom w:val="0"/>
      <w:divBdr>
        <w:top w:val="none" w:sz="0" w:space="0" w:color="auto"/>
        <w:left w:val="none" w:sz="0" w:space="0" w:color="auto"/>
        <w:bottom w:val="none" w:sz="0" w:space="0" w:color="auto"/>
        <w:right w:val="none" w:sz="0" w:space="0" w:color="auto"/>
      </w:divBdr>
    </w:div>
    <w:div w:id="967930172">
      <w:marLeft w:val="480"/>
      <w:marRight w:val="0"/>
      <w:marTop w:val="0"/>
      <w:marBottom w:val="0"/>
      <w:divBdr>
        <w:top w:val="none" w:sz="0" w:space="0" w:color="auto"/>
        <w:left w:val="none" w:sz="0" w:space="0" w:color="auto"/>
        <w:bottom w:val="none" w:sz="0" w:space="0" w:color="auto"/>
        <w:right w:val="none" w:sz="0" w:space="0" w:color="auto"/>
      </w:divBdr>
    </w:div>
    <w:div w:id="975573535">
      <w:marLeft w:val="480"/>
      <w:marRight w:val="0"/>
      <w:marTop w:val="0"/>
      <w:marBottom w:val="0"/>
      <w:divBdr>
        <w:top w:val="none" w:sz="0" w:space="0" w:color="auto"/>
        <w:left w:val="none" w:sz="0" w:space="0" w:color="auto"/>
        <w:bottom w:val="none" w:sz="0" w:space="0" w:color="auto"/>
        <w:right w:val="none" w:sz="0" w:space="0" w:color="auto"/>
      </w:divBdr>
    </w:div>
    <w:div w:id="998774732">
      <w:marLeft w:val="480"/>
      <w:marRight w:val="0"/>
      <w:marTop w:val="0"/>
      <w:marBottom w:val="0"/>
      <w:divBdr>
        <w:top w:val="none" w:sz="0" w:space="0" w:color="auto"/>
        <w:left w:val="none" w:sz="0" w:space="0" w:color="auto"/>
        <w:bottom w:val="none" w:sz="0" w:space="0" w:color="auto"/>
        <w:right w:val="none" w:sz="0" w:space="0" w:color="auto"/>
      </w:divBdr>
    </w:div>
    <w:div w:id="1012683467">
      <w:marLeft w:val="480"/>
      <w:marRight w:val="0"/>
      <w:marTop w:val="0"/>
      <w:marBottom w:val="0"/>
      <w:divBdr>
        <w:top w:val="none" w:sz="0" w:space="0" w:color="auto"/>
        <w:left w:val="none" w:sz="0" w:space="0" w:color="auto"/>
        <w:bottom w:val="none" w:sz="0" w:space="0" w:color="auto"/>
        <w:right w:val="none" w:sz="0" w:space="0" w:color="auto"/>
      </w:divBdr>
    </w:div>
    <w:div w:id="1028484989">
      <w:marLeft w:val="480"/>
      <w:marRight w:val="0"/>
      <w:marTop w:val="0"/>
      <w:marBottom w:val="0"/>
      <w:divBdr>
        <w:top w:val="none" w:sz="0" w:space="0" w:color="auto"/>
        <w:left w:val="none" w:sz="0" w:space="0" w:color="auto"/>
        <w:bottom w:val="none" w:sz="0" w:space="0" w:color="auto"/>
        <w:right w:val="none" w:sz="0" w:space="0" w:color="auto"/>
      </w:divBdr>
    </w:div>
    <w:div w:id="1029070047">
      <w:marLeft w:val="480"/>
      <w:marRight w:val="0"/>
      <w:marTop w:val="0"/>
      <w:marBottom w:val="0"/>
      <w:divBdr>
        <w:top w:val="none" w:sz="0" w:space="0" w:color="auto"/>
        <w:left w:val="none" w:sz="0" w:space="0" w:color="auto"/>
        <w:bottom w:val="none" w:sz="0" w:space="0" w:color="auto"/>
        <w:right w:val="none" w:sz="0" w:space="0" w:color="auto"/>
      </w:divBdr>
    </w:div>
    <w:div w:id="1116682664">
      <w:marLeft w:val="480"/>
      <w:marRight w:val="0"/>
      <w:marTop w:val="0"/>
      <w:marBottom w:val="0"/>
      <w:divBdr>
        <w:top w:val="none" w:sz="0" w:space="0" w:color="auto"/>
        <w:left w:val="none" w:sz="0" w:space="0" w:color="auto"/>
        <w:bottom w:val="none" w:sz="0" w:space="0" w:color="auto"/>
        <w:right w:val="none" w:sz="0" w:space="0" w:color="auto"/>
      </w:divBdr>
    </w:div>
    <w:div w:id="1140734610">
      <w:marLeft w:val="480"/>
      <w:marRight w:val="0"/>
      <w:marTop w:val="0"/>
      <w:marBottom w:val="0"/>
      <w:divBdr>
        <w:top w:val="none" w:sz="0" w:space="0" w:color="auto"/>
        <w:left w:val="none" w:sz="0" w:space="0" w:color="auto"/>
        <w:bottom w:val="none" w:sz="0" w:space="0" w:color="auto"/>
        <w:right w:val="none" w:sz="0" w:space="0" w:color="auto"/>
      </w:divBdr>
    </w:div>
    <w:div w:id="1187140346">
      <w:marLeft w:val="480"/>
      <w:marRight w:val="0"/>
      <w:marTop w:val="0"/>
      <w:marBottom w:val="0"/>
      <w:divBdr>
        <w:top w:val="none" w:sz="0" w:space="0" w:color="auto"/>
        <w:left w:val="none" w:sz="0" w:space="0" w:color="auto"/>
        <w:bottom w:val="none" w:sz="0" w:space="0" w:color="auto"/>
        <w:right w:val="none" w:sz="0" w:space="0" w:color="auto"/>
      </w:divBdr>
    </w:div>
    <w:div w:id="1196193856">
      <w:marLeft w:val="480"/>
      <w:marRight w:val="0"/>
      <w:marTop w:val="0"/>
      <w:marBottom w:val="0"/>
      <w:divBdr>
        <w:top w:val="none" w:sz="0" w:space="0" w:color="auto"/>
        <w:left w:val="none" w:sz="0" w:space="0" w:color="auto"/>
        <w:bottom w:val="none" w:sz="0" w:space="0" w:color="auto"/>
        <w:right w:val="none" w:sz="0" w:space="0" w:color="auto"/>
      </w:divBdr>
    </w:div>
    <w:div w:id="1206062017">
      <w:marLeft w:val="480"/>
      <w:marRight w:val="0"/>
      <w:marTop w:val="0"/>
      <w:marBottom w:val="0"/>
      <w:divBdr>
        <w:top w:val="none" w:sz="0" w:space="0" w:color="auto"/>
        <w:left w:val="none" w:sz="0" w:space="0" w:color="auto"/>
        <w:bottom w:val="none" w:sz="0" w:space="0" w:color="auto"/>
        <w:right w:val="none" w:sz="0" w:space="0" w:color="auto"/>
      </w:divBdr>
    </w:div>
    <w:div w:id="1207834527">
      <w:marLeft w:val="480"/>
      <w:marRight w:val="0"/>
      <w:marTop w:val="0"/>
      <w:marBottom w:val="0"/>
      <w:divBdr>
        <w:top w:val="none" w:sz="0" w:space="0" w:color="auto"/>
        <w:left w:val="none" w:sz="0" w:space="0" w:color="auto"/>
        <w:bottom w:val="none" w:sz="0" w:space="0" w:color="auto"/>
        <w:right w:val="none" w:sz="0" w:space="0" w:color="auto"/>
      </w:divBdr>
    </w:div>
    <w:div w:id="1218470981">
      <w:marLeft w:val="480"/>
      <w:marRight w:val="0"/>
      <w:marTop w:val="0"/>
      <w:marBottom w:val="0"/>
      <w:divBdr>
        <w:top w:val="none" w:sz="0" w:space="0" w:color="auto"/>
        <w:left w:val="none" w:sz="0" w:space="0" w:color="auto"/>
        <w:bottom w:val="none" w:sz="0" w:space="0" w:color="auto"/>
        <w:right w:val="none" w:sz="0" w:space="0" w:color="auto"/>
      </w:divBdr>
    </w:div>
    <w:div w:id="1345091542">
      <w:marLeft w:val="480"/>
      <w:marRight w:val="0"/>
      <w:marTop w:val="0"/>
      <w:marBottom w:val="0"/>
      <w:divBdr>
        <w:top w:val="none" w:sz="0" w:space="0" w:color="auto"/>
        <w:left w:val="none" w:sz="0" w:space="0" w:color="auto"/>
        <w:bottom w:val="none" w:sz="0" w:space="0" w:color="auto"/>
        <w:right w:val="none" w:sz="0" w:space="0" w:color="auto"/>
      </w:divBdr>
    </w:div>
    <w:div w:id="1355619747">
      <w:marLeft w:val="480"/>
      <w:marRight w:val="0"/>
      <w:marTop w:val="0"/>
      <w:marBottom w:val="0"/>
      <w:divBdr>
        <w:top w:val="none" w:sz="0" w:space="0" w:color="auto"/>
        <w:left w:val="none" w:sz="0" w:space="0" w:color="auto"/>
        <w:bottom w:val="none" w:sz="0" w:space="0" w:color="auto"/>
        <w:right w:val="none" w:sz="0" w:space="0" w:color="auto"/>
      </w:divBdr>
    </w:div>
    <w:div w:id="1362633367">
      <w:marLeft w:val="480"/>
      <w:marRight w:val="0"/>
      <w:marTop w:val="0"/>
      <w:marBottom w:val="0"/>
      <w:divBdr>
        <w:top w:val="none" w:sz="0" w:space="0" w:color="auto"/>
        <w:left w:val="none" w:sz="0" w:space="0" w:color="auto"/>
        <w:bottom w:val="none" w:sz="0" w:space="0" w:color="auto"/>
        <w:right w:val="none" w:sz="0" w:space="0" w:color="auto"/>
      </w:divBdr>
    </w:div>
    <w:div w:id="1454715246">
      <w:marLeft w:val="480"/>
      <w:marRight w:val="0"/>
      <w:marTop w:val="0"/>
      <w:marBottom w:val="0"/>
      <w:divBdr>
        <w:top w:val="none" w:sz="0" w:space="0" w:color="auto"/>
        <w:left w:val="none" w:sz="0" w:space="0" w:color="auto"/>
        <w:bottom w:val="none" w:sz="0" w:space="0" w:color="auto"/>
        <w:right w:val="none" w:sz="0" w:space="0" w:color="auto"/>
      </w:divBdr>
    </w:div>
    <w:div w:id="1473477079">
      <w:marLeft w:val="480"/>
      <w:marRight w:val="0"/>
      <w:marTop w:val="0"/>
      <w:marBottom w:val="0"/>
      <w:divBdr>
        <w:top w:val="none" w:sz="0" w:space="0" w:color="auto"/>
        <w:left w:val="none" w:sz="0" w:space="0" w:color="auto"/>
        <w:bottom w:val="none" w:sz="0" w:space="0" w:color="auto"/>
        <w:right w:val="none" w:sz="0" w:space="0" w:color="auto"/>
      </w:divBdr>
    </w:div>
    <w:div w:id="1493716642">
      <w:marLeft w:val="480"/>
      <w:marRight w:val="0"/>
      <w:marTop w:val="0"/>
      <w:marBottom w:val="0"/>
      <w:divBdr>
        <w:top w:val="none" w:sz="0" w:space="0" w:color="auto"/>
        <w:left w:val="none" w:sz="0" w:space="0" w:color="auto"/>
        <w:bottom w:val="none" w:sz="0" w:space="0" w:color="auto"/>
        <w:right w:val="none" w:sz="0" w:space="0" w:color="auto"/>
      </w:divBdr>
    </w:div>
    <w:div w:id="1511024040">
      <w:marLeft w:val="480"/>
      <w:marRight w:val="0"/>
      <w:marTop w:val="0"/>
      <w:marBottom w:val="0"/>
      <w:divBdr>
        <w:top w:val="none" w:sz="0" w:space="0" w:color="auto"/>
        <w:left w:val="none" w:sz="0" w:space="0" w:color="auto"/>
        <w:bottom w:val="none" w:sz="0" w:space="0" w:color="auto"/>
        <w:right w:val="none" w:sz="0" w:space="0" w:color="auto"/>
      </w:divBdr>
    </w:div>
    <w:div w:id="1513110209">
      <w:marLeft w:val="480"/>
      <w:marRight w:val="0"/>
      <w:marTop w:val="0"/>
      <w:marBottom w:val="0"/>
      <w:divBdr>
        <w:top w:val="none" w:sz="0" w:space="0" w:color="auto"/>
        <w:left w:val="none" w:sz="0" w:space="0" w:color="auto"/>
        <w:bottom w:val="none" w:sz="0" w:space="0" w:color="auto"/>
        <w:right w:val="none" w:sz="0" w:space="0" w:color="auto"/>
      </w:divBdr>
    </w:div>
    <w:div w:id="1532575559">
      <w:marLeft w:val="480"/>
      <w:marRight w:val="0"/>
      <w:marTop w:val="0"/>
      <w:marBottom w:val="0"/>
      <w:divBdr>
        <w:top w:val="none" w:sz="0" w:space="0" w:color="auto"/>
        <w:left w:val="none" w:sz="0" w:space="0" w:color="auto"/>
        <w:bottom w:val="none" w:sz="0" w:space="0" w:color="auto"/>
        <w:right w:val="none" w:sz="0" w:space="0" w:color="auto"/>
      </w:divBdr>
    </w:div>
    <w:div w:id="1552307653">
      <w:marLeft w:val="480"/>
      <w:marRight w:val="0"/>
      <w:marTop w:val="0"/>
      <w:marBottom w:val="0"/>
      <w:divBdr>
        <w:top w:val="none" w:sz="0" w:space="0" w:color="auto"/>
        <w:left w:val="none" w:sz="0" w:space="0" w:color="auto"/>
        <w:bottom w:val="none" w:sz="0" w:space="0" w:color="auto"/>
        <w:right w:val="none" w:sz="0" w:space="0" w:color="auto"/>
      </w:divBdr>
    </w:div>
    <w:div w:id="1557013846">
      <w:marLeft w:val="480"/>
      <w:marRight w:val="0"/>
      <w:marTop w:val="0"/>
      <w:marBottom w:val="0"/>
      <w:divBdr>
        <w:top w:val="none" w:sz="0" w:space="0" w:color="auto"/>
        <w:left w:val="none" w:sz="0" w:space="0" w:color="auto"/>
        <w:bottom w:val="none" w:sz="0" w:space="0" w:color="auto"/>
        <w:right w:val="none" w:sz="0" w:space="0" w:color="auto"/>
      </w:divBdr>
    </w:div>
    <w:div w:id="1583828485">
      <w:marLeft w:val="480"/>
      <w:marRight w:val="0"/>
      <w:marTop w:val="0"/>
      <w:marBottom w:val="0"/>
      <w:divBdr>
        <w:top w:val="none" w:sz="0" w:space="0" w:color="auto"/>
        <w:left w:val="none" w:sz="0" w:space="0" w:color="auto"/>
        <w:bottom w:val="none" w:sz="0" w:space="0" w:color="auto"/>
        <w:right w:val="none" w:sz="0" w:space="0" w:color="auto"/>
      </w:divBdr>
    </w:div>
    <w:div w:id="1593129583">
      <w:marLeft w:val="480"/>
      <w:marRight w:val="0"/>
      <w:marTop w:val="0"/>
      <w:marBottom w:val="0"/>
      <w:divBdr>
        <w:top w:val="none" w:sz="0" w:space="0" w:color="auto"/>
        <w:left w:val="none" w:sz="0" w:space="0" w:color="auto"/>
        <w:bottom w:val="none" w:sz="0" w:space="0" w:color="auto"/>
        <w:right w:val="none" w:sz="0" w:space="0" w:color="auto"/>
      </w:divBdr>
    </w:div>
    <w:div w:id="1611626001">
      <w:marLeft w:val="480"/>
      <w:marRight w:val="0"/>
      <w:marTop w:val="0"/>
      <w:marBottom w:val="0"/>
      <w:divBdr>
        <w:top w:val="none" w:sz="0" w:space="0" w:color="auto"/>
        <w:left w:val="none" w:sz="0" w:space="0" w:color="auto"/>
        <w:bottom w:val="none" w:sz="0" w:space="0" w:color="auto"/>
        <w:right w:val="none" w:sz="0" w:space="0" w:color="auto"/>
      </w:divBdr>
    </w:div>
    <w:div w:id="1662007652">
      <w:marLeft w:val="480"/>
      <w:marRight w:val="0"/>
      <w:marTop w:val="0"/>
      <w:marBottom w:val="0"/>
      <w:divBdr>
        <w:top w:val="none" w:sz="0" w:space="0" w:color="auto"/>
        <w:left w:val="none" w:sz="0" w:space="0" w:color="auto"/>
        <w:bottom w:val="none" w:sz="0" w:space="0" w:color="auto"/>
        <w:right w:val="none" w:sz="0" w:space="0" w:color="auto"/>
      </w:divBdr>
    </w:div>
    <w:div w:id="1719090292">
      <w:marLeft w:val="480"/>
      <w:marRight w:val="0"/>
      <w:marTop w:val="0"/>
      <w:marBottom w:val="0"/>
      <w:divBdr>
        <w:top w:val="none" w:sz="0" w:space="0" w:color="auto"/>
        <w:left w:val="none" w:sz="0" w:space="0" w:color="auto"/>
        <w:bottom w:val="none" w:sz="0" w:space="0" w:color="auto"/>
        <w:right w:val="none" w:sz="0" w:space="0" w:color="auto"/>
      </w:divBdr>
    </w:div>
    <w:div w:id="1801650906">
      <w:marLeft w:val="480"/>
      <w:marRight w:val="0"/>
      <w:marTop w:val="0"/>
      <w:marBottom w:val="0"/>
      <w:divBdr>
        <w:top w:val="none" w:sz="0" w:space="0" w:color="auto"/>
        <w:left w:val="none" w:sz="0" w:space="0" w:color="auto"/>
        <w:bottom w:val="none" w:sz="0" w:space="0" w:color="auto"/>
        <w:right w:val="none" w:sz="0" w:space="0" w:color="auto"/>
      </w:divBdr>
    </w:div>
    <w:div w:id="1841777586">
      <w:marLeft w:val="480"/>
      <w:marRight w:val="0"/>
      <w:marTop w:val="0"/>
      <w:marBottom w:val="0"/>
      <w:divBdr>
        <w:top w:val="none" w:sz="0" w:space="0" w:color="auto"/>
        <w:left w:val="none" w:sz="0" w:space="0" w:color="auto"/>
        <w:bottom w:val="none" w:sz="0" w:space="0" w:color="auto"/>
        <w:right w:val="none" w:sz="0" w:space="0" w:color="auto"/>
      </w:divBdr>
    </w:div>
    <w:div w:id="1903901412">
      <w:marLeft w:val="480"/>
      <w:marRight w:val="0"/>
      <w:marTop w:val="0"/>
      <w:marBottom w:val="0"/>
      <w:divBdr>
        <w:top w:val="none" w:sz="0" w:space="0" w:color="auto"/>
        <w:left w:val="none" w:sz="0" w:space="0" w:color="auto"/>
        <w:bottom w:val="none" w:sz="0" w:space="0" w:color="auto"/>
        <w:right w:val="none" w:sz="0" w:space="0" w:color="auto"/>
      </w:divBdr>
    </w:div>
    <w:div w:id="1917469789">
      <w:marLeft w:val="480"/>
      <w:marRight w:val="0"/>
      <w:marTop w:val="0"/>
      <w:marBottom w:val="0"/>
      <w:divBdr>
        <w:top w:val="none" w:sz="0" w:space="0" w:color="auto"/>
        <w:left w:val="none" w:sz="0" w:space="0" w:color="auto"/>
        <w:bottom w:val="none" w:sz="0" w:space="0" w:color="auto"/>
        <w:right w:val="none" w:sz="0" w:space="0" w:color="auto"/>
      </w:divBdr>
    </w:div>
    <w:div w:id="1931893825">
      <w:marLeft w:val="480"/>
      <w:marRight w:val="0"/>
      <w:marTop w:val="0"/>
      <w:marBottom w:val="0"/>
      <w:divBdr>
        <w:top w:val="none" w:sz="0" w:space="0" w:color="auto"/>
        <w:left w:val="none" w:sz="0" w:space="0" w:color="auto"/>
        <w:bottom w:val="none" w:sz="0" w:space="0" w:color="auto"/>
        <w:right w:val="none" w:sz="0" w:space="0" w:color="auto"/>
      </w:divBdr>
    </w:div>
    <w:div w:id="1951087679">
      <w:marLeft w:val="480"/>
      <w:marRight w:val="0"/>
      <w:marTop w:val="0"/>
      <w:marBottom w:val="0"/>
      <w:divBdr>
        <w:top w:val="none" w:sz="0" w:space="0" w:color="auto"/>
        <w:left w:val="none" w:sz="0" w:space="0" w:color="auto"/>
        <w:bottom w:val="none" w:sz="0" w:space="0" w:color="auto"/>
        <w:right w:val="none" w:sz="0" w:space="0" w:color="auto"/>
      </w:divBdr>
    </w:div>
    <w:div w:id="1961254578">
      <w:marLeft w:val="480"/>
      <w:marRight w:val="0"/>
      <w:marTop w:val="0"/>
      <w:marBottom w:val="0"/>
      <w:divBdr>
        <w:top w:val="none" w:sz="0" w:space="0" w:color="auto"/>
        <w:left w:val="none" w:sz="0" w:space="0" w:color="auto"/>
        <w:bottom w:val="none" w:sz="0" w:space="0" w:color="auto"/>
        <w:right w:val="none" w:sz="0" w:space="0" w:color="auto"/>
      </w:divBdr>
    </w:div>
    <w:div w:id="1992976445">
      <w:marLeft w:val="480"/>
      <w:marRight w:val="0"/>
      <w:marTop w:val="0"/>
      <w:marBottom w:val="0"/>
      <w:divBdr>
        <w:top w:val="none" w:sz="0" w:space="0" w:color="auto"/>
        <w:left w:val="none" w:sz="0" w:space="0" w:color="auto"/>
        <w:bottom w:val="none" w:sz="0" w:space="0" w:color="auto"/>
        <w:right w:val="none" w:sz="0" w:space="0" w:color="auto"/>
      </w:divBdr>
    </w:div>
    <w:div w:id="2050757159">
      <w:marLeft w:val="480"/>
      <w:marRight w:val="0"/>
      <w:marTop w:val="0"/>
      <w:marBottom w:val="0"/>
      <w:divBdr>
        <w:top w:val="none" w:sz="0" w:space="0" w:color="auto"/>
        <w:left w:val="none" w:sz="0" w:space="0" w:color="auto"/>
        <w:bottom w:val="none" w:sz="0" w:space="0" w:color="auto"/>
        <w:right w:val="none" w:sz="0" w:space="0" w:color="auto"/>
      </w:divBdr>
    </w:div>
    <w:div w:id="2073233168">
      <w:marLeft w:val="480"/>
      <w:marRight w:val="0"/>
      <w:marTop w:val="0"/>
      <w:marBottom w:val="0"/>
      <w:divBdr>
        <w:top w:val="none" w:sz="0" w:space="0" w:color="auto"/>
        <w:left w:val="none" w:sz="0" w:space="0" w:color="auto"/>
        <w:bottom w:val="none" w:sz="0" w:space="0" w:color="auto"/>
        <w:right w:val="none" w:sz="0" w:space="0" w:color="auto"/>
      </w:divBdr>
    </w:div>
    <w:div w:id="2117820232">
      <w:marLeft w:val="480"/>
      <w:marRight w:val="0"/>
      <w:marTop w:val="0"/>
      <w:marBottom w:val="0"/>
      <w:divBdr>
        <w:top w:val="none" w:sz="0" w:space="0" w:color="auto"/>
        <w:left w:val="none" w:sz="0" w:space="0" w:color="auto"/>
        <w:bottom w:val="none" w:sz="0" w:space="0" w:color="auto"/>
        <w:right w:val="none" w:sz="0" w:space="0" w:color="auto"/>
      </w:divBdr>
    </w:div>
    <w:div w:id="2146072301">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D28B7F9C-A6A4-43A0-A248-A2507F805494}"/>
      </w:docPartPr>
      <w:docPartBody>
        <w:p w:rsidR="00FC3425" w:rsidRDefault="00635824">
          <w:r w:rsidRPr="00A75CE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24"/>
    <w:rsid w:val="00025BAE"/>
    <w:rsid w:val="003655E7"/>
    <w:rsid w:val="00590DCA"/>
    <w:rsid w:val="005D4F9E"/>
    <w:rsid w:val="00635824"/>
    <w:rsid w:val="00E972F2"/>
    <w:rsid w:val="00FC342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358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0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EE3E8E-810D-465A-9505-FD850236DCD4}">
  <we:reference id="f78a3046-9e99-4300-aa2b-5814002b01a2" version="1.55.1.0" store="EXCatalog" storeType="EXCatalog"/>
  <we:alternateReferences>
    <we:reference id="WA104382081" version="1.55.1.0" store="nl-NL" storeType="OMEX"/>
  </we:alternateReferences>
  <we:properties>
    <we:property name="MENDELEY_BIBLIOGRAPHY_IS_DIRTY" value="false"/>
    <we:property name="MENDELEY_BIBLIOGRAPHY_LAST_MODIFIED" value="1761648172806"/>
    <we:property name="MENDELEY_CITATIONS" value="[{&quot;citationID&quot;:&quot;MENDELEY_CITATION_5ffba987-be92-4915-aa75-772f81075dec&quot;,&quot;properties&quot;:{&quot;noteIndex&quot;:0},&quot;isEdited&quot;:false,&quot;manualOverride&quot;:{&quot;isManuallyOverridden&quot;:false,&quot;citeprocText&quot;:&quot;(Sweller, 1988; Sweller et al., 1998; Young et al., 2014)&quot;,&quot;manualOverrideText&quot;:&quot;&quot;},&quot;citationItems&quot;:[{&quot;id&quot;:&quot;6b3bff7b-b5ad-303e-80f0-f39f7e13de3d&quot;,&quot;itemData&quot;:{&quot;type&quot;:&quot;article-journal&quot;,&quot;id&quot;:&quot;6b3bff7b-b5ad-303e-80f0-f39f7e13de3d&quot;,&quot;title&quot;:&quot;Cognitive Load Theory: Implications for medical education: AMEE Guide No. 86&quot;,&quot;author&quot;:[{&quot;family&quot;:&quot;Young&quot;,&quot;given&quot;:&quot;John Q.&quot;,&quot;parse-names&quot;:false,&quot;dropping-particle&quot;:&quot;&quot;,&quot;non-dropping-particle&quot;:&quot;&quot;},{&quot;family&quot;:&quot;Merrienboer&quot;,&quot;given&quot;:&quot;Jeroen&quot;,&quot;parse-names&quot;:false,&quot;dropping-particle&quot;:&quot;&quot;,&quot;non-dropping-particle&quot;:&quot;Van&quot;},{&quot;family&quot;:&quot;Durning&quot;,&quot;given&quot;:&quot;Steve&quot;,&quot;parse-names&quot;:false,&quot;dropping-particle&quot;:&quot;&quot;,&quot;non-dropping-particle&quot;:&quot;&quot;},{&quot;family&quot;:&quot;Cate&quot;,&quot;given&quot;:&quot;Olle&quot;,&quot;parse-names&quot;:false,&quot;dropping-particle&quot;:&quot;&quot;,&quot;non-dropping-particle&quot;:&quot;Ten&quot;}],&quot;container-title&quot;:&quot;Medical Teacher&quot;,&quot;container-title-short&quot;:&quot;Med Teach&quot;,&quot;DOI&quot;:&quot;10.3109/0142159X.2014.889290&quot;,&quot;ISSN&quot;:&quot;0142-159X&quot;,&quot;issued&quot;:{&quot;date-parts&quot;:[[2014,5,4]]},&quot;page&quot;:&quot;371-384&quot;,&quot;issue&quot;:&quot;5&quot;,&quot;volume&quot;:&quot;36&quot;},&quot;isTemporary&quot;:false},{&quot;id&quot;:&quot;23436683-2b49-35c6-b7f0-7176f9d9258a&quot;,&quot;itemData&quot;:{&quot;type&quot;:&quot;article-journal&quot;,&quot;id&quot;:&quot;23436683-2b49-35c6-b7f0-7176f9d9258a&quot;,&quot;title&quot;:&quot;Cognitive load during problem solving: Effects on learning&quot;,&quot;author&quot;:[{&quot;family&quot;:&quot;Sweller&quot;,&quot;given&quot;:&quot;John&quot;,&quot;parse-names&quot;:false,&quot;dropping-particle&quot;:&quot;&quot;,&quot;non-dropping-particle&quot;:&quot;&quot;}],&quot;container-title&quot;:&quot;Cognitive Science&quot;,&quot;container-title-short&quot;:&quot;Cogn Sci&quot;,&quot;accessed&quot;:{&quot;date-parts&quot;:[[2025,10,28]]},&quot;DOI&quot;:&quot;10.1016/0364-0213(88)90023-7&quot;,&quot;ISSN&quot;:&quot;0364-0213&quot;,&quot;URL&quot;:&quot;https://www.sciencedirect.com/science/article/pii/0364021388900237&quot;,&quot;issued&quot;:{&quot;date-parts&quot;:[[1988,4,1]]},&quot;page&quot;:&quot;257-285&quot;,&quot;abstract&quot;:&quot;Considerable evidence indicates that domain specific knowledge in the form of schemas is the primary factor distinguishing experts from novices in problem-solving skill. Evidence that conventional problem-solving activity is not effective in schema acquisition is also accumulating. It is suggested that a major reason for the ineffectiveness of problem solving as a learning device, is that the cognitive processes required by the two activities overlap insufficiently, and that conventional problem solving in the form of means-ends analysis requires a relatively large amount of cognitive processing capacity which is consequently unavailable for schema acquisition. A computational model and experimental evidence provide support for this contention. Theoretical and practical implications are discussed. © 1988.&quot;,&quot;publisher&quot;:&quot;No longer published by Elsevier&quot;,&quot;issue&quot;:&quot;2&quot;,&quot;volume&quot;:&quot;12&quot;},&quot;isTemporary&quot;:false},{&quot;id&quot;:&quot;a13249f9-cafe-35f9-99e8-1f729d5268f7&quot;,&quot;itemData&quot;:{&quot;type&quot;:&quot;article-journal&quot;,&quot;id&quot;:&quot;a13249f9-cafe-35f9-99e8-1f729d5268f7&quot;,&quot;title&quot;:&quot;Cognitive Architecture and Instructional Design&quot;,&quot;author&quot;:[{&quot;family&quot;:&quot;Sweller&quot;,&quot;given&quot;:&quot;John&quot;,&quot;parse-names&quot;:false,&quot;dropping-particle&quot;:&quot;&quot;,&quot;non-dropping-particle&quot;:&quot;&quot;},{&quot;family&quot;:&quot;Merrienboer&quot;,&quot;given&quot;:&quot;Jeroen J.G.&quot;,&quot;parse-names&quot;:false,&quot;dropping-particle&quot;:&quot;&quot;,&quot;non-dropping-particle&quot;:&quot;Van&quot;},{&quot;family&quot;:&quot;Paas&quot;,&quot;given&quot;:&quot;Fred G.W.C.&quot;,&quot;parse-names&quot;:false,&quot;dropping-particle&quot;:&quot;&quot;,&quot;non-dropping-particle&quot;:&quot;&quot;}],&quot;container-title&quot;:&quot;Educational Psychology Review&quot;,&quot;container-title-short&quot;:&quot;Educ Psychol Rev&quot;,&quot;accessed&quot;:{&quot;date-parts&quot;:[[2025,10,28]]},&quot;DOI&quot;:&quot;10.1023/A:1022193728205/METRICS&quot;,&quot;ISSN&quot;:&quot;1040726X&quot;,&quot;URL&quot;:&quot;https://link.springer.com/article/10.1023/A:1022193728205&quot;,&quot;issued&quot;:{&quot;date-parts&quot;:[[1998]]},&quot;page&quot;:&quot;251-296&quot;,&quot;abstract&quot;:&quot;Cognitive load theory has been designed to provide guidelines intended to assist in the presentation of information in a manner that encourages learner activities that optimize intellectual performance. The theory assumes a limited capacity working memory that includes partially independent subcomponents to deal with auditory/verbal material and visual/2- or 3-dimensional information as well as an effectively unlimited long-term memory, holding schemas that vary in their degree of automation. These structures and functions of human cognitive architecture have been used to design a variety of novel instructional procedures based on the assumption that working memory load should be reduced and schema construction encouraged. This paper reviews the theory and the instructional designs generated by it.&quot;,&quot;publisher&quot;:&quot;Kluwer Academic/Plenum Publishers&quot;,&quot;issue&quot;:&quot;3&quot;,&quot;volume&quot;:&quot;10&quot;},&quot;isTemporary&quot;:false}],&quot;citationTag&quot;:&quot;MENDELEY_CITATION_v3_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&quot;},{&quot;citationID&quot;:&quot;MENDELEY_CITATION_76cb040b-4d3c-4ade-8de0-5995ce4c1304&quot;,&quot;properties&quot;:{&quot;noteIndex&quot;:0},&quot;isEdited&quot;:false,&quot;manualOverride&quot;:{&quot;isManuallyOverridden&quot;:false,&quot;citeprocText&quot;:&quot;(Arifin, 2021; Palermo et al., 2022)&quot;,&quot;manualOverrideText&quot;:&quot;&quot;},&quot;citationItems&quot;:[{&quot;id&quot;:&quot;c944ba0c-b037-3892-a15b-8699ef8e2988&quot;,&quot;itemData&quot;:{&quot;type&quot;:&quot;article-journal&quot;,&quot;id&quot;:&quot;c944ba0c-b037-3892-a15b-8699ef8e2988&quot;,&quot;title&quot;:&quot;Competence, Competency, and Competencies: A Misunderstanding in Theory and Practice for Future Reference&quot;,&quot;author&quot;:[{&quot;family&quot;:&quot;Arifin&quot;,&quot;given&quot;:&quot;Muhammad Aiman&quot;,&quot;parse-names&quot;:false,&quot;dropping-particle&quot;:&quot;&quot;,&quot;non-dropping-particle&quot;:&quot;&quot;}],&quot;container-title&quot;:&quot;International Journal of Academic Research in Business and Social Sciences&quot;,&quot;DOI&quot;:&quot;10.6007/IJARBSS/v11-i9/11064&quot;,&quot;ISSN&quot;:&quot;2222-6990&quot;,&quot;issued&quot;:{&quot;date-parts&quot;:[[2021,9,12]]},&quot;issue&quot;:&quot;9&quot;,&quot;volume&quot;:&quot;11&quot;,&quot;container-title-short&quot;:&quot;&quot;},&quot;isTemporary&quot;:false},{&quot;id&quot;:&quot;209c897a-a151-3f9a-86b6-e9cae6c27826&quot;,&quot;itemData&quot;:{&quot;type&quot;:&quot;article-journal&quot;,&quot;id&quot;:&quot;209c897a-a151-3f9a-86b6-e9cae6c27826&quot;,&quot;title&quot;:&quot;Editorial: Competency frameworks in health professions education.&quot;,&quot;author&quot;:[{&quot;family&quot;:&quot;Palermo&quot;,&quot;given&quot;:&quot;Claire&quot;,&quot;parse-names&quot;:false,&quot;dropping-particle&quot;:&quot;&quot;,&quot;non-dropping-particle&quot;:&quot;&quot;},{&quot;family&quot;:&quot;Aretz&quot;,&quot;given&quot;:&quot;H Thomas&quot;,&quot;parse-names&quot;:false,&quot;dropping-particle&quot;:&quot;&quot;,&quot;non-dropping-particle&quot;:&quot;&quot;},{&quot;family&quot;:&quot;Holmboe&quot;,&quot;given&quot;:&quot;Eric S&quot;,&quot;parse-names&quot;:false,&quot;dropping-particle&quot;:&quot;&quot;,&quot;non-dropping-particle&quot;:&quot;&quot;}],&quot;container-title&quot;:&quot;Frontiers in medicine&quot;,&quot;container-title-short&quot;:&quot;Front Med (Lausanne)&quot;,&quot;DOI&quot;:&quot;10.3389/fmed.2022.1034729&quot;,&quot;ISSN&quot;:&quot;2296-858X&quot;,&quot;PMID&quot;:&quot;36275787&quot;,&quot;issued&quot;:{&quot;date-parts&quot;:[[2022]]},&quot;page&quot;:&quot;1034729&quot;,&quot;volume&quot;:&quot;9&quot;},&quot;isTemporary&quot;:false}],&quot;citationTag&quot;:&quot;MENDELEY_CITATION_v3_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&quot;},{&quot;citationID&quot;:&quot;MENDELEY_CITATION_47391dd3-607d-4717-bf8c-144025e30d5b&quot;,&quot;properties&quot;:{&quot;noteIndex&quot;:0},&quot;isEdited&quot;:false,&quot;manualOverride&quot;:{&quot;isManuallyOverridden&quot;:false,&quot;citeprocText&quot;:&quot;(Wong, Greenhalgh, et al., 2013; Wong, Westhorp, et al., 2013)&quot;,&quot;manualOverrideText&quot;:&quot;&quot;},&quot;citationTag&quot;:&quot;MENDELEY_CITATION_v3_eyJjaXRhdGlvbklEIjoiTUVOREVMRVlfQ0lUQVRJT05fNDczOTFkZDMtNjA3ZC00NzE3LWJmOGMtMTQ0MDI1ZTMwZDVi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&quot;,&quot;citationItems&quot;:[{&quot;id&quot;:&quot;76b7d1ca-263e-366b-adf1-5b499fd29653&quot;,&quot;itemData&quot;:{&quot;type&quot;:&quot;article-journal&quot;,&quot;id&quot;:&quot;76b7d1ca-263e-366b-adf1-5b499fd29653&quot;,&quot;title&quot;:&quot;RAMESES publication standards: Realist syntheses&quot;,&quot;author&quot;:[{&quot;family&quot;:&quot;Wong&quot;,&quot;given&quot;:&quot;Geoff&quot;,&quot;parse-names&quot;:false,&quot;dropping-particle&quot;:&quot;&quot;,&quot;non-dropping-particle&quot;:&quot;&quot;},{&quot;family&quot;:&quot;Greenhalgh&quot;,&quot;given&quot;:&quot;Trish&quot;,&quot;parse-names&quot;:false,&quot;dropping-particle&quot;:&quot;&quot;,&quot;non-dropping-particle&quot;:&quot;&quot;},{&quot;family&quot;:&quot;Westhorp&quot;,&quot;given&quot;:&quot;Gill&quot;,&quot;parse-names&quot;:false,&quot;dropping-particle&quot;:&quot;&quot;,&quot;non-dropping-particle&quot;:&quot;&quot;},{&quot;family&quot;:&quot;Buckingham&quot;,&quot;given&quot;:&quot;Jeanette&quot;,&quot;parse-names&quot;:false,&quot;dropping-particle&quot;:&quot;&quot;,&quot;non-dropping-particle&quot;:&quot;&quot;},{&quot;family&quot;:&quot;Pawson&quot;,&quot;given&quot;:&quot;Ray&quot;,&quot;parse-names&quot;:false,&quot;dropping-particle&quot;:&quot;&quot;,&quot;non-dropping-particle&quot;:&quot;&quot;}],&quot;container-title&quot;:&quot;BMC Medicine&quot;,&quot;container-title-short&quot;:&quot;BMC Med&quot;,&quot;accessed&quot;:{&quot;date-parts&quot;:[[2022,7,29]]},&quot;DOI&quot;:&quot;10.1186/1741-7015-11-21/FIGURES/1&quot;,&quot;ISSN&quot;:&quot;17417015&quot;,&quot;PMID&quot;:&quot;23360677&quot;,&quot;URL&quot;:&quot;https://link.springer.com/articles/10.1186/1741-7015-11-21&quot;,&quot;issued&quot;:{&quot;date-parts&quot;:[[2013,1,29]]},&quot;page&quot;:&quot;1-14&quot;,&quot;abstract&quot;:&quot;Background: There is growing interest in realist synthesis as an alternative systematic review method. This approach offers the potential to expand the knowledge base in policy-relevant areas -for example, by explaining the success, failure or mixed fortunes of complex interventions. No previous publication standards exist for reporting realist syntheses. This standard was developed as part of the RAMESES (Realist And MEta-narrative Evidence Syntheses: Evolving Standards) project. The project's aim is to produce preliminary publication standards for realist systematic reviews.Methods: We (a) collated and summarized existing literature on the principles of good practice in realist syntheses; (b) considered the extent to which these principles had been followed by published syntheses, thereby identifying how rigor may be lost and how existing methods could be improved; (c) used a three-round online Delphi method with an interdisciplinary panel of national and international experts in evidence synthesis, realist research, policy and/or publishing to produce and iteratively refine a draft set of methodological steps and publication standards; (d) provided real-time support to ongoing realist syntheses and the open-access RAMESES online discussion list so as to capture problems and questions as they arose; and (e) synthesized expert input, evidence syntheses and real-time problem analysis into a definitive set of standards.Results: We identified 35 published realist syntheses, provided real-time support to 9 on-going syntheses and captured questions raised in the RAMESES discussion list. Through analysis and discussion within the project team, we summarized the published literature and common questions and challenges into briefing materials for the Delphi panel, comprising 37 members. Within three rounds this panel had reached consensus on 19 key publication standards, with an overall response rate of 91%.Conclusion: This project used multiple sources to develop and draw together evidence and expertise in realist synthesis. For each item we have included an explanation for why it is important and guidance on how it might be reported. Realist synthesis is a relatively new method for evidence synthesis and as experience and methodological developments occur, we anticipate that these standards will evolve to reflect further methodological developments. We hope that these standards will act as a resource that will contribute to improving the reporting of realist syntheses.To encourage dissemination of the RAMESES publication standards, this article is co-published in the Journal of Advanced Nursing and is freely accessible on Wiley Online Library (http://www.wileyonlinelibrary.com/journal/jan). Please see related article http://www.biomedcentral.com/1741-7015/11/20 and http://www.biomedcentral.com/1741-7015/11/22. © 2013 Wong et al; licensee BioMed Central Ltd.&quot;,&quot;publisher&quot;:&quot;BioMed Central&quot;,&quot;issue&quot;:&quot;1&quot;,&quot;volume&quot;:&quot;11&quot;},&quot;isTemporary&quot;:false},{&quot;id&quot;:&quot;da0f3ebb-bae7-300e-b735-ef3f611458ae&quot;,&quot;itemData&quot;:{&quot;type&quot;:&quot;article-journal&quot;,&quot;id&quot;:&quot;da0f3ebb-bae7-300e-b735-ef3f611458ae&quot;,&quot;title&quot;:&quot;Realist synthesis&quot;,&quot;author&quot;:[{&quot;family&quot;:&quot;Wong&quot;,&quot;given&quot;:&quot;Geoff&quot;,&quot;parse-names&quot;:false,&quot;dropping-particle&quot;:&quot;&quot;,&quot;non-dropping-particle&quot;:&quot;&quot;},{&quot;family&quot;:&quot;Westhorp&quot;,&quot;given&quot;:&quot;Gill&quot;,&quot;parse-names&quot;:false,&quot;dropping-particle&quot;:&quot;&quot;,&quot;non-dropping-particle&quot;:&quot;&quot;},{&quot;family&quot;:&quot;Pawson&quot;,&quot;given&quot;:&quot;Ray&quot;,&quot;parse-names&quot;:false,&quot;dropping-particle&quot;:&quot;&quot;,&quot;non-dropping-particle&quot;:&quot;&quot;},{&quot;family&quot;:&quot;Greenhalgh&quot;,&quot;given&quot;:&quot;Trish&quot;,&quot;parse-names&quot;:false,&quot;dropping-particle&quot;:&quot;&quot;,&quot;non-dropping-particle&quot;:&quot;&quot;}],&quot;container-title&quot;:&quot;RAMESES training materials. London: The RAMESES Project&quot;,&quot;issued&quot;:{&quot;date-parts&quot;:[[2013]]},&quot;container-title-short&quot;:&quot;&quot;},&quot;isTemporary&quot;:false}]},{&quot;citationID&quot;:&quot;MENDELEY_CITATION_679faf0f-e146-43a1-93b6-92a8aefac5dc&quot;,&quot;properties&quot;:{&quot;noteIndex&quot;:0},&quot;isEdited&quot;:false,&quot;manualOverride&quot;:{&quot;isManuallyOverridden&quot;:false,&quot;citeprocText&quot;:&quot;(Sackett et al., 1996)&quot;,&quot;manualOverrideText&quot;:&quot;&quot;},&quot;citationTag&quot;:&quot;MENDELEY_CITATION_v3_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&quot;,&quot;citationItems&quot;:[{&quot;id&quot;:&quot;1dc24eb5-aaf1-3408-8978-da58026ddfb4&quot;,&quot;itemData&quot;:{&quot;type&quot;:&quot;article-journal&quot;,&quot;id&quot;:&quot;1dc24eb5-aaf1-3408-8978-da58026ddfb4&quot;,&quot;title&quot;:&quot;Evidence based medicine: what it is and what it isn't&quot;,&quot;author&quot;:[{&quot;family&quot;:&quot;Sackett&quot;,&quot;given&quot;:&quot;D. L&quot;,&quot;parse-names&quot;:false,&quot;dropping-particle&quot;:&quot;&quot;,&quot;non-dropping-particle&quot;:&quot;&quot;},{&quot;family&quot;:&quot;Rosenberg&quot;,&quot;given&quot;:&quot;W. M C&quot;,&quot;parse-names&quot;:false,&quot;dropping-particle&quot;:&quot;&quot;,&quot;non-dropping-particle&quot;:&quot;&quot;},{&quot;family&quot;:&quot;Gray&quot;,&quot;given&quot;:&quot;J A M.&quot;,&quot;parse-names&quot;:false,&quot;dropping-particle&quot;:&quot;&quot;,&quot;non-dropping-particle&quot;:&quot;&quot;},{&quot;family&quot;:&quot;Haynes&quot;,&quot;given&quot;:&quot;R B.&quot;,&quot;parse-names&quot;:false,&quot;dropping-particle&quot;:&quot;&quot;,&quot;non-dropping-particle&quot;:&quot;&quot;},{&quot;family&quot;:&quot;Richardson&quot;,&quot;given&quot;:&quot;W S.&quot;,&quot;parse-names&quot;:false,&quot;dropping-particle&quot;:&quot;&quot;,&quot;non-dropping-particle&quot;:&quot;&quot;}],&quot;container-title&quot;:&quot;BMJ&quot;,&quot;DOI&quot;:&quot;10.1136/bmj.312.7023.71&quot;,&quot;ISSN&quot;:&quot;0959-8138&quot;,&quot;issued&quot;:{&quot;date-parts&quot;:[[1996,1,13]]},&quot;page&quot;:&quot;71-72&quot;,&quot;issue&quot;:&quot;7023&quot;,&quot;volume&quot;:&quot;312&quot;,&quot;container-title-short&quot;:&quot;&quot;},&quot;isTemporary&quot;:false}]},{&quot;citationID&quot;:&quot;MENDELEY_CITATION_f6040212-1b18-4f0a-8bc1-9d2ae93c078c&quot;,&quot;properties&quot;:{&quot;noteIndex&quot;:0},&quot;isEdited&quot;:false,&quot;manualOverride&quot;:{&quot;isManuallyOverridden&quot;:false,&quot;citeprocText&quot;:&quot;(McLean et al., 2008; Sheets &amp;#38; Schwenk, 1990)&quot;,&quot;manualOverrideText&quot;:&quot;&quot;},&quot;citationTag&quot;:&quot;MENDELEY_CITATION_v3_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&quot;,&quot;citationItems&quot;:[{&quot;id&quot;:&quot;1f5225b1-7b2f-3917-95ff-918a31c00ee0&quot;,&quot;itemData&quot;:{&quot;type&quot;:&quot;article-journal&quot;,&quot;id&quot;:&quot;1f5225b1-7b2f-3917-95ff-918a31c00ee0&quot;,&quot;title&quot;:&quot;Faculty development for family medicine educators: An agenda for future activities&quot;,&quot;author&quot;:[{&quot;family&quot;:&quot;Sheets&quot;,&quot;given&quot;:&quot;Kent J.&quot;,&quot;parse-names&quot;:false,&quot;dropping-particle&quot;:&quot;&quot;,&quot;non-dropping-particle&quot;:&quot;&quot;},{&quot;family&quot;:&quot;Schwenk&quot;,&quot;given&quot;:&quot;Thomas L.&quot;,&quot;parse-names&quot;:false,&quot;dropping-particle&quot;:&quot;&quot;,&quot;non-dropping-particle&quot;:&quot;&quot;}],&quot;container-title&quot;:&quot;Teaching and Learning in Medicine: An International Journal&quot;,&quot;accessed&quot;:{&quot;date-parts&quot;:[[2025,10,28]]},&quot;DOI&quot;:&quot;10.1080/10401339009539447&quot;,&quot;ISSN&quot;:&quot;15328015&quot;,&quot;URL&quot;:&quot;https://www.tandfonline.com/doi/abs/10.1080/10401339009539447&quot;,&quot;issued&quot;:{&quot;date-parts&quot;:[[1990,1,1]]},&quot;page&quot;:&quot;141-148&quot;,&quot;abstract&quot;:&quot;The literature on faculty development activities for family medicine educators is reviewed and presented in three sections: (a) overview of faculty development in family medicine, (b) fellowships, and (c) workshops and other short-term programs. Although a wide variety of formats have been utilized for faculty development purposes in family medicine, most faculty development programs have been evaluated primarily on participant satisfaction rather than on observed changes in participant behavior when in the faculty role. As funds for family medicine faculty development programs disappear or decline, new strategies for maintaining the quantity and quality of family medicine educators must be developed. We suggest an agenda for future faculty development activities in family medicine. These activities include (a) initiation of faculty development training, including teaching and research skills, during residency training programs, (b) development of fourth-year clinical fellow positions supported by clinical revenue, (c) development of 2-year research fellowships supported by clinical revenue and research grants, and (d) more rigorous evaluation of faculty development fellowships and workshops based on outcome measures rather than strictly on participant satisfaction. © 1990, Taylor &amp; Francis Group, LLC. All rights reserved.&quot;,&quot;publisher&quot;:&quot;Taylor &amp; Francis Group&quot;,&quot;issue&quot;:&quot;3&quot;,&quot;volume&quot;:&quot;2&quot;,&quot;container-title-short&quot;:&quot;&quot;},&quot;isTemporary&quot;:false},{&quot;id&quot;:&quot;b5d2abf1-ddcc-3e4e-997a-4cd55cc36da4&quot;,&quot;itemData&quot;:{&quot;type&quot;:&quot;article-journal&quot;,&quot;id&quot;:&quot;b5d2abf1-ddcc-3e4e-997a-4cd55cc36da4&quot;,&quot;title&quot;:&quot;Faculty development: yesterday, today and tomorrow&quot;,&quot;author&quot;:[{&quot;family&quot;:&quot;McLean&quot;,&quot;given&quot;:&quot;Michelle&quot;,&quot;parse-names&quot;:false,&quot;dropping-particle&quot;:&quot;&quot;,&quot;non-dropping-particle&quot;:&quot;&quot;},{&quot;family&quot;:&quot;Cilliers&quot;,&quot;given&quot;:&quot;Francois&quot;,&quot;parse-names&quot;:false,&quot;dropping-particle&quot;:&quot;&quot;,&quot;non-dropping-particle&quot;:&quot;&quot;},{&quot;family&quot;:&quot;Wyk&quot;,&quot;given&quot;:&quot;Jacqueline&quot;,&quot;parse-names&quot;:false,&quot;dropping-particle&quot;:&quot;&quot;,&quot;non-dropping-particle&quot;:&quot;Van&quot;}],&quot;container-title&quot;:&quot;Medical teacher&quot;,&quot;container-title-short&quot;:&quot;Med Teach&quot;,&quot;accessed&quot;:{&quot;date-parts&quot;:[[2025,10,28]]},&quot;DOI&quot;:&quot;10.1080/01421590802109834&quot;,&quot;ISSN&quot;:&quot;1466-187X&quot;,&quot;PMID&quot;:&quot;18677659&quot;,&quot;URL&quot;:&quot;https://pubmed.ncbi.nlm.nih.gov/18677659/&quot;,&quot;issued&quot;:{&quot;date-parts&quot;:[[2008]]},&quot;page&quot;:&quot;555-584&quot;,&quot;abstract&quot;:&quot;Medical education has evolved to become a discipline in its own right. With demands on medical faculties to be socially responsible and accountable, there is now increasing pressure for the professionalisation of teaching practice. Developing a cadre of professional and competent teachers, educators, researchers and leaders for their new roles and responsibilities in medical education requires faculty development. Faculty development is, however, not an easy task. It requires supportive institutional leadership, appropriate resource allocation and recognition for teaching excellence. This guide is designed to assist those charged with preparing faculty for their many new roles in teaching and education in both medical and allied health science education. It provides a historical perspective of faculty development and draws on the medical, health science and higher education literature to provide a number of frameworks that may be useful for designing tailored faculty development programmes. These frameworks can be used by faculty developers to systematically plan, implement and evaluate their staff development programmes. This guide concludes with some of the major trends and driving forces in medical education that we believe will shape future faculty development.&quot;,&quot;publisher&quot;:&quot;Med Teach&quot;,&quot;issue&quot;:&quot;6&quot;,&quot;volume&quot;:&quot;30&quot;},&quot;isTemporary&quot;:false}]},{&quot;citationID&quot;:&quot;MENDELEY_CITATION_ac02c2d2-4b25-49d7-ae40-f869e434be16&quot;,&quot;properties&quot;:{&quot;noteIndex&quot;:0},&quot;isEdited&quot;:false,&quot;manualOverride&quot;:{&quot;isManuallyOverridden&quot;:false,&quot;citeprocText&quot;:&quot;(Gruppen et al., 2019; &lt;i&gt;Learning Environment Definition&lt;/i&gt;, n.d.)&quot;,&quot;manualOverrideText&quot;:&quot;&quot;},&quot;citationTag&quot;:&quot;MENDELEY_CITATION_v3_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&quot;,&quot;citationItems&quot;:[{&quot;id&quot;:&quot;23389df1-191e-3b49-99d4-d565a46f4097&quot;,&quot;itemData&quot;:{&quot;type&quot;:&quot;article-journal&quot;,&quot;id&quot;:&quot;23389df1-191e-3b49-99d4-d565a46f4097&quot;,&quot;title&quot;:&quot;Conceptualizing Learning Environments in the Health Professions&quot;,&quot;author&quot;:[{&quot;family&quot;:&quot;Gruppen&quot;,&quot;given&quot;:&quot;Larry D.&quot;,&quot;parse-names&quot;:false,&quot;dropping-particle&quot;:&quot;&quot;,&quot;non-dropping-particle&quot;:&quot;&quot;},{&quot;family&quot;:&quot;Irby&quot;,&quot;given&quot;:&quot;David M.&quot;,&quot;parse-names&quot;:false,&quot;dropping-particle&quot;:&quot;&quot;,&quot;non-dropping-particle&quot;:&quot;&quot;},{&quot;family&quot;:&quot;Durning&quot;,&quot;given&quot;:&quot;Steven J.&quot;,&quot;parse-names&quot;:false,&quot;dropping-particle&quot;:&quot;&quot;,&quot;non-dropping-particle&quot;:&quot;&quot;},{&quot;family&quot;:&quot;Maggio&quot;,&quot;given&quot;:&quot;Lauren A.&quot;,&quot;parse-names&quot;:false,&quot;dropping-particle&quot;:&quot;&quot;,&quot;non-dropping-particle&quot;:&quot;&quot;}],&quot;container-title&quot;:&quot;Academic Medicine&quot;,&quot;accessed&quot;:{&quot;date-parts&quot;:[[2025,10,28]]},&quot;DOI&quot;:&quot;10.1097/ACM.0000000000002702&quot;,&quot;ISSN&quot;:&quot;1938808X&quot;,&quot;PMID&quot;:&quot;30870148&quot;,&quot;URL&quot;:&quot;https://journals.lww.com/academicmedicine/fulltext/2019/07000/conceptualizing_learning_environments_in_the.27.aspx&quot;,&quot;issued&quot;:{&quot;date-parts&quot;:[[2019,7,1]]},&quot;page&quot;:&quot;969-974&quot;,&quot;abstract&quot;:&quot;The learning environment (LE) is an important and frequently discussed topic in the health professions education literature. However, there is considerable inconsistency in how the LE is defined and described. The authors propose a definition of the LE and a conceptual framework to facilitate health professions educators in understanding, studying, and designing interventions to improve the LE. To arrive at this conceptual framework, the authors employed a living systems perspective that draws on various frameworks and theories, including ecological psychology, workplace learning, situated cognition, and sociomateriality theory. The conceptual framework identifies five overlapping and interactive core components that form two dimensions: the psychosocial dimension and material dimension. The psychosocial dimension comprises three components: the personal, social, and organizational. Intertwined with the psychosocial dimension at each level is the material dimension, which encompasses physical and virtual spaces. This theoretical lens can facilitate identifying and analyzing problems in the LE and guide development of interventions to mitigate them. The authors conclude with several practical suggestions for health professions educators, investigators, and editors.&quot;,&quot;publisher&quot;:&quot;Lippincott Williams and Wilkins&quot;,&quot;issue&quot;:&quot;7&quot;,&quot;volume&quot;:&quot;94&quot;,&quot;container-title-short&quot;:&quot;&quot;},&quot;isTemporary&quot;:false},{&quot;id&quot;:&quot;9a61ab39-2077-320a-9d7b-5702c0f68853&quot;,&quot;itemData&quot;:{&quot;type&quot;:&quot;webpage&quot;,&quot;id&quot;:&quot;9a61ab39-2077-320a-9d7b-5702c0f68853&quot;,&quot;title&quot;:&quot;Learning Environment Definition&quot;,&quot;accessed&quot;:{&quot;date-parts&quot;:[[2025,10,28]]},&quot;URL&quot;:&quot;https://www.edglossary.org/learning-environment/&quot;,&quot;container-title-short&quot;:&quot;&quot;},&quot;isTemporary&quot;:false}]},{&quot;citationID&quot;:&quot;MENDELEY_CITATION_379c8adc-4ac4-4286-89c1-64a9637aa2ee&quot;,&quot;properties&quot;:{&quot;noteIndex&quot;:0},&quot;isEdited&quot;:false,&quot;manualOverride&quot;:{&quot;isManuallyOverridden&quot;:false,&quot;citeprocText&quot;:&quot;(Wong, Greenhalgh, et al., 2013; Wong, Westhorp, et al., 2013)&quot;,&quot;manualOverrideText&quot;:&quot;&quot;},&quot;citationTag&quot;:&quot;MENDELEY_CITATION_v3_eyJjaXRhdGlvbklEIjoiTUVOREVMRVlfQ0lUQVRJT05fMzc5YzhhZGMtNGFjNC00Mjg2LTg5YzEtNjRhOTYzN2FhMmVl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quot;,&quot;citationItems&quot;:[{&quot;id&quot;:&quot;da0f3ebb-bae7-300e-b735-ef3f611458ae&quot;,&quot;itemData&quot;:{&quot;type&quot;:&quot;article-journal&quot;,&quot;id&quot;:&quot;da0f3ebb-bae7-300e-b735-ef3f611458ae&quot;,&quot;title&quot;:&quot;Realist synthesis&quot;,&quot;author&quot;:[{&quot;family&quot;:&quot;Wong&quot;,&quot;given&quot;:&quot;Geoff&quot;,&quot;parse-names&quot;:false,&quot;dropping-particle&quot;:&quot;&quot;,&quot;non-dropping-particle&quot;:&quot;&quot;},{&quot;family&quot;:&quot;Westhorp&quot;,&quot;given&quot;:&quot;Gill&quot;,&quot;parse-names&quot;:false,&quot;dropping-particle&quot;:&quot;&quot;,&quot;non-dropping-particle&quot;:&quot;&quot;},{&quot;family&quot;:&quot;Pawson&quot;,&quot;given&quot;:&quot;Ray&quot;,&quot;parse-names&quot;:false,&quot;dropping-particle&quot;:&quot;&quot;,&quot;non-dropping-particle&quot;:&quot;&quot;},{&quot;family&quot;:&quot;Greenhalgh&quot;,&quot;given&quot;:&quot;Trish&quot;,&quot;parse-names&quot;:false,&quot;dropping-particle&quot;:&quot;&quot;,&quot;non-dropping-particle&quot;:&quot;&quot;}],&quot;container-title&quot;:&quot;RAMESES training materials. London: The RAMESES Project&quot;,&quot;issued&quot;:{&quot;date-parts&quot;:[[2013]]},&quot;container-title-short&quot;:&quot;&quot;},&quot;isTemporary&quot;:false},{&quot;id&quot;:&quot;76b7d1ca-263e-366b-adf1-5b499fd29653&quot;,&quot;itemData&quot;:{&quot;type&quot;:&quot;article-journal&quot;,&quot;id&quot;:&quot;76b7d1ca-263e-366b-adf1-5b499fd29653&quot;,&quot;title&quot;:&quot;RAMESES publication standards: Realist syntheses&quot;,&quot;author&quot;:[{&quot;family&quot;:&quot;Wong&quot;,&quot;given&quot;:&quot;Geoff&quot;,&quot;parse-names&quot;:false,&quot;dropping-particle&quot;:&quot;&quot;,&quot;non-dropping-particle&quot;:&quot;&quot;},{&quot;family&quot;:&quot;Greenhalgh&quot;,&quot;given&quot;:&quot;Trish&quot;,&quot;parse-names&quot;:false,&quot;dropping-particle&quot;:&quot;&quot;,&quot;non-dropping-particle&quot;:&quot;&quot;},{&quot;family&quot;:&quot;Westhorp&quot;,&quot;given&quot;:&quot;Gill&quot;,&quot;parse-names&quot;:false,&quot;dropping-particle&quot;:&quot;&quot;,&quot;non-dropping-particle&quot;:&quot;&quot;},{&quot;family&quot;:&quot;Buckingham&quot;,&quot;given&quot;:&quot;Jeanette&quot;,&quot;parse-names&quot;:false,&quot;dropping-particle&quot;:&quot;&quot;,&quot;non-dropping-particle&quot;:&quot;&quot;},{&quot;family&quot;:&quot;Pawson&quot;,&quot;given&quot;:&quot;Ray&quot;,&quot;parse-names&quot;:false,&quot;dropping-particle&quot;:&quot;&quot;,&quot;non-dropping-particle&quot;:&quot;&quot;}],&quot;container-title&quot;:&quot;BMC Medicine&quot;,&quot;container-title-short&quot;:&quot;BMC Med&quot;,&quot;accessed&quot;:{&quot;date-parts&quot;:[[2022,7,29]]},&quot;DOI&quot;:&quot;10.1186/1741-7015-11-21/FIGURES/1&quot;,&quot;ISSN&quot;:&quot;17417015&quot;,&quot;PMID&quot;:&quot;23360677&quot;,&quot;URL&quot;:&quot;https://link.springer.com/articles/10.1186/1741-7015-11-21&quot;,&quot;issued&quot;:{&quot;date-parts&quot;:[[2013,1,29]]},&quot;page&quot;:&quot;1-14&quot;,&quot;abstract&quot;:&quot;Background: There is growing interest in realist synthesis as an alternative systematic review method. This approach offers the potential to expand the knowledge base in policy-relevant areas -for example, by explaining the success, failure or mixed fortunes of complex interventions. No previous publication standards exist for reporting realist syntheses. This standard was developed as part of the RAMESES (Realist And MEta-narrative Evidence Syntheses: Evolving Standards) project. The project's aim is to produce preliminary publication standards for realist systematic reviews.Methods: We (a) collated and summarized existing literature on the principles of good practice in realist syntheses; (b) considered the extent to which these principles had been followed by published syntheses, thereby identifying how rigor may be lost and how existing methods could be improved; (c) used a three-round online Delphi method with an interdisciplinary panel of national and international experts in evidence synthesis, realist research, policy and/or publishing to produce and iteratively refine a draft set of methodological steps and publication standards; (d) provided real-time support to ongoing realist syntheses and the open-access RAMESES online discussion list so as to capture problems and questions as they arose; and (e) synthesized expert input, evidence syntheses and real-time problem analysis into a definitive set of standards.Results: We identified 35 published realist syntheses, provided real-time support to 9 on-going syntheses and captured questions raised in the RAMESES discussion list. Through analysis and discussion within the project team, we summarized the published literature and common questions and challenges into briefing materials for the Delphi panel, comprising 37 members. Within three rounds this panel had reached consensus on 19 key publication standards, with an overall response rate of 91%.Conclusion: This project used multiple sources to develop and draw together evidence and expertise in realist synthesis. For each item we have included an explanation for why it is important and guidance on how it might be reported. Realist synthesis is a relatively new method for evidence synthesis and as experience and methodological developments occur, we anticipate that these standards will evolve to reflect further methodological developments. We hope that these standards will act as a resource that will contribute to improving the reporting of realist syntheses.To encourage dissemination of the RAMESES publication standards, this article is co-published in the Journal of Advanced Nursing and is freely accessible on Wiley Online Library (http://www.wileyonlinelibrary.com/journal/jan). Please see related article http://www.biomedcentral.com/1741-7015/11/20 and http://www.biomedcentral.com/1741-7015/11/22. © 2013 Wong et al; licensee BioMed Central Ltd.&quot;,&quot;publisher&quot;:&quot;BioMed Central&quot;,&quot;issue&quot;:&quot;1&quot;,&quot;volume&quot;:&quot;11&quot;},&quot;isTemporary&quot;:false}]},{&quot;citationID&quot;:&quot;MENDELEY_CITATION_306c391d-f496-4bcd-bd92-1fc73bb96cec&quot;,&quot;properties&quot;:{&quot;noteIndex&quot;:0},&quot;isEdited&quot;:false,&quot;manualOverride&quot;:{&quot;isManuallyOverridden&quot;:false,&quot;citeprocText&quot;:&quot;(Wong, Greenhalgh, et al., 2013; Wong, Westhorp, et al., 2013)&quot;,&quot;manualOverrideText&quot;:&quot;&quot;},&quot;citationTag&quot;:&quot;MENDELEY_CITATION_v3_eyJjaXRhdGlvbklEIjoiTUVOREVMRVlfQ0lUQVRJT05fMzA2YzM5MWQtZjQ5Ni00YmNkLWJkOTItMWZjNzNiYjk2Y2Vj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quot;,&quot;citationItems&quot;:[{&quot;id&quot;:&quot;da0f3ebb-bae7-300e-b735-ef3f611458ae&quot;,&quot;itemData&quot;:{&quot;type&quot;:&quot;article-journal&quot;,&quot;id&quot;:&quot;da0f3ebb-bae7-300e-b735-ef3f611458ae&quot;,&quot;title&quot;:&quot;Realist synthesis&quot;,&quot;author&quot;:[{&quot;family&quot;:&quot;Wong&quot;,&quot;given&quot;:&quot;Geoff&quot;,&quot;parse-names&quot;:false,&quot;dropping-particle&quot;:&quot;&quot;,&quot;non-dropping-particle&quot;:&quot;&quot;},{&quot;family&quot;:&quot;Westhorp&quot;,&quot;given&quot;:&quot;Gill&quot;,&quot;parse-names&quot;:false,&quot;dropping-particle&quot;:&quot;&quot;,&quot;non-dropping-particle&quot;:&quot;&quot;},{&quot;family&quot;:&quot;Pawson&quot;,&quot;given&quot;:&quot;Ray&quot;,&quot;parse-names&quot;:false,&quot;dropping-particle&quot;:&quot;&quot;,&quot;non-dropping-particle&quot;:&quot;&quot;},{&quot;family&quot;:&quot;Greenhalgh&quot;,&quot;given&quot;:&quot;Trish&quot;,&quot;parse-names&quot;:false,&quot;dropping-particle&quot;:&quot;&quot;,&quot;non-dropping-particle&quot;:&quot;&quot;}],&quot;container-title&quot;:&quot;RAMESES training materials. London: The RAMESES Project&quot;,&quot;issued&quot;:{&quot;date-parts&quot;:[[2013]]},&quot;container-title-short&quot;:&quot;&quot;},&quot;isTemporary&quot;:false},{&quot;id&quot;:&quot;76b7d1ca-263e-366b-adf1-5b499fd29653&quot;,&quot;itemData&quot;:{&quot;type&quot;:&quot;article-journal&quot;,&quot;id&quot;:&quot;76b7d1ca-263e-366b-adf1-5b499fd29653&quot;,&quot;title&quot;:&quot;RAMESES publication standards: Realist syntheses&quot;,&quot;author&quot;:[{&quot;family&quot;:&quot;Wong&quot;,&quot;given&quot;:&quot;Geoff&quot;,&quot;parse-names&quot;:false,&quot;dropping-particle&quot;:&quot;&quot;,&quot;non-dropping-particle&quot;:&quot;&quot;},{&quot;family&quot;:&quot;Greenhalgh&quot;,&quot;given&quot;:&quot;Trish&quot;,&quot;parse-names&quot;:false,&quot;dropping-particle&quot;:&quot;&quot;,&quot;non-dropping-particle&quot;:&quot;&quot;},{&quot;family&quot;:&quot;Westhorp&quot;,&quot;given&quot;:&quot;Gill&quot;,&quot;parse-names&quot;:false,&quot;dropping-particle&quot;:&quot;&quot;,&quot;non-dropping-particle&quot;:&quot;&quot;},{&quot;family&quot;:&quot;Buckingham&quot;,&quot;given&quot;:&quot;Jeanette&quot;,&quot;parse-names&quot;:false,&quot;dropping-particle&quot;:&quot;&quot;,&quot;non-dropping-particle&quot;:&quot;&quot;},{&quot;family&quot;:&quot;Pawson&quot;,&quot;given&quot;:&quot;Ray&quot;,&quot;parse-names&quot;:false,&quot;dropping-particle&quot;:&quot;&quot;,&quot;non-dropping-particle&quot;:&quot;&quot;}],&quot;container-title&quot;:&quot;BMC Medicine&quot;,&quot;container-title-short&quot;:&quot;BMC Med&quot;,&quot;accessed&quot;:{&quot;date-parts&quot;:[[2022,7,29]]},&quot;DOI&quot;:&quot;10.1186/1741-7015-11-21/FIGURES/1&quot;,&quot;ISSN&quot;:&quot;17417015&quot;,&quot;PMID&quot;:&quot;23360677&quot;,&quot;URL&quot;:&quot;https://link.springer.com/articles/10.1186/1741-7015-11-21&quot;,&quot;issued&quot;:{&quot;date-parts&quot;:[[2013,1,29]]},&quot;page&quot;:&quot;1-14&quot;,&quot;abstract&quot;:&quot;Background: There is growing interest in realist synthesis as an alternative systematic review method. This approach offers the potential to expand the knowledge base in policy-relevant areas -for example, by explaining the success, failure or mixed fortunes of complex interventions. No previous publication standards exist for reporting realist syntheses. This standard was developed as part of the RAMESES (Realist And MEta-narrative Evidence Syntheses: Evolving Standards) project. The project's aim is to produce preliminary publication standards for realist systematic reviews.Methods: We (a) collated and summarized existing literature on the principles of good practice in realist syntheses; (b) considered the extent to which these principles had been followed by published syntheses, thereby identifying how rigor may be lost and how existing methods could be improved; (c) used a three-round online Delphi method with an interdisciplinary panel of national and international experts in evidence synthesis, realist research, policy and/or publishing to produce and iteratively refine a draft set of methodological steps and publication standards; (d) provided real-time support to ongoing realist syntheses and the open-access RAMESES online discussion list so as to capture problems and questions as they arose; and (e) synthesized expert input, evidence syntheses and real-time problem analysis into a definitive set of standards.Results: We identified 35 published realist syntheses, provided real-time support to 9 on-going syntheses and captured questions raised in the RAMESES discussion list. Through analysis and discussion within the project team, we summarized the published literature and common questions and challenges into briefing materials for the Delphi panel, comprising 37 members. Within three rounds this panel had reached consensus on 19 key publication standards, with an overall response rate of 91%.Conclusion: This project used multiple sources to develop and draw together evidence and expertise in realist synthesis. For each item we have included an explanation for why it is important and guidance on how it might be reported. Realist synthesis is a relatively new method for evidence synthesis and as experience and methodological developments occur, we anticipate that these standards will evolve to reflect further methodological developments. We hope that these standards will act as a resource that will contribute to improving the reporting of realist syntheses.To encourage dissemination of the RAMESES publication standards, this article is co-published in the Journal of Advanced Nursing and is freely accessible on Wiley Online Library (http://www.wileyonlinelibrary.com/journal/jan). Please see related article http://www.biomedcentral.com/1741-7015/11/20 and http://www.biomedcentral.com/1741-7015/11/22. © 2013 Wong et al; licensee BioMed Central Ltd.&quot;,&quot;publisher&quot;:&quot;BioMed Central&quot;,&quot;issue&quot;:&quot;1&quot;,&quot;volume&quot;:&quot;11&quot;},&quot;isTemporary&quot;:false}]},{&quot;citationID&quot;:&quot;MENDELEY_CITATION_92f543ab-81c1-4ddf-b184-d0c8c22bc31a&quot;,&quot;properties&quot;:{&quot;noteIndex&quot;:0},&quot;isEdited&quot;:false,&quot;manualOverride&quot;:{&quot;isManuallyOverridden&quot;:false,&quot;citeprocText&quot;:&quot;(Wong, Greenhalgh, et al., 2013; Wong, Westhorp, et al., 2013)&quot;,&quot;manualOverrideText&quot;:&quot;&quot;},&quot;citationTag&quot;:&quot;MENDELEY_CITATION_v3_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&quot;,&quot;citationItems&quot;:[{&quot;id&quot;:&quot;da0f3ebb-bae7-300e-b735-ef3f611458ae&quot;,&quot;itemData&quot;:{&quot;type&quot;:&quot;article-journal&quot;,&quot;id&quot;:&quot;da0f3ebb-bae7-300e-b735-ef3f611458ae&quot;,&quot;title&quot;:&quot;Realist synthesis&quot;,&quot;author&quot;:[{&quot;family&quot;:&quot;Wong&quot;,&quot;given&quot;:&quot;Geoff&quot;,&quot;parse-names&quot;:false,&quot;dropping-particle&quot;:&quot;&quot;,&quot;non-dropping-particle&quot;:&quot;&quot;},{&quot;family&quot;:&quot;Westhorp&quot;,&quot;given&quot;:&quot;Gill&quot;,&quot;parse-names&quot;:false,&quot;dropping-particle&quot;:&quot;&quot;,&quot;non-dropping-particle&quot;:&quot;&quot;},{&quot;family&quot;:&quot;Pawson&quot;,&quot;given&quot;:&quot;Ray&quot;,&quot;parse-names&quot;:false,&quot;dropping-particle&quot;:&quot;&quot;,&quot;non-dropping-particle&quot;:&quot;&quot;},{&quot;family&quot;:&quot;Greenhalgh&quot;,&quot;given&quot;:&quot;Trish&quot;,&quot;parse-names&quot;:false,&quot;dropping-particle&quot;:&quot;&quot;,&quot;non-dropping-particle&quot;:&quot;&quot;}],&quot;container-title&quot;:&quot;RAMESES training materials. London: The RAMESES Project&quot;,&quot;issued&quot;:{&quot;date-parts&quot;:[[2013]]},&quot;container-title-short&quot;:&quot;&quot;},&quot;isTemporary&quot;:false},{&quot;id&quot;:&quot;76b7d1ca-263e-366b-adf1-5b499fd29653&quot;,&quot;itemData&quot;:{&quot;type&quot;:&quot;article-journal&quot;,&quot;id&quot;:&quot;76b7d1ca-263e-366b-adf1-5b499fd29653&quot;,&quot;title&quot;:&quot;RAMESES publication standards: Realist syntheses&quot;,&quot;author&quot;:[{&quot;family&quot;:&quot;Wong&quot;,&quot;given&quot;:&quot;Geoff&quot;,&quot;parse-names&quot;:false,&quot;dropping-particle&quot;:&quot;&quot;,&quot;non-dropping-particle&quot;:&quot;&quot;},{&quot;family&quot;:&quot;Greenhalgh&quot;,&quot;given&quot;:&quot;Trish&quot;,&quot;parse-names&quot;:false,&quot;dropping-particle&quot;:&quot;&quot;,&quot;non-dropping-particle&quot;:&quot;&quot;},{&quot;family&quot;:&quot;Westhorp&quot;,&quot;given&quot;:&quot;Gill&quot;,&quot;parse-names&quot;:false,&quot;dropping-particle&quot;:&quot;&quot;,&quot;non-dropping-particle&quot;:&quot;&quot;},{&quot;family&quot;:&quot;Buckingham&quot;,&quot;given&quot;:&quot;Jeanette&quot;,&quot;parse-names&quot;:false,&quot;dropping-particle&quot;:&quot;&quot;,&quot;non-dropping-particle&quot;:&quot;&quot;},{&quot;family&quot;:&quot;Pawson&quot;,&quot;given&quot;:&quot;Ray&quot;,&quot;parse-names&quot;:false,&quot;dropping-particle&quot;:&quot;&quot;,&quot;non-dropping-particle&quot;:&quot;&quot;}],&quot;container-title&quot;:&quot;BMC Medicine&quot;,&quot;container-title-short&quot;:&quot;BMC Med&quot;,&quot;accessed&quot;:{&quot;date-parts&quot;:[[2022,7,29]]},&quot;DOI&quot;:&quot;10.1186/1741-7015-11-21/FIGURES/1&quot;,&quot;ISSN&quot;:&quot;17417015&quot;,&quot;PMID&quot;:&quot;23360677&quot;,&quot;URL&quot;:&quot;https://link.springer.com/articles/10.1186/1741-7015-11-21&quot;,&quot;issued&quot;:{&quot;date-parts&quot;:[[2013,1,29]]},&quot;page&quot;:&quot;1-14&quot;,&quot;abstract&quot;:&quot;Background: There is growing interest in realist synthesis as an alternative systematic review method. This approach offers the potential to expand the knowledge base in policy-relevant areas -for example, by explaining the success, failure or mixed fortunes of complex interventions. No previous publication standards exist for reporting realist syntheses. This standard was developed as part of the RAMESES (Realist And MEta-narrative Evidence Syntheses: Evolving Standards) project. The project's aim is to produce preliminary publication standards for realist systematic reviews.Methods: We (a) collated and summarized existing literature on the principles of good practice in realist syntheses; (b) considered the extent to which these principles had been followed by published syntheses, thereby identifying how rigor may be lost and how existing methods could be improved; (c) used a three-round online Delphi method with an interdisciplinary panel of national and international experts in evidence synthesis, realist research, policy and/or publishing to produce and iteratively refine a draft set of methodological steps and publication standards; (d) provided real-time support to ongoing realist syntheses and the open-access RAMESES online discussion list so as to capture problems and questions as they arose; and (e) synthesized expert input, evidence syntheses and real-time problem analysis into a definitive set of standards.Results: We identified 35 published realist syntheses, provided real-time support to 9 on-going syntheses and captured questions raised in the RAMESES discussion list. Through analysis and discussion within the project team, we summarized the published literature and common questions and challenges into briefing materials for the Delphi panel, comprising 37 members. Within three rounds this panel had reached consensus on 19 key publication standards, with an overall response rate of 91%.Conclusion: This project used multiple sources to develop and draw together evidence and expertise in realist synthesis. For each item we have included an explanation for why it is important and guidance on how it might be reported. Realist synthesis is a relatively new method for evidence synthesis and as experience and methodological developments occur, we anticipate that these standards will evolve to reflect further methodological developments. We hope that these standards will act as a resource that will contribute to improving the reporting of realist syntheses.To encourage dissemination of the RAMESES publication standards, this article is co-published in the Journal of Advanced Nursing and is freely accessible on Wiley Online Library (http://www.wileyonlinelibrary.com/journal/jan). Please see related article http://www.biomedcentral.com/1741-7015/11/20 and http://www.biomedcentral.com/1741-7015/11/22. © 2013 Wong et al; licensee BioMed Central Ltd.&quot;,&quot;publisher&quot;:&quot;BioMed Central&quot;,&quot;issue&quot;:&quot;1&quot;,&quot;volume&quot;:&quot;11&quot;},&quot;isTemporary&quot;:false}]},{&quot;citationID&quot;:&quot;MENDELEY_CITATION_ea8727a5-58ad-450b-bfd9-10bbc8cf72b8&quot;,&quot;properties&quot;:{&quot;noteIndex&quot;:0},&quot;isEdited&quot;:false,&quot;manualOverride&quot;:{&quot;isManuallyOverridden&quot;:false,&quot;citeprocText&quot;:&quot;(Institute of Medicine (US) Committee on Quality of Health Care in America, 2001; Saha et al., 2008; Stewart, 2001)&quot;,&quot;manualOverrideText&quot;:&quot;&quot;},&quot;citationItems&quot;:[{&quot;id&quot;:&quot;17a9b57a-036e-3117-9ae5-c2ad16462886&quot;,&quot;itemData&quot;:{&quot;type&quot;:&quot;book&quot;,&quot;id&quot;:&quot;17a9b57a-036e-3117-9ae5-c2ad16462886&quot;,&quot;title&quot;:&quot;Crossing the Quality Chasm&quot;,&quot;author&quot;:[{&quot;family&quot;:&quot;Institute of Medicine (US) Committee on Quality of Health Care in America&quot;,&quot;given&quot;:&quot;&quot;,&quot;parse-names&quot;:false,&quot;dropping-particle&quot;:&quot;&quot;,&quot;non-dropping-particle&quot;:&quot;&quot;}],&quot;DOI&quot;:&quot;10.17226/10027&quot;,&quot;ISBN&quot;:&quot;978-0-309-07280-9&quot;,&quot;issued&quot;:{&quot;date-parts&quot;:[[2001,7,19]]},&quot;publisher-place&quot;:&quot;Washington, D.C.&quot;,&quot;publisher&quot;:&quot;National Academies Press&quot;,&quot;container-title-short&quot;:&quot;&quot;},&quot;isTemporary&quot;:false},{&quot;id&quot;:&quot;e3e80506-01b5-32fb-8028-1a9670e93cc8&quot;,&quot;itemData&quot;:{&quot;type&quot;:&quot;article-journal&quot;,&quot;id&quot;:&quot;e3e80506-01b5-32fb-8028-1a9670e93cc8&quot;,&quot;title&quot;:&quot;Patient Centeredness, Cultural Competence and Healthcare Quality&quot;,&quot;author&quot;:[{&quot;family&quot;:&quot;Saha&quot;,&quot;given&quot;:&quot;Somnath&quot;,&quot;parse-names&quot;:false,&quot;dropping-particle&quot;:&quot;&quot;,&quot;non-dropping-particle&quot;:&quot;&quot;},{&quot;family&quot;:&quot;Beach&quot;,&quot;given&quot;:&quot;Mary Catherine&quot;,&quot;parse-names&quot;:false,&quot;dropping-particle&quot;:&quot;&quot;,&quot;non-dropping-particle&quot;:&quot;&quot;},{&quot;family&quot;:&quot;Cooper&quot;,&quot;given&quot;:&quot;Lisa A.&quot;,&quot;parse-names&quot;:false,&quot;dropping-particle&quot;:&quot;&quot;,&quot;non-dropping-particle&quot;:&quot;&quot;}],&quot;container-title&quot;:&quot;Journal of the National Medical Association&quot;,&quot;container-title-short&quot;:&quot;J Natl Med Assoc&quot;,&quot;accessed&quot;:{&quot;date-parts&quot;:[[2025,10,28]]},&quot;DOI&quot;:&quot;10.1016/S0027-9684(15)31505-4&quot;,&quot;ISSN&quot;:&quot;00279684&quot;,&quot;URL&quot;:&quot;https://linkinghub.elsevier.com/retrieve/pii/S0027968415315054&quot;,&quot;issued&quot;:{&quot;date-parts&quot;:[[2008,11]]},&quot;page&quot;:&quot;1275-1285&quot;,&quot;abstract&quot;:&quot;Cultural competence and patient centeredness are approaches to improving healthcare quality that have been promoted extensively in recent years. In this paper, we explore the historical evolution of both cultural competence and patient centeredness. In doing so, we demonstrate that early conceptual models of cultural competence and patient centeredness focused on how healthcare providers and patients might interact at the interpersonal level and that later conceptual models were expanded to consider how patients might be treated by the healthcare system as a whole. We then compare conceptual models for both cultural competence and patient centeredness at both the interpersonal and healthcare system levels to demonstrate similarities and differences. We conclude that, although the concepts have had different histories and foci, many of the core features of cultural competence and patient centeredness are the same. Each approach holds promise for improving the quality of healthcare for individual patients, communities and populations.&quot;,&quot;issue&quot;:&quot;11&quot;,&quot;volume&quot;:&quot;100&quot;},&quot;isTemporary&quot;:false},{&quot;id&quot;:&quot;3930ca05-322c-373f-a6f7-db58ce678948&quot;,&quot;itemData&quot;:{&quot;type&quot;:&quot;article-journal&quot;,&quot;id&quot;:&quot;3930ca05-322c-373f-a6f7-db58ce678948&quot;,&quot;title&quot;:&quot;Towards a global definition of patient centred care: The patient should be the judge of patient centred care&quot;,&quot;author&quot;:[{&quot;family&quot;:&quot;Stewart&quot;,&quot;given&quot;:&quot;Moira&quot;,&quot;parse-names&quot;:false,&quot;dropping-particle&quot;:&quot;&quot;,&quot;non-dropping-particle&quot;:&quot;&quot;}],&quot;container-title&quot;:&quot;BMJ : British Medical Journal&quot;,&quot;accessed&quot;:{&quot;date-parts&quot;:[[2025,10,28]]},&quot;DOI&quot;:&quot;10.1136/BMJ.322.7284.444&quot;,&quot;ISBN&quot;:&quot;1999;37:6579&quot;,&quot;ISSN&quot;:&quot;09598138&quot;,&quot;PMID&quot;:&quot;11222407&quot;,&quot;URL&quot;:&quot;https://pmc.ncbi.nlm.nih.gov/articles/PMC1119673/&quot;,&quot;issued&quot;:{&quot;date-parts&quot;:[[2001,2,24]]},&quot;page&quot;:&quot;444&quot;,&quot;abstract&quot;:&quot;receive good care. In the United States a fragmented healthcare system, and difficulties in accessing care, have exacerbated the problems. 8 In most industrialised countries reform in mental health care has led to the closure of long stay mental hospitals and the development of community mental health teams. Such teams are expected to meet the whole range of health and social needs. Hospital admissions are often short and infrequent, and physical health care is not necessarily given priority. In Britain the national service framework for mental health states that people with a severe mental illness should have their physical needs assessed. However, many mental health practitioners have little training in physical care. Physical assessments of psychiatric inpatients by junior psychiatrists are poor, 9 and the monitoring of physical health and health education by community mental health staff is generally unsatisfactory. 10 Most patients with severe mental illness are in frequent contact with primary care services, and for many this is their only contact with health services. However, such contact does not necessarily ensure that they receive good physical health care. The orientation of primary care is reactive, and this does not fit well with patients who may be reluctant, or unable, to seek help. Short consultation times make it difficult for doc-tors to assess mental state and conduct a physical assessment, especially in vague or suspicious patients. When patients are accompanied by mental health staff more emphasis may be given to psychological and social issues. Doctors who are inexperienced in, or uncomfortable with, mental health work may resist intensifying their engagement with a patient by actively asking about symptoms and performing a physical examination. A study in the US has highlighted that structured physical assessments of patients with schizophrenia are effective in revealing physical illness. 7 In the UK the NHS Executive has suggested that general practition-ers should be paid for showing that they have assessed the general physical health of patients with severe mental illness and made any necessary interventions.&quot;,&quot;publisher&quot;:&quot;BMJ&quot;,&quot;issue&quot;:&quot;7284&quot;,&quot;volume&quot;:&quot;322&quot;},&quot;isTemporary&quot;:false}],&quot;citationTag&quot;:&quot;MENDELEY_CITATION_v3_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&quot;},{&quot;citationID&quot;:&quot;MENDELEY_CITATION_40bcea66-6632-4072-b63d-ac1ae0a621c1&quot;,&quot;properties&quot;:{&quot;noteIndex&quot;:0},&quot;isEdited&quot;:false,&quot;manualOverride&quot;:{&quot;isManuallyOverridden&quot;:false,&quot;citeprocText&quot;:&quot;(Goltz &amp;#38; Smith, 2014; Monrouxe, 2010; Wald et al., 2015)&quot;,&quot;manualOverrideText&quot;:&quot;&quot;},&quot;citationTag&quot;:&quot;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&quot;,&quot;citationItems&quot;:[{&quot;id&quot;:&quot;2455b36f-f800-3b36-9a9b-753f89074329&quot;,&quot;itemData&quot;:{&quot;type&quot;:&quot;article-journal&quot;,&quot;id&quot;:&quot;2455b36f-f800-3b36-9a9b-753f89074329&quot;,&quot;title&quot;:&quot;Identity, identification and medical education: why should we care?&quot;,&quot;author&quot;:[{&quot;family&quot;:&quot;Monrouxe&quot;,&quot;given&quot;:&quot;Lynn&quot;,&quot;parse-names&quot;:false,&quot;dropping-particle&quot;:&quot;V.&quot;,&quot;non-dropping-particle&quot;:&quot;&quot;}],&quot;container-title&quot;:&quot;Medical Education&quot;,&quot;container-title-short&quot;:&quot;Med Educ&quot;,&quot;accessed&quot;:{&quot;date-parts&quot;:[[2025,10,28]]},&quot;DOI&quot;:&quot;10.1111/J.1365-2923.2009.03440.X&quot;,&quot;ISSN&quot;:&quot;1365-2923&quot;,&quot;PMID&quot;:&quot;20078755&quot;,&quot;URL&quot;:&quot;/doi/pdf/10.1111/j.1365-2923.2009.03440.x&quot;,&quot;issued&quot;:{&quot;date-parts&quot;:[[2010,1,1]]},&quot;page&quot;:&quot;40-49&quot;,&quot;abstract&quot;:&quot;Context Medical education is as much about the development of a professional identity as it is about knowledge learning. Professional identities are contested and accepted through the synergistic internal-external process of identification that is constituted in and through language and artefacts within specific institutional sites. The ways in which medical students develop their professional identity and subsequently conceptualise their multiple identities has important implications for their own well-being, as well as for the relationships they form with fellow workers and patients. Objectives This paper aims to provide an overview of some current thinking about identity and identification with the aim of highlighting some of the core underlying processes that have relevance for medical educationists and researchers. These processes include aspects that occur within embodied individuals (e.g. the development of multiple identities and how these are conceptualised), processes specifically to do with interactional aspects of identity (e.g. how identities are constructed and co-constructed through talk) and institutional processes of identity (e.g. the influence of patterns of behaviour within specific hierarchical settings). Implications Developing a systematic understanding into the processes through which medical students develop their identities will facilitate the development of educational strategies, placing medical students' identification at the core of medical education. Conclusions Understanding the process through which we develop our identities has profound implications for medical education and entails that we adopt and develop new methods of collecting and analysing data. Embracing this challenge will provide better insights into how we might develop students' learning experiences, facilitating their development of a doctor identity that is more in line with desired policy requirements. © 2009 Blackwell Publishing Ltd.&quot;,&quot;publisher&quot;:&quot;John Wiley &amp; Sons, Ltd&quot;,&quot;issue&quot;:&quot;1&quot;,&quot;volume&quot;:&quot;44&quot;},&quot;isTemporary&quot;:false},{&quot;id&quot;:&quot;4a6e3b49-f426-324e-b768-9650a8618e44&quot;,&quot;itemData&quot;:{&quot;type&quot;:&quot;article-journal&quot;,&quot;id&quot;:&quot;4a6e3b49-f426-324e-b768-9650a8618e44&quot;,&quot;title&quot;:&quot;Professional identity formation in medical education for humanistic, resilient physicians: Pedagogic strategies for bridging theory to practice&quot;,&quot;author&quot;:[{&quot;family&quot;:&quot;Wald&quot;,&quot;given&quot;:&quot;Hedy S.&quot;,&quot;parse-names&quot;:false,&quot;dropping-particle&quot;:&quot;&quot;,&quot;non-dropping-particle&quot;:&quot;&quot;},{&quot;family&quot;:&quot;Anthony&quot;,&quot;given&quot;:&quot;David&quot;,&quot;parse-names&quot;:false,&quot;dropping-particle&quot;:&quot;&quot;,&quot;non-dropping-particle&quot;:&quot;&quot;},{&quot;family&quot;:&quot;Hutchinson&quot;,&quot;given&quot;:&quot;Tom A.&quot;,&quot;parse-names&quot;:false,&quot;dropping-particle&quot;:&quot;&quot;,&quot;non-dropping-particle&quot;:&quot;&quot;},{&quot;family&quot;:&quot;Liben&quot;,&quot;given&quot;:&quot;Stephen&quot;,&quot;parse-names&quot;:false,&quot;dropping-particle&quot;:&quot;&quot;,&quot;non-dropping-particle&quot;:&quot;&quot;},{&quot;family&quot;:&quot;Smilovitch&quot;,&quot;given&quot;:&quot;Mark&quot;,&quot;parse-names&quot;:false,&quot;dropping-particle&quot;:&quot;&quot;,&quot;non-dropping-particle&quot;:&quot;&quot;},{&quot;family&quot;:&quot;Donato&quot;,&quot;given&quot;:&quot;Anthony A.&quot;,&quot;parse-names&quot;:false,&quot;dropping-particle&quot;:&quot;&quot;,&quot;non-dropping-particle&quot;:&quot;&quot;}],&quot;container-title&quot;:&quot;Academic Medicine&quot;,&quot;accessed&quot;:{&quot;date-parts&quot;:[[2025,10,28]]},&quot;DOI&quot;:&quot;10.1097/ACM.0000000000000725&quot;,&quot;ISSN&quot;:&quot;1938808X&quot;,&quot;PMID&quot;:&quot;25901874&quot;,&quot;URL&quot;:&quot;https://journals.lww.com/academicmedicine/fulltext/2015/06000/professional_identity_formation_in_medical.20.aspx&quot;,&quot;issued&quot;:{&quot;date-parts&quot;:[[2015,6,25]]},&quot;page&quot;:&quot;753-760&quot;,&quot;abstract&quot;:&quot;Recent calls for an expanded perspective on medical education and training include focusing on complexities of professional identity formation (PIF). Medical educators are challenged to facilitate the active constructive, integrative developmental process of PIF within standardized and personalized and/or formal and informal curricular approaches. How can we best support the complex iterative PIF process for a humanistic, resilient health care professional? How can we effectively scaffold the necessary critical reflective learning and practice skill set for our learners to support the shaping of a professional identity? The authors present three pedagogic innovations contributing to the PIF process within undergraduate and graduate medical education (GME) at their institutions. These are (1) interactive reflective writing fostering reflective capacity, emotional awareness, and resiliency (as complexities within physician-patient interactions are explored) for personal and professional development; (2) synergistic teaching modules about mindful clinical practice and resilient responses to difficult interactions, to foster clinician resilience and enhanced well-being for effective professional functioning; and (3) strategies for effective use of a professional development e-portfolio and faculty development of reflective coaching skills in GME. These strategies as \&quot;bridges from theory to practice\&quot; embody and integrate key elements of promoting and enriching PIF, including guided reflection, the significant role of relationships (faculty and peers), mindfulness, adequate feedback, and creating collaborative learning environments. Ideally, such pedagogic innovations can make a significant contribution toward enhancing quality of care and caring with resilience for the being, relating, and doing of a humanistic health care professional.&quot;,&quot;publisher&quot;:&quot;Lippincott Williams and Wilkins&quot;,&quot;issue&quot;:&quot;6&quot;,&quot;volume&quot;:&quot;90&quot;,&quot;container-title-short&quot;:&quot;&quot;},&quot;isTemporary&quot;:false},{&quot;id&quot;:&quot;a9af5ea1-0133-349f-932c-fdb9a310a84f&quot;,&quot;itemData&quot;:{&quot;type&quot;:&quot;article-journal&quot;,&quot;id&quot;:&quot;a9af5ea1-0133-349f-932c-fdb9a310a84f&quot;,&quot;title&quot;:&quot;Forming and Developing Your Professional Identity&quot;,&quot;author&quot;:[{&quot;family&quot;:&quot;Goltz&quot;,&quot;given&quot;:&quot;Heather Honoré&quot;,&quot;parse-names&quot;:false,&quot;dropping-particle&quot;:&quot;&quot;,&quot;non-dropping-particle&quot;:&quot;&quot;},{&quot;family&quot;:&quot;Smith&quot;,&quot;given&quot;:&quot;Matthew Lee&quot;,&quot;parse-names&quot;:false,&quot;dropping-particle&quot;:&quot;&quot;,&quot;non-dropping-particle&quot;:&quot;&quot;}],&quot;container-title&quot;:&quot;Health Promotion Practice&quot;,&quot;container-title-short&quot;:&quot;Health Promot Pract&quot;,&quot;accessed&quot;:{&quot;date-parts&quot;:[[2025,10,28]]},&quot;DOI&quot;:&quot;10.1177/1524839914541279&quot;,&quot;ISSN&quot;:&quot;15526372&quot;,&quot;PMID&quot;:&quot;25015568&quot;,&quot;URL&quot;:&quot;/doi/pdf/10.1177/1524839914541279?download=true&quot;,&quot;issued&quot;:{&quot;date-parts&quot;:[[2014,11,13]]},&quot;page&quot;:&quot;785-789&quot;,&quot;abstract&quot;:&quot;Health education and promotion specialists and professional organizations have worked hard to successfully establish and maintain the status of health education/promotion (HE/P) as a unique and ess...&quot;,&quot;publisher&quot;:&quot;SAGE PublicationsSage CA: Los Angeles, CA&quot;,&quot;issue&quot;:&quot;6&quot;,&quot;volume&quot;:&quot;15&quot;},&quot;isTemporary&quot;:false}]},{&quot;citationID&quot;:&quot;MENDELEY_CITATION_176327c4-5db9-4195-b9ca-c4001a98d529&quot;,&quot;properties&quot;:{&quot;noteIndex&quot;:0},&quot;isEdited&quot;:false,&quot;manualOverride&quot;:{&quot;isManuallyOverridden&quot;:false,&quot;citeprocText&quot;:&quot;(Koh et al., 2023; Patel et al., 2023; Wright et al., 1997)&quot;,&quot;manualOverrideText&quot;:&quot;&quot;},&quot;citationTag&quot;:&quot;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&quot;,&quot;citationItems&quot;:[{&quot;id&quot;:&quot;e7a64955-7a9d-3dd7-9dcc-01706d5f90f0&quot;,&quot;itemData&quot;:{&quot;type&quot;:&quot;article-journal&quot;,&quot;id&quot;:&quot;e7a64955-7a9d-3dd7-9dcc-01706d5f90f0&quot;,&quot;title&quot;:&quot;Role modelling in professional identity formation: a systematic scoping review&quot;,&quot;author&quot;:[{&quot;family&quot;:&quot;Koh&quot;,&quot;given&quot;:&quot;Eugene Yong Hian&quot;,&quot;parse-names&quot;:false,&quot;dropping-particle&quot;:&quot;&quot;,&quot;non-dropping-particle&quot;:&quot;&quot;},{&quot;family&quot;:&quot;Koh&quot;,&quot;given&quot;:&quot;Kai Kee&quot;,&quot;parse-names&quot;:false,&quot;dropping-particle&quot;:&quot;&quot;,&quot;non-dropping-particle&quot;:&quot;&quot;},{&quot;family&quot;:&quot;Renganathan&quot;,&quot;given&quot;:&quot;Yaazhini&quot;,&quot;parse-names&quot;:false,&quot;dropping-particle&quot;:&quot;&quot;,&quot;non-dropping-particle&quot;:&quot;&quot;},{&quot;family&quot;:&quot;Krishna&quot;,&quot;given&quot;:&quot;Lalit&quot;,&quot;parse-names&quot;:false,&quot;dropping-particle&quot;:&quot;&quot;,&quot;non-dropping-particle&quot;:&quot;&quot;}],&quot;container-title&quot;:&quot;BMC Medical Education&quot;,&quot;container-title-short&quot;:&quot;BMC Med Educ&quot;,&quot;accessed&quot;:{&quot;date-parts&quot;:[[2025,10,28]]},&quot;DOI&quot;:&quot;10.1186/S12909-023-04144-0/FIGURES/5&quot;,&quot;ISSN&quot;:&quot;14726920&quot;,&quot;PMID&quot;:&quot;36991373&quot;,&quot;URL&quot;:&quot;https://bmcmededuc.biomedcentral.com/articles/10.1186/s12909-023-04144-0&quot;,&quot;issued&quot;:{&quot;date-parts&quot;:[[2023,12,1]]},&quot;page&quot;:&quot;1-16&quot;,&quot;abstract&quot;:&quot;Background: Role modelling’s pivotal part in the nurturing of a physician’s professional identity remains poorly understood. To overcome these gaps, this review posits that as part of the mentoring spectrum, role modelling should be considered in tandem with mentoring, supervision, coaching, tutoring and advising. This provides a clinically relevant notion of role modelling whilst its effects upon a physician’s thinking, practice and conduct may be visualised using the Ring Theory of Personhood (RToP). Methods: A Systematic Evidence Based Approach guided systematic scoping review was conducted on articles published between 1 January 2000 to 31 December 2021 in the PubMed, Scopus, Cochrane, and ERIC databases. This review focused on the experiences of medical students and physicians in training (learners) given their similar exposure to training environments and practices. Results: 12,201 articles were identified, 271 articles were evaluated, and 145 articles were included. Concurrent independent thematic and content analysis revealed five domains: existing theories, definitions, indications, characteristics, and the impact of role modelling upon the four rings of the RToP. This highlights dissonance between the introduced and regnant beliefs and spotlights the influence of the learner’s narratives, cognitive base, clinical insight, contextual considerations and belief system on their ability to detect, address and adapt to role modelling experiences. Conclusion: Role modelling’s ability to introduce and integrate beliefs, values and principles into a physician’s belief system underscores its effects upon professional identity formation. Yet, these effects depend on contextual, structural, cultural and organisational influences as well as tutor and learner characteristics and the nature of their learner-tutor relationship. The RToP allows appreciation of these variations on the efficacy of role modelling and may help direct personalised and longitudinal support for learners.&quot;,&quot;publisher&quot;:&quot;BioMed Central Ltd&quot;,&quot;issue&quot;:&quot;1&quot;,&quot;volume&quot;:&quot;23&quot;},&quot;isTemporary&quot;:false},{&quot;id&quot;:&quot;53b2905a-2ab5-38ba-8261-fc61befaff8a&quot;,&quot;itemData&quot;:{&quot;type&quot;:&quot;article-journal&quot;,&quot;id&quot;:&quot;53b2905a-2ab5-38ba-8261-fc61befaff8a&quot;,&quot;title&quot;:&quot;Role Modeling in Medical Education: A Twenty-First Century Learner’s Perspective&quot;,&quot;author&quot;:[{&quot;family&quot;:&quot;Patel&quot;,&quot;given&quot;:&quot;Raina&quot;,&quot;parse-names&quot;:false,&quot;dropping-particle&quot;:&quot;&quot;,&quot;non-dropping-particle&quot;:&quot;&quot;},{&quot;family&quot;:&quot;Mirza&quot;,&quot;given&quot;:&quot;Jacqueline&quot;,&quot;parse-names&quot;:false,&quot;dropping-particle&quot;:&quot;&quot;,&quot;non-dropping-particle&quot;:&quot;&quot;},{&quot;family&quot;:&quot;Ridder&quot;,&quot;given&quot;:&quot;J. M.Monica&quot;,&quot;parse-names&quot;:false,&quot;dropping-particle&quot;:&quot;&quot;,&quot;non-dropping-particle&quot;:&quot;Van de&quot;},{&quot;family&quot;:&quot;Rajput&quot;,&quot;given&quot;:&quot;Vijay&quot;,&quot;parse-names&quot;:false,&quot;dropping-particle&quot;:&quot;&quot;,&quot;non-dropping-particle&quot;:&quot;&quot;}],&quot;container-title&quot;:&quot;Medical Science Educator&quot;,&quot;container-title-short&quot;:&quot;Med Sci Educ&quot;,&quot;accessed&quot;:{&quot;date-parts&quot;:[[2025,10,28]]},&quot;DOI&quot;:&quot;10.1007/S40670-023-01930-9&quot;,&quot;ISBN&quot;:&quot;0123456789&quot;,&quot;ISSN&quot;:&quot;21568650&quot;,&quot;PMID&quot;:&quot;38188398&quot;,&quot;URL&quot;:&quot;https://pmc.ncbi.nlm.nih.gov/articles/PMC10767131/&quot;,&quot;issued&quot;:{&quot;date-parts&quot;:[[2023,12,1]]},&quot;page&quot;:&quot;1557&quot;,&quot;abstract&quot;:&quot;Traditional role modeling is a complex process of observation and emulation delivered by experienced senior physicians with an unknown outcome. Role modeling through organized modalities has been utilized as an educational tool in medical school for years. However, effects of parenting, near peers, gender, race, and social media on role modeling in medical education have not been well characterized yet play a significant role in the development of modern clinicians. The aim of this paper is to encourage students as future medical and clinical educators through an in-depth analysis of role modeling, with the goal of improving their “role modeling consciousness.”&quot;,&quot;publisher&quot;:&quot;Springer&quot;,&quot;issue&quot;:&quot;6&quot;,&quot;volume&quot;:&quot;33&quot;},&quot;isTemporary&quot;:false},{&quot;id&quot;:&quot;1e88bb5e-9cb8-3c05-a55f-2dc245b23da2&quot;,&quot;itemData&quot;:{&quot;type&quot;:&quot;article-journal&quot;,&quot;id&quot;:&quot;1e88bb5e-9cb8-3c05-a55f-2dc245b23da2&quot;,&quot;title&quot;:&quot;The impact of role models on medical students&quot;,&quot;author&quot;:[{&quot;family&quot;:&quot;Wright&quot;,&quot;given&quot;:&quot;Scott&quot;,&quot;parse-names&quot;:false,&quot;dropping-particle&quot;:&quot;&quot;,&quot;non-dropping-particle&quot;:&quot;&quot;},{&quot;family&quot;:&quot;Wong&quot;,&quot;given&quot;:&quot;Annie&quot;,&quot;parse-names&quot;:false,&quot;dropping-particle&quot;:&quot;&quot;,&quot;non-dropping-particle&quot;:&quot;&quot;},{&quot;family&quot;:&quot;Newill&quot;,&quot;given&quot;:&quot;Carol&quot;,&quot;parse-names&quot;:false,&quot;dropping-particle&quot;:&quot;&quot;,&quot;non-dropping-particle&quot;:&quot;&quot;}],&quot;container-title&quot;:&quot;Journal of general internal medicine&quot;,&quot;container-title-short&quot;:&quot;J Gen Intern Med&quot;,&quot;accessed&quot;:{&quot;date-parts&quot;:[[2025,10,28]]},&quot;DOI&quot;:&quot;10.1046/J.1525-1497.1997.12109.X&quot;,&quot;ISSN&quot;:&quot;0884-8734&quot;,&quot;PMID&quot;:&quot;9034946&quot;,&quot;URL&quot;:&quot;https://pubmed.ncbi.nlm.nih.gov/9034946/&quot;,&quot;issued&quot;:{&quot;date-parts&quot;:[[1997,1]]},&quot;page&quot;:&quot;53-56&quot;,&quot;abstract&quot;:&quot;OBJECTIVE:\\nTo explore the relationship between exposure to clinical role models during medical school and the students’ choice of clinical field for residency training, and to estimate the strength of this association.\\nDESIGN:\\nCross-section study.\\nSETTING:\\nMcGill University School of Medicine, Montreal, Canada.\\nPARTICIPANTS:\\nOf the 146 graduating medical students in the class of 1995, 136 participated.\\nMEASUREMENTS AND MAIN RESULTS:\\nClinical field chosen by students for residency training and the students’ assessment of their exposure to and interaction with physician role models were the main measurements. Ninety percent of graduating students had identified a role model or models during medical school. Personality, clinical skills and competence, and teaching ability were most important in the selection of a role model, while research achievements and academic position were least important. Odds ratios between interacting with “sufficient” role models in a given clinical field and choosing that same clinical field for residency were 12.8 for pediatrics, 5.1 for family medicine, 4.7 for internal medicine, and 3.6 for surgery. Most students (63%) received career counseling and advice from their role models.\\nCONCLUSIONS:\\nExposure to role models in a particular clinical field is strongly associated with medical students’ choice of clinical field for residency training. Knowing which characteristics students look for in their role models should help identify the physicians who may be most influential in medical students’ career choice.&quot;,&quot;publisher&quot;:&quot;J Gen Intern Med&quot;,&quot;issue&quot;:&quot;1&quot;,&quot;volume&quot;:&quot;12&quot;},&quot;isTemporary&quot;:false}]},{&quot;citationID&quot;:&quot;MENDELEY_CITATION_d326a022-005d-4d88-a72d-190441ea3ec1&quot;,&quot;properties&quot;:{&quot;noteIndex&quot;:0},&quot;isEdited&quot;:false,&quot;manualOverride&quot;:{&quot;isManuallyOverridden&quot;:false,&quot;citeprocText&quot;:&quot;(Hardie et al., 2022; McClintock et al., 2021; Pienaar et al., 2022; Samuel &amp;#38; Konopasky, 2021)&quot;,&quot;manualOverrideText&quot;:&quot;&quot;},&quot;citationTag&quot;:&quot;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&quot;,&quot;citationItems&quot;:[{&quot;id&quot;:&quot;9884b75d-7115-3231-899f-d626038c38a3&quot;,&quot;itemData&quot;:{&quot;type&quot;:&quot;article-journal&quot;,&quot;id&quot;:&quot;9884b75d-7115-3231-899f-d626038c38a3&quot;,&quot;title&quot;:&quot;Creating supportive learning environments: The role of the medical educator&quot;,&quot;author&quot;:[{&quot;family&quot;:&quot;Samuel&quot;,&quot;given&quot;:&quot;Anita&quot;,&quot;parse-names&quot;:false,&quot;dropping-particle&quot;:&quot;&quot;,&quot;non-dropping-particle&quot;:&quot;&quot;},{&quot;family&quot;:&quot;Konopasky&quot;,&quot;given&quot;:&quot;Abigail&quot;,&quot;parse-names&quot;:false,&quot;dropping-particle&quot;:&quot;&quot;,&quot;non-dropping-particle&quot;:&quot;&quot;}],&quot;container-title&quot;:&quot;The Clinical Teacher&quot;,&quot;container-title-short&quot;:&quot;Clin Teach&quot;,&quot;accessed&quot;:{&quot;date-parts&quot;:[[2025,10,28]]},&quot;DOI&quot;:&quot;10.1111/TCT.13367&quot;,&quot;ISSN&quot;:&quot;1743-498X&quot;,&quot;PMID&quot;:&quot;33988301&quot;,&quot;URL&quot;:&quot;/doi/pdf/10.1111/tct.13367&quot;,&quot;issued&quot;:{&quot;date-parts&quot;:[[2021,10,1]]},&quot;page&quot;:&quot;454-458&quot;,&quot;abstract&quot;:&quot;Systemic problems of discrimination plague diversity and inclusion efforts in medical education globally. Medical educators need to acknowledge that learners are dealing with considerable emotional and perhaps social and economic stress and that this stress is likely worse for minoritized learners. In this milieu, what is the role of the medical educator? This article takes an inclusive approach to supporting students and explores various threads in the medical education literature to provide a roadmap for medical educators. This article traces the medical educator's journey with (1) understanding why medical students need educators to intervene, (2) exploring how to create a space for dialog, and (3) beginning the conversation with medical students. It ends with a series of concrete suggestions for medical educators.&quot;,&quot;publisher&quot;:&quot;John Wiley &amp; Sons, Ltd&quot;,&quot;issue&quot;:&quot;5&quot;,&quot;volume&quot;:&quot;18&quot;},&quot;isTemporary&quot;:false},{&quot;id&quot;:&quot;edfa98d2-a54b-3bfb-8b2a-40f0ceca5b15&quot;,&quot;itemData&quot;:{&quot;type&quot;:&quot;article-journal&quot;,&quot;id&quot;:&quot;edfa98d2-a54b-3bfb-8b2a-40f0ceca5b15&quot;,&quot;title&quot;:&quot;A supportive clinical learning environment for undergraduate students in health sciences: An integrative review&quot;,&quot;author&quot;:[{&quot;family&quot;:&quot;Pienaar&quot;,&quot;given&quot;:&quot;Melanie&quot;,&quot;parse-names&quot;:false,&quot;dropping-particle&quot;:&quot;&quot;,&quot;non-dropping-particle&quot;:&quot;&quot;},{&quot;family&quot;:&quot;Orton&quot;,&quot;given&quot;:&quot;Annelie M.&quot;,&quot;parse-names&quot;:false,&quot;dropping-particle&quot;:&quot;&quot;,&quot;non-dropping-particle&quot;:&quot;&quot;},{&quot;family&quot;:&quot;Botma&quot;,&quot;given&quot;:&quot;Yvonne&quot;,&quot;parse-names&quot;:false,&quot;dropping-particle&quot;:&quot;&quot;,&quot;non-dropping-particle&quot;:&quot;&quot;}],&quot;container-title&quot;:&quot;Nurse Education Today&quot;,&quot;container-title-short&quot;:&quot;Nurse Educ Today&quot;,&quot;accessed&quot;:{&quot;date-parts&quot;:[[2025,10,28]]},&quot;DOI&quot;:&quot;10.1016/J.NEDT.2022.105572&quot;,&quot;ISSN&quot;:&quot;0260-6917&quot;,&quot;PMID&quot;:&quot;36208583&quot;,&quot;URL&quot;:&quot;https://www.sciencedirect.com/science/article/pii/S0260691722003082?utm_source=chatgpt.com&quot;,&quot;issued&quot;:{&quot;date-parts&quot;:[[2022,12,1]]},&quot;page&quot;:&quot;105572&quot;,&quot;abstract&quot;:&quot;Background: The clinical learning environment is a platform where theory and practice should be integrated in a safe environment. However, many students experience the clinical learning environment as “stress provoking”, because this environment is not always supportive. Objective: The aim of the article is to report on a study that synthesized the evidence on strategies for providing a supportive clinical learning environment for undergraduate students in health sciences. Design: The integrative review followed the methodology of Whittemore and Knafl (2005). Data sources and review methods: We searched MEDLINE with Full Text, CINAHL with Full Text, Academic Search Ultimate, PsycINFO, Health Source: Nursing/Academic Edition, ERIC, Africa-Wide Information, OpenDissertations, CAB Abstracts, MasterFILE Premier, SocINDEX with Full Text, SPORTDiscus with Full Text and PsycARTICLES. Other data sources included grey literature and reference lists. The filtering process, quality appraisal and data extraction were carried out by at least two independent reviewers. Thematic analysis was used to analyse the data. Results: The search yielded 500 studies, of which nine studies met the inclusion criteria. The generated data culminated in a clinical learning environment mindmap that highlights, firstly, a network of carefully selected supporters who may have specific clinical responsibilities while supporting undergraduate students in clinical learning. Secondly, the relationship between the student, student supporter and clinical staff should create a sense of belonging, self-efficacy and self-directedness. This relationship is influenced by the roster, the ratio of students to student supporters, and appropriate learning opportunities. Thirdly, higher education institutions and healthcare providers should support students and student supporters through formal partnerships. Conclusions: The synthesis of the evidence provided new insights regarding creating and maintaining supportive clinical learning environment strategies for undergraduate students in health sciences. These strategies may be implemented in innovative ways to provide students with the best clinical learning opportunities.&quot;,&quot;publisher&quot;:&quot;Churchill Livingstone&quot;,&quot;volume&quot;:&quot;119&quot;},&quot;isTemporary&quot;:false},{&quot;id&quot;:&quot;aca8d215-f7d7-3384-a25f-e340d498db96&quot;,&quot;itemData&quot;:{&quot;type&quot;:&quot;article-journal&quot;,&quot;id&quot;:&quot;aca8d215-f7d7-3384-a25f-e340d498db96&quot;,&quot;title&quot;:&quot;Key tips to providing a psychologically safe learning environment in the clinical setting&quot;,&quot;author&quot;:[{&quot;family&quot;:&quot;Hardie&quot;,&quot;given&quot;:&quot;Philip&quot;,&quot;parse-names&quot;:false,&quot;dropping-particle&quot;:&quot;&quot;,&quot;non-dropping-particle&quot;:&quot;&quot;},{&quot;family&quot;:&quot;O’Donovan&quot;,&quot;given&quot;:&quot;Roisin&quot;,&quot;parse-names&quot;:false,&quot;dropping-particle&quot;:&quot;&quot;,&quot;non-dropping-particle&quot;:&quot;&quot;},{&quot;family&quot;:&quot;Jarvis&quot;,&quot;given&quot;:&quot;Suzi&quot;,&quot;parse-names&quot;:false,&quot;dropping-particle&quot;:&quot;&quot;,&quot;non-dropping-particle&quot;:&quot;&quot;},{&quot;family&quot;:&quot;Redmond&quot;,&quot;given&quot;:&quot;Catherine&quot;,&quot;parse-names&quot;:false,&quot;dropping-particle&quot;:&quot;&quot;,&quot;non-dropping-particle&quot;:&quot;&quot;}],&quot;container-title&quot;:&quot;BMC Medical Education&quot;,&quot;container-title-short&quot;:&quot;BMC Med Educ&quot;,&quot;accessed&quot;:{&quot;date-parts&quot;:[[2025,10,28]]},&quot;DOI&quot;:&quot;10.1186/S12909-022-03892-9/TABLES/2&quot;,&quot;ISSN&quot;:&quot;14726920&quot;,&quot;PMID&quot;:&quot;36443730&quot;,&quot;URL&quot;:&quot;https://bmcmededuc.biomedcentral.com/articles/10.1186/s12909-022-03892-9&quot;,&quot;issued&quot;:{&quot;date-parts&quot;:[[2022,12,1]]},&quot;page&quot;:&quot;1-11&quot;,&quot;abstract&quot;:&quot;Having psychological safety embedded in preceptorship relationships facilitates positive interpersonal and educational experiences for students. Psychological safety refers to a student’s belief as to whether or not it is safe for them to take interpersonal risks, such as asking questions, sharing an idea for improvement or speaking up to maintain patient safety. Having psychological safety leads to collaboration, positive student learning experiences and effective patient care. This article presents key guidelines for preceptors to provide a psychologically safe learning environment for their students. Guidelines fall under four categories 1) before meeting students, 2) first meeting students, 3) continued relationship with students, and 4) general rules. These guidelines are informed by current literature on psychological safety and preceptorship and the author's clinical expertise in nursing preceptorship. We conceptualise psychological safety in a nursing preceptorship for preceptors to denote the experience of inclusivity, empowerment, and well-being of students within the social, cultural and physical clinical learning environment. A crucial attribute to cultivating a psychologically safe environment involves being an accessible and approachable preceptor.&quot;,&quot;publisher&quot;:&quot;BioMed Central Ltd&quot;,&quot;issue&quot;:&quot;1&quot;,&quot;volume&quot;:&quot;22&quot;},&quot;isTemporary&quot;:false},{&quot;id&quot;:&quot;8dd75f52-b7cd-38b4-b0c4-9630b72ebcc8&quot;,&quot;itemData&quot;:{&quot;type&quot;:&quot;article-journal&quot;,&quot;id&quot;:&quot;8dd75f52-b7cd-38b4-b0c4-9630b72ebcc8&quot;,&quot;title&quot;:&quot;Creating Psychological Safety in the Learning Environment: Straightforward Answers to a Longstanding Challenge&quot;,&quot;author&quot;:[{&quot;family&quot;:&quot;McClintock&quot;,&quot;given&quot;:&quot;Adelaide H.&quot;,&quot;parse-names&quot;:false,&quot;dropping-particle&quot;:&quot;&quot;,&quot;non-dropping-particle&quot;:&quot;&quot;},{&quot;family&quot;:&quot;Fainstad&quot;,&quot;given&quot;:&quot;Tyra L.&quot;,&quot;parse-names&quot;:false,&quot;dropping-particle&quot;:&quot;&quot;,&quot;non-dropping-particle&quot;:&quot;&quot;},{&quot;family&quot;:&quot;Jauregui&quot;,&quot;given&quot;:&quot;Joshua&quot;,&quot;parse-names&quot;:false,&quot;dropping-particle&quot;:&quot;&quot;,&quot;non-dropping-particle&quot;:&quot;&quot;}],&quot;container-title&quot;:&quot;Academic medicine : journal of the Association of American Medical Colleges&quot;,&quot;container-title-short&quot;:&quot;Acad Med&quot;,&quot;accessed&quot;:{&quot;date-parts&quot;:[[2025,10,28]]},&quot;DOI&quot;:&quot;10.1097/ACM.0000000000004319&quot;,&quot;ISSN&quot;:&quot;1938808X&quot;,&quot;PMID&quot;:&quot;34705709&quot;,&quot;URL&quot;:&quot;https://journals.lww.com/academicmedicine/fulltext/2021/11001/creating_psychological_safety_in_the_learning.65.aspx&quot;,&quot;issued&quot;:{&quot;date-parts&quot;:[[2021,11,1]]},&quot;page&quot;:&quot;S208-S209&quot;,&quot;publisher&quot;:&quot;NLM (Medline)&quot;,&quot;issue&quot;:&quot;11&quot;,&quot;volume&quot;:&quot;96&quot;},&quot;isTemporary&quot;:false}]},{&quot;citationID&quot;:&quot;MENDELEY_CITATION_d0ce4550-de6b-48fd-adc7-7b658a2eeed1&quot;,&quot;properties&quot;:{&quot;noteIndex&quot;:0},&quot;isEdited&quot;:false,&quot;manualOverride&quot;:{&quot;isManuallyOverridden&quot;:false,&quot;citeprocText&quot;:&quot;(Masava et al., 2023; van de Pol et al., 2010)&quot;,&quot;manualOverrideText&quot;:&quot;&quot;},&quot;citationTag&quot;:&quot;MENDELEY_CITATION_v3_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&quot;,&quot;citationItems&quot;:[{&quot;id&quot;:&quot;981ee298-85f1-3df4-8f6d-06b8a591308c&quot;,&quot;itemData&quot;:{&quot;type&quot;:&quot;article-journal&quot;,&quot;id&quot;:&quot;981ee298-85f1-3df4-8f6d-06b8a591308c&quot;,&quot;title&quot;:&quot;Scaffolding in Health Sciences Education Programmes: An Integrative Review&quot;,&quot;author&quot;:[{&quot;family&quot;:&quot;Masava&quot;,&quot;given&quot;:&quot;Beloved&quot;,&quot;parse-names&quot;:false,&quot;dropping-particle&quot;:&quot;&quot;,&quot;non-dropping-particle&quot;:&quot;&quot;},{&quot;family&quot;:&quot;Nyoni&quot;,&quot;given&quot;:&quot;Champion N.&quot;,&quot;parse-names&quot;:false,&quot;dropping-particle&quot;:&quot;&quot;,&quot;non-dropping-particle&quot;:&quot;&quot;},{&quot;family&quot;:&quot;Botma&quot;,&quot;given&quot;:&quot;Yvonne&quot;,&quot;parse-names&quot;:false,&quot;dropping-particle&quot;:&quot;&quot;,&quot;non-dropping-particle&quot;:&quot;&quot;}],&quot;container-title&quot;:&quot;Medical Science Educator&quot;,&quot;container-title-short&quot;:&quot;Med Sci Educ&quot;,&quot;accessed&quot;:{&quot;date-parts&quot;:[[2025,5,25]]},&quot;DOI&quot;:&quot;10.1007/S40670-022-01691-X/TABLES/1&quot;,&quot;ISSN&quot;:&quot;21568650&quot;,&quot;URL&quot;:&quot;https://link.springer.com/article/10.1007/s40670-022-01691-x&quot;,&quot;issued&quot;:{&quot;date-parts&quot;:[[2023,2,1]]},&quot;page&quot;:&quot;255-273&quot;,&quot;abstract&quot;:&quot;The complexity of health sciences programmes justifies scaffolding to support students in becoming competent health professionals. This article reports on an integrative review that aimed to describe the application of scaffolding in health sciences programmes. Twenty-nine sources, inclusive of theoretical and empirical studies, were reviewed. The sequencing of educational activities, the application of scaffolding tools or resources, frameworks for applying scaffolding, modelling, and fading represented the application of scaffolding in health sciences programmes. Awareness of the application of scaffolding in health sciences programmes could contribute to enhancing competence development among students when applied across all learning platforms.&quot;,&quot;publisher&quot;:&quot;Springer&quot;,&quot;issue&quot;:&quot;1&quot;,&quot;volume&quot;:&quot;33&quot;},&quot;isTemporary&quot;:false},{&quot;id&quot;:&quot;f3e4efd2-6777-3346-b98d-6961acbe017e&quot;,&quot;itemData&quot;:{&quot;type&quot;:&quot;article-journal&quot;,&quot;id&quot;:&quot;f3e4efd2-6777-3346-b98d-6961acbe017e&quot;,&quot;title&quot;:&quot;Scaffolding in teacher-student interaction: A decade of research&quot;,&quot;author&quot;:[{&quot;family&quot;:&quot;Pol&quot;,&quot;given&quot;:&quot;Janneke&quot;,&quot;parse-names&quot;:false,&quot;dropping-particle&quot;:&quot;&quot;,&quot;non-dropping-particle&quot;:&quot;van de&quot;},{&quot;family&quot;:&quot;Volman&quot;,&quot;given&quot;:&quot;Monique&quot;,&quot;parse-names&quot;:false,&quot;dropping-particle&quot;:&quot;&quot;,&quot;non-dropping-particle&quot;:&quot;&quot;},{&quot;family&quot;:&quot;Beishuizen&quot;,&quot;given&quot;:&quot;Jos&quot;,&quot;parse-names&quot;:false,&quot;dropping-particle&quot;:&quot;&quot;,&quot;non-dropping-particle&quot;:&quot;&quot;}],&quot;container-title&quot;:&quot;Educational Psychology Review&quot;,&quot;container-title-short&quot;:&quot;Educ Psychol Rev&quot;,&quot;accessed&quot;:{&quot;date-parts&quot;:[[2025,5,25]]},&quot;DOI&quot;:&quot;10.1007/S10648-010-9127-6/TABLES/1&quot;,&quot;ISSN&quot;:&quot;1040726X&quot;,&quot;URL&quot;:&quot;https://link.springer.com/article/10.1007/s10648-010-9127-6&quot;,&quot;issued&quot;:{&quot;date-parts&quot;:[[2010,4,29]]},&quot;page&quot;:&quot;271-296&quot;,&quot;abstract&quot;:&quot;Although scaffolding is an important and frequently studied concept, much discussion exists with regard to its conceptualizations, appearances, and effectiveness. Departing from the last decade's scaffolding literature, this review scrutinizes these three areas of scaffolding. First, contingency, fading, and transfer of responsibility are discerned in this review as the three key characteristics of scaffolding. Second, an overview is presented of the numerous descriptive studies that provided narratives on the appearances of scaffolding and classifications of scaffolding strategies. These strategies are synthesized into a framework for analysis, distinguishing between scaffolding means and intentions. Third, the small number of effectiveness studies available is discussed and the results suggest that scaffolding is effective. However, more research is needed. The main challenge in scaffolding research appears to be its measurement. Based on the encountered and described measurement problems, suggestions for future research are made. © 2010 The Author(s).&quot;,&quot;publisher&quot;:&quot;Springer&quot;,&quot;issue&quot;:&quot;3&quot;,&quot;volume&quot;:&quot;22&quot;},&quot;isTemporary&quot;:false}]},{&quot;citationID&quot;:&quot;MENDELEY_CITATION_c43161c4-de12-4c13-8381-4dd38b856d1d&quot;,&quot;properties&quot;:{&quot;noteIndex&quot;:0},&quot;isEdited&quot;:false,&quot;manualOverride&quot;:{&quot;isManuallyOverridden&quot;:false,&quot;citeprocText&quot;:&quot;(Artino &amp;#38; Artino, 2012; Bandura, 1978)&quot;,&quot;manualOverrideText&quot;:&quot;&quot;},&quot;citationTag&quot;:&quot;MENDELEY_CITATION_v3_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&quot;,&quot;citationItems&quot;:[{&quot;id&quot;:&quot;5f772319-088b-376e-ad83-6d9e62b85704&quot;,&quot;itemData&quot;:{&quot;type&quot;:&quot;article-journal&quot;,&quot;id&quot;:&quot;5f772319-088b-376e-ad83-6d9e62b85704&quot;,&quot;title&quot;:&quot;Academic self-efficacy: from educational theory to instructional practice&quot;,&quot;author&quot;:[{&quot;family&quot;:&quot;Artino&quot;,&quot;given&quot;:&quot;Anthony R&quot;,&quot;parse-names&quot;:false,&quot;dropping-particle&quot;:&quot;&quot;,&quot;non-dropping-particle&quot;:&quot;&quot;},{&quot;family&quot;:&quot;Artino&quot;,&quot;given&quot;:&quot;A R&quot;,&quot;parse-names&quot;:false,&quot;dropping-particle&quot;:&quot;&quot;,&quot;non-dropping-particle&quot;:&quot;&quot;}],&quot;container-title&quot;:&quot;Perspectives on Medical Education&quot;,&quot;container-title-short&quot;:&quot;Perspect Med Educ&quot;,&quot;accessed&quot;:{&quot;date-parts&quot;:[[2025,10,28]]},&quot;DOI&quot;:&quot;10.1007/S40037-012-0012-5&quot;,&quot;ISSN&quot;:&quot;2212277X&quot;,&quot;PMID&quot;:&quot;23316462&quot;,&quot;URL&quot;:&quot;https://pmc.ncbi.nlm.nih.gov/articles/PMC3540350/&quot;,&quot;issued&quot;:{&quot;date-parts&quot;:[[2012,5,1]]},&quot;page&quot;:&quot;76&quot;,&quot;abstract&quot;:&quot;Self-efficacy is a personal belief in one’s capability to organize and execute courses of action required to attain designated types of performances. Often described as task-specific self-confidence, self-efficacy has been a key component in theories of motivation and learning in varied contexts. Furthermore, over the last 34 years, educational researchers from diverse fields of inquiry have used the notion of self-efficacy to predict and explain a wide range of human functioning, from athletic skill to academic achievement. This article is not a systematic review of the empirical research on self-efficacy; instead, its purpose is to describe the nature and structure of self-efficacy and provide a brief overview of several instructional implications for medical education. In doing so, this article is meant to encourage medical educators to consider and explicitly address their students’ academic self-efficacy beliefs in an effort to provide more engaging and effective instruction.&quot;,&quot;publisher&quot;:&quot;Bohn Stafleu van Loghum&quot;,&quot;issue&quot;:&quot;2&quot;,&quot;volume&quot;:&quot;1&quot;},&quot;isTemporary&quot;:false},{&quot;id&quot;:&quot;2e27744a-2efe-3489-a34d-5537aed58910&quot;,&quot;itemData&quot;:{&quot;type&quot;:&quot;article-journal&quot;,&quot;id&quot;:&quot;2e27744a-2efe-3489-a34d-5537aed58910&quot;,&quot;title&quot;:&quot;Self-efficacy: Toward a unifying theory of behavioral change&quot;,&quot;author&quot;:[{&quot;family&quot;:&quot;Bandura&quot;,&quot;given&quot;:&quot;Albert&quot;,&quot;parse-names&quot;:false,&quot;dropping-particle&quot;:&quot;&quot;,&quot;non-dropping-particle&quot;:&quot;&quot;}],&quot;container-title&quot;:&quot;Advances in Behaviour Research and Therapy&quot;,&quot;DOI&quot;:&quot;10.1016/0146-6402(78)90002-4&quot;,&quot;ISSN&quot;:&quot;01466402&quot;,&quot;issued&quot;:{&quot;date-parts&quot;:[[1978,1]]},&quot;page&quot;:&quot;139-161&quot;,&quot;issue&quot;:&quot;4&quot;,&quot;volume&quot;:&quot;1&quot;,&quot;container-title-short&quot;:&quot;&quot;},&quot;isTemporary&quot;:false}]},{&quot;citationID&quot;:&quot;MENDELEY_CITATION_91863afa-a04f-4d67-8682-ca121366b9e4&quot;,&quot;properties&quot;:{&quot;noteIndex&quot;:0},&quot;isEdited&quot;:false,&quot;manualOverride&quot;:{&quot;isManuallyOverridden&quot;:false,&quot;citeprocText&quot;:&quot;(Barry &amp;#38; Edgman-Levitan, 2012; Charles et al., 1997; Elwyn et al., 2017)&quot;,&quot;manualOverrideText&quot;:&quot;&quot;},&quot;citationTag&quot;:&quot;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&quot;,&quot;citationItems&quot;:[{&quot;id&quot;:&quot;4360e9e1-11ac-376b-92fe-ed01ec5f1bc2&quot;,&quot;itemData&quot;:{&quot;type&quot;:&quot;article-journal&quot;,&quot;id&quot;:&quot;4360e9e1-11ac-376b-92fe-ed01ec5f1bc2&quot;,&quot;title&quot;:&quot;Shared Decision Making — The Pinnacle of Patient-Centered Care&quot;,&quot;author&quot;:[{&quot;family&quot;:&quot;Barry&quot;,&quot;given&quot;:&quot;Michael J.&quot;,&quot;parse-names&quot;:false,&quot;dropping-particle&quot;:&quot;&quot;,&quot;non-dropping-particle&quot;:&quot;&quot;},{&quot;family&quot;:&quot;Edgman-Levitan&quot;,&quot;given&quot;:&quot;Susan&quot;,&quot;parse-names&quot;:false,&quot;dropping-particle&quot;:&quot;&quot;,&quot;non-dropping-particle&quot;:&quot;&quot;}],&quot;container-title&quot;:&quot;New England Journal of Medicine&quot;,&quot;accessed&quot;:{&quot;date-parts&quot;:[[2022,2,28]]},&quot;DOI&quot;:&quot;10.1056/NEJMp1109283&quot;,&quot;ISSN&quot;:&quot;0028-4793&quot;,&quot;URL&quot;:&quot;http://www.nejm.org/doi/10.1056/NEJMp1109283&quot;,&quot;issued&quot;:{&quot;date-parts&quot;:[[2012,3]]},&quot;page&quot;:&quot;780-781&quot;,&quot;abstract&quot;:&quot;The most important attribute of patient-centered care is the active engagement of patients when fateful health care decisions must be made — when they arrive at a crossroads of medical options, where diverging paths have different and important consequences.&quot;,&quot;publisher&quot;:&quot;N Engl J Med&quot;,&quot;issue&quot;:&quot;9&quot;,&quot;volume&quot;:&quot;366&quot;,&quot;container-title-short&quot;:&quot;&quot;},&quot;isTemporary&quot;:false},{&quot;id&quot;:&quot;fcac6f0c-9366-35e6-b1df-2e033cff7d3d&quot;,&quot;itemData&quot;:{&quot;type&quot;:&quot;article-journal&quot;,&quot;id&quot;:&quot;fcac6f0c-9366-35e6-b1df-2e033cff7d3d&quot;,&quot;title&quot;:&quot;Shared decision-making in the medical encounter: What does it mean? (or it takes at least two to tango)&quot;,&quot;author&quot;:[{&quot;family&quot;:&quot;Charles&quot;,&quot;given&quot;:&quot;Cathy&quot;,&quot;parse-names&quot;:false,&quot;dropping-particle&quot;:&quot;&quot;,&quot;non-dropping-particle&quot;:&quot;&quot;},{&quot;family&quot;:&quot;Gafni&quot;,&quot;given&quot;:&quot;Amiram&quot;,&quot;parse-names&quot;:false,&quot;dropping-particle&quot;:&quot;&quot;,&quot;non-dropping-particle&quot;:&quot;&quot;},{&quot;family&quot;:&quot;Whelan&quot;,&quot;given&quot;:&quot;Tim&quot;,&quot;parse-names&quot;:false,&quot;dropping-particle&quot;:&quot;&quot;,&quot;non-dropping-particle&quot;:&quot;&quot;}],&quot;container-title&quot;:&quot;Social Science &amp; Medicine&quot;,&quot;container-title-short&quot;:&quot;Soc Sci Med&quot;,&quot;DOI&quot;:&quot;10.1016/S0277-9536(96)00221-3&quot;,&quot;ISSN&quot;:&quot;02779536&quot;,&quot;URL&quot;:&quot;https://linkinghub.elsevier.com/retrieve/pii/S0277953696002213&quot;,&quot;issued&quot;:{&quot;date-parts&quot;:[[1997,3]]},&quot;page&quot;:&quot;681-692&quot;,&quot;abstract&quot;:&quot;Shared decision-making is increasingly advocated as an ideal model of treatment decision-making in the medical encounter. To date, the concept has been rather poorly and loosely defined. This paper attempts to provide greater conceptual clarity about shared treatment decision-making, identify some key characteristics of this model, and discuss measurement issues. The particular decision-making context that we focus on is potentially life threatening illnesses, where there are important decisions to be made at key points in the disease process, and several treatment options exist with different possible outcomes and substantial uncertainty. We suggest as key characteristics of shared decision-making (1) that at least two participants—physician and patient be involved; (2) that both parties share information; (3) that both parties take steps to build a consensus about the preferred treatment; and (4) that an agreement is reached on the treatment to implement. Some challenges to measuring shared decision-making are discussed as well as potential benefits of a shared decision-making model for both physicians and patients.&quot;,&quot;issue&quot;:&quot;5&quot;,&quot;volume&quot;:&quot;44&quot;},&quot;isTemporary&quot;:false},{&quot;id&quot;:&quot;64176f34-1113-3f77-b6b6-8e02c687c7b8&quot;,&quot;itemData&quot;:{&quot;type&quot;:&quot;article-journal&quot;,&quot;id&quot;:&quot;64176f34-1113-3f77-b6b6-8e02c687c7b8&quot;,&quot;title&quot;:&quot;A three-talk model for shared decision making: multistage consultation process&quot;,&quot;author&quot;:[{&quot;family&quot;:&quot;Elwyn&quot;,&quot;given&quot;:&quot;Glyn&quot;,&quot;parse-names&quot;:false,&quot;dropping-particle&quot;:&quot;&quot;,&quot;non-dropping-particle&quot;:&quot;&quot;},{&quot;family&quot;:&quot;Durand&quot;,&quot;given&quot;:&quot;Marie Anne&quot;,&quot;parse-names&quot;:false,&quot;dropping-particle&quot;:&quot;&quot;,&quot;non-dropping-particle&quot;:&quot;&quot;},{&quot;family&quot;:&quot;Song&quot;,&quot;given&quot;:&quot;Julia&quot;,&quot;parse-names&quot;:false,&quot;dropping-particle&quot;:&quot;&quot;,&quot;non-dropping-particle&quot;:&quot;&quot;},{&quot;family&quot;:&quot;Aarts&quot;,&quot;given&quot;:&quot;Johanna&quot;,&quot;parse-names&quot;:false,&quot;dropping-particle&quot;:&quot;&quot;,&quot;non-dropping-particle&quot;:&quot;&quot;},{&quot;family&quot;:&quot;Barr&quot;,&quot;given&quot;:&quot;Paul J.&quot;,&quot;parse-names&quot;:false,&quot;dropping-particle&quot;:&quot;&quot;,&quot;non-dropping-particle&quot;:&quot;&quot;},{&quot;family&quot;:&quot;Berger&quot;,&quot;given&quot;:&quot;Zackary&quot;,&quot;parse-names&quot;:false,&quot;dropping-particle&quot;:&quot;&quot;,&quot;non-dropping-particle&quot;:&quot;&quot;},{&quot;family&quot;:&quot;Cochran&quot;,&quot;given&quot;:&quot;Nan&quot;,&quot;parse-names&quot;:false,&quot;dropping-particle&quot;:&quot;&quot;,&quot;non-dropping-particle&quot;:&quot;&quot;},{&quot;family&quot;:&quot;Frosch&quot;,&quot;given&quot;:&quot;Dominick&quot;,&quot;parse-names&quot;:false,&quot;dropping-particle&quot;:&quot;&quot;,&quot;non-dropping-particle&quot;:&quot;&quot;},{&quot;family&quot;:&quot;Galasiski&quot;,&quot;given&quot;:&quot;Dariusz&quot;,&quot;parse-names&quot;:false,&quot;dropping-particle&quot;:&quot;&quot;,&quot;non-dropping-particle&quot;:&quot;&quot;},{&quot;family&quot;:&quot;Gulbrandsen&quot;,&quot;given&quot;:&quot;Pål&quot;,&quot;parse-names&quot;:false,&quot;dropping-particle&quot;:&quot;&quot;,&quot;non-dropping-particle&quot;:&quot;&quot;},{&quot;family&quot;:&quot;Han&quot;,&quot;given&quot;:&quot;Paul K.J.&quot;,&quot;parse-names&quot;:false,&quot;dropping-particle&quot;:&quot;&quot;,&quot;non-dropping-particle&quot;:&quot;&quot;},{&quot;family&quot;:&quot;Härter&quot;,&quot;given&quot;:&quot;Martin&quot;,&quot;parse-names&quot;:false,&quot;dropping-particle&quot;:&quot;&quot;,&quot;non-dropping-particle&quot;:&quot;&quot;},{&quot;family&quot;:&quot;Kinnersley&quot;,&quot;given&quot;:&quot;Paul&quot;,&quot;parse-names&quot;:false,&quot;dropping-particle&quot;:&quot;&quot;,&quot;non-dropping-particle&quot;:&quot;&quot;},{&quot;family&quot;:&quot;Lloyd&quot;,&quot;given&quot;:&quot;Amy&quot;,&quot;parse-names&quot;:false,&quot;dropping-particle&quot;:&quot;&quot;,&quot;non-dropping-particle&quot;:&quot;&quot;},{&quot;family&quot;:&quot;Mishra&quot;,&quot;given&quot;:&quot;Manish&quot;,&quot;parse-names&quot;:false,&quot;dropping-particle&quot;:&quot;&quot;,&quot;non-dropping-particle&quot;:&quot;&quot;},{&quot;family&quot;:&quot;Perestelo-Perez&quot;,&quot;given&quot;:&quot;Lilisbeth&quot;,&quot;parse-names&quot;:false,&quot;dropping-particle&quot;:&quot;&quot;,&quot;non-dropping-particle&quot;:&quot;&quot;},{&quot;family&quot;:&quot;Scholl&quot;,&quot;given&quot;:&quot;Isabelle&quot;,&quot;parse-names&quot;:false,&quot;dropping-particle&quot;:&quot;&quot;,&quot;non-dropping-particle&quot;:&quot;&quot;},{&quot;family&quot;:&quot;Tomori&quot;,&quot;given&quot;:&quot;Kounosuke&quot;,&quot;parse-names&quot;:false,&quot;dropping-particle&quot;:&quot;&quot;,&quot;non-dropping-particle&quot;:&quot;&quot;},{&quot;family&quot;:&quot;Trevena&quot;,&quot;given&quot;:&quot;Lyndal&quot;,&quot;parse-names&quot;:false,&quot;dropping-particle&quot;:&quot;&quot;,&quot;non-dropping-particle&quot;:&quot;&quot;},{&quot;family&quot;:&quot;Witteman&quot;,&quot;given&quot;:&quot;Holly O.&quot;,&quot;parse-names&quot;:false,&quot;dropping-particle&quot;:&quot;&quot;,&quot;non-dropping-particle&quot;:&quot;&quot;},{&quot;family&quot;:&quot;Weijden&quot;,&quot;given&quot;:&quot;Trudy&quot;,&quot;parse-names&quot;:false,&quot;dropping-particle&quot;:&quot;&quot;,&quot;non-dropping-particle&quot;:&quot;Van Der&quot;}],&quot;container-title&quot;:&quot;BMJ&quot;,&quot;accessed&quot;:{&quot;date-parts&quot;:[[2025,10,28]]},&quot;DOI&quot;:&quot;10.1136/BMJ.J4891&quot;,&quot;ISSN&quot;:&quot;0959-8138&quot;,&quot;PMID&quot;:&quot;29109079&quot;,&quot;URL&quot;:&quot;https://www.bmj.com/content/359/bmj.j4891&quot;,&quot;issued&quot;:{&quot;date-parts&quot;:[[2017,11,6]]},&quot;page&quot;:&quot;4891&quot;,&quot;abstract&quot;:&quot;Objectives  To revise an existing three-talk model for learning how to achieve shared decision making, and to consult with relevant stakeholders to update and obtain wider engagement.\n\nDesign  Multistage consultation process.\n\nSetting  Key informant group, communities of interest, and survey of clinical specialties.\n\nParticipants  19 key informants, 153 member responses from multiple communities of interest, and 316 responses to an online survey from medically qualified clinicians from six specialties.\n\nResults  After extended consultation over three iterations, we revised the three-talk model by making changes to one talk category, adding the need to elicit patient goals, providing a clear set of tasks for each talk category, and adding suggested scripts to illustrate each step. A new three-talk model of shared decision making is proposed, based on “team talk,” “option talk,” and “decision talk,” to depict a process of collaboration and deliberation. Team talk places emphasis on the need to provide support to patients when they are made aware of choices, and to elicit their goals as a means of guiding decision making processes. Option talk refers to the task of comparing alternatives, using risk communication principles. Decision talk refers to the task of arriving at decisions that reflect the informed preferences of patients, guided by the experience and expertise of health professionals.\n\nConclusions  The revised three-talk model of shared decision making depicts conversational steps, initiated by providing support when introducing options, followed by strategies to compare and discuss trade-offs, before deliberation based on informed preferences.&quot;,&quot;publisher&quot;:&quot;British Medical Journal Publishing Group&quot;,&quot;volume&quot;:&quot;359&quot;},&quot;isTemporary&quot;:false}]},{&quot;citationID&quot;:&quot;MENDELEY_CITATION_b5a1578e-1605-459c-9d16-9b6bd13be086&quot;,&quot;properties&quot;:{&quot;noteIndex&quot;:0},&quot;isEdited&quot;:false,&quot;manualOverride&quot;:{&quot;isManuallyOverridden&quot;:false,&quot;citeprocText&quot;:&quot;(Saleem &amp;#38; Khan, 2023; Sun et al., 2024)&quot;,&quot;manualOverrideText&quot;:&quot;&quot;},&quot;citationTag&quot;:&quot;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&quot;,&quot;citationItems&quot;:[{&quot;id&quot;:&quot;9fbea482-03ac-3a1b-af30-ea1d4e1e63d9&quot;,&quot;itemData&quot;:{&quot;type&quot;:&quot;article-journal&quot;,&quot;id&quot;:&quot;9fbea482-03ac-3a1b-af30-ea1d4e1e63d9&quot;,&quot;title&quot;:&quot;Healthcare Simulation: An effective way of learning in health care&quot;,&quot;author&quot;:[{&quot;family&quot;:&quot;Saleem&quot;,&quot;given&quot;:&quot;Munazza&quot;,&quot;parse-names&quot;:false,&quot;dropping-particle&quot;:&quot;&quot;,&quot;non-dropping-particle&quot;:&quot;&quot;},{&quot;family&quot;:&quot;Khan&quot;,&quot;given&quot;:&quot;Zuhera&quot;,&quot;parse-names&quot;:false,&quot;dropping-particle&quot;:&quot;&quot;,&quot;non-dropping-particle&quot;:&quot;&quot;}],&quot;container-title&quot;:&quot;Pakistan Journal of Medical Sciences&quot;,&quot;container-title-short&quot;:&quot;Pak J Med Sci&quot;,&quot;accessed&quot;:{&quot;date-parts&quot;:[[2025,10,28]]},&quot;DOI&quot;:&quot;10.12669/PJMS.39.4.7145&quot;,&quot;ISSN&quot;:&quot;1682-024X&quot;,&quot;PMID&quot;:&quot;37492303&quot;,&quot;URL&quot;:&quot;https://pmc.ncbi.nlm.nih.gov/articles/PMC10364267/&quot;,&quot;issued&quot;:{&quot;date-parts&quot;:[[2023,5,15]]},&quot;page&quot;:&quot;1185&quot;,&quot;abstract&quot;:&quot;Background and Objective: Simulation-based learning has been a part of teaching in healthcare for a long time; however, in recent decades, simulation-based learning has been adopted by a significant number of healthcare institutes at different levels to improve practical skills, confidence, and preparedness to ensure patient safety and its application in real-life situations towards better patient care. The main objective of this paper was to use existing literature to explore aspects of simulation in healthcare teaching.\r Methods: It is a narrative review on simulation in healthcare that was conducted by using various search engines for English-language articles published between 2010 and August 2020. The main search terms were simulation, healthcare teaching, and simulation in healthcare. All articles found relevant to the title and/or abstract were retrieved. Searches were conducted using the academic databases PubMed, Google Scholar, MEDLINE, CINAHL, and Athabasca University (AU) library site. The studies were reviewed if they were considered relevant to the search by the primary authors.\r Results: Thirty-nine articles, which met the pre-set criteria, were analyzed and employed as a reference in this paper to support the idea that simulation is an effective way of learning in healthcare.\r Conclusion: This paper reviewed various aspects of simulation, including its background, philosophies, and highlighted the advantages and disadvantages of incorporating simulation as a pedagogical approach into current educational curriculums for healthcare students. Furthermore, it presents a brief discussion on the current uses of simulation, followed by the educational strategies related to simulation and the importance of debriefing in simulation activities.\r doi: https://doi.org/10.12669/pjms.39.4.7145\r How to cite this: Saleem M, Khan Z. Healthcare Simulation: An effective way of learning in health care. Pak J Med Sci. 2023;39(4):---------.  doi: https://doi.org/10.12669/pjms.39.4.7145\r This is an Open Access article distributed under the terms of the Creative Commons Attribution License (http://creativecommons.org/licenses/by/3.0), which permits unrestricted use, distribution, and reproduction in any medium, provided the original work is properly cited.&quot;,&quot;publisher&quot;:&quot;Pakistan Journal of Medical Sciences&quot;,&quot;issue&quot;:&quot;4&quot;,&quot;volume&quot;:&quot;39&quot;},&quot;isTemporary&quot;:false},{&quot;id&quot;:&quot;d2e76b33-0242-3e21-a7d6-40183519f79e&quot;,&quot;itemData&quot;:{&quot;type&quot;:&quot;article-journal&quot;,&quot;id&quot;:&quot;d2e76b33-0242-3e21-a7d6-40183519f79e&quot;,&quot;title&quot;:&quot;The evolution of simulation-based medical education research: From traditional to virtual simulations&quot;,&quot;author&quot;:[{&quot;family&quot;:&quot;Sun&quot;,&quot;given&quot;:&quot;Weiming&quot;,&quot;parse-names&quot;:false,&quot;dropping-particle&quot;:&quot;&quot;,&quot;non-dropping-particle&quot;:&quot;&quot;},{&quot;family&quot;:&quot;Jiang&quot;,&quot;given&quot;:&quot;Xing&quot;,&quot;parse-names&quot;:false,&quot;dropping-particle&quot;:&quot;&quot;,&quot;non-dropping-particle&quot;:&quot;&quot;},{&quot;family&quot;:&quot;Dong&quot;,&quot;given&quot;:&quot;Xiangli&quot;,&quot;parse-names&quot;:false,&quot;dropping-particle&quot;:&quot;&quot;,&quot;non-dropping-particle&quot;:&quot;&quot;},{&quot;family&quot;:&quot;Yu&quot;,&quot;given&quot;:&quot;Guohua&quot;,&quot;parse-names&quot;:false,&quot;dropping-particle&quot;:&quot;&quot;,&quot;non-dropping-particle&quot;:&quot;&quot;},{&quot;family&quot;:&quot;Feng&quot;,&quot;given&quot;:&quot;Zhen&quot;,&quot;parse-names&quot;:false,&quot;dropping-particle&quot;:&quot;&quot;,&quot;non-dropping-particle&quot;:&quot;&quot;},{&quot;family&quot;:&quot;Shuai&quot;,&quot;given&quot;:&quot;Lang&quot;,&quot;parse-names&quot;:false,&quot;dropping-particle&quot;:&quot;&quot;,&quot;non-dropping-particle&quot;:&quot;&quot;}],&quot;container-title&quot;:&quot;Heliyon&quot;,&quot;container-title-short&quot;:&quot;Heliyon&quot;,&quot;accessed&quot;:{&quot;date-parts&quot;:[[2025,10,28]]},&quot;DOI&quot;:&quot;10.1016/J.HELIYON.2024.E35627&quot;,&quot;ISSN&quot;:&quot;2405-8440&quot;,&quot;URL&quot;:&quot;https://www.sciencedirect.com/science/article/pii/S2405844024116581#bib2&quot;,&quot;issued&quot;:{&quot;date-parts&quot;:[[2024,8,15]]},&quot;page&quot;:&quot;e35627&quot;,&quot;abstract&quot;:&quot;Background: Simulation-based medical education (SBME) is a widely used method in medical education. This study aims to analyze publications on SBME in terms of countries, institutions, journals, authors, and keyword co-occurrence, as well as to identify trends in SBME research. Methods: We retrieved the Publications on SBME from the Web of Science Core Collection (WoSCC) database from its inception to January 27, 2024. Microsoft Excel 2019, CiteSpace, and VOSviewer were used to identify the distribution of countries, journals, and authors, as well as to determine the research hotspots. Results: We retrieved a total of 11272 publications from WoSCC. The number of documents published in 2022 was the highest in the last few decades. The USA, the UK, and Canada were three key contributors to this field. The University of Toronto, Stanford University, and Harvard Medical School were the top major institutions with a larger number of publications. Konge, Lars was the most productive author, while McGaghie, William C was the highest cited author. BMC Medical Education has the highest number of publications among journals. The foundational themes of SBME are “Patient simulation,” “extending reality,” and “surgical skills.” Conclusions: SBME has attracted considerable attention in medical education. The research hotspot is gradually shifting from traditional simulations with real people or mannequins to virtual, digitally-based simulations and online education. Further studies will be conducted to elucidate the mechanisms of SBME. The utilization of SBME will be more rationalized.&quot;,&quot;publisher&quot;:&quot;Elsevier&quot;,&quot;issue&quot;:&quot;15&quot;,&quot;volume&quot;:&quot;10&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094C0-98CE-432C-B3B7-368E4CB3A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2022</Words>
  <Characters>11121</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Van Bostraeten</dc:creator>
  <cp:keywords/>
  <dc:description/>
  <cp:lastModifiedBy>Pieter Van Bostraeten</cp:lastModifiedBy>
  <cp:revision>16</cp:revision>
  <dcterms:created xsi:type="dcterms:W3CDTF">2025-05-17T08:19:00Z</dcterms:created>
  <dcterms:modified xsi:type="dcterms:W3CDTF">2025-10-31T10:41:00Z</dcterms:modified>
</cp:coreProperties>
</file>