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0AE35" w14:textId="77777777" w:rsidR="00167903" w:rsidRDefault="00167903">
      <w:pPr>
        <w:pStyle w:val="Heading1"/>
        <w:spacing w:line="480" w:lineRule="auto"/>
        <w:rPr>
          <w:rFonts w:ascii="Times New Roman" w:eastAsia="Times New Roman" w:hAnsi="Times New Roman" w:cs="Times New Roman"/>
        </w:rPr>
      </w:pPr>
    </w:p>
    <w:p w14:paraId="3CA805AA" w14:textId="77777777" w:rsidR="00167903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Table of Contents of the Supplementary materials</w:t>
      </w:r>
    </w:p>
    <w:sdt>
      <w:sdtPr>
        <w:id w:val="67497814"/>
        <w:docPartObj>
          <w:docPartGallery w:val="Table of Contents"/>
          <w:docPartUnique/>
        </w:docPartObj>
      </w:sdtPr>
      <w:sdtContent>
        <w:p w14:paraId="14EE1F81" w14:textId="77777777" w:rsidR="0016790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0"/>
            </w:tabs>
            <w:spacing w:after="100" w:line="48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anchor="_heading=h.knnqa1839t1j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Tables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ab/>
              <w:t>2</w:t>
            </w:r>
          </w:hyperlink>
        </w:p>
        <w:p w14:paraId="0E3B5C0D" w14:textId="77777777" w:rsidR="0016790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350"/>
            </w:tabs>
            <w:spacing w:after="100" w:line="480" w:lineRule="auto"/>
            <w:ind w:left="240"/>
            <w:rPr>
              <w:rFonts w:ascii="Times New Roman" w:eastAsia="Times New Roman" w:hAnsi="Times New Roman" w:cs="Times New Roman"/>
              <w:color w:val="000000"/>
            </w:rPr>
          </w:pPr>
          <w:hyperlink w:anchor="_heading=h.pf22y2682y04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Table 1:</w:t>
            </w:r>
          </w:hyperlink>
          <w:hyperlink w:anchor="_heading=h.pf22y2682y04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Search Strategy.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2</w:t>
            </w:r>
          </w:hyperlink>
        </w:p>
        <w:p w14:paraId="16471D71" w14:textId="77777777" w:rsidR="0016790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350"/>
            </w:tabs>
            <w:spacing w:after="100" w:line="480" w:lineRule="auto"/>
            <w:ind w:left="240" w:right="-90"/>
            <w:rPr>
              <w:rFonts w:ascii="Times New Roman" w:eastAsia="Times New Roman" w:hAnsi="Times New Roman" w:cs="Times New Roman"/>
              <w:color w:val="000000"/>
            </w:rPr>
          </w:pPr>
          <w:hyperlink w:anchor="_heading=h.2wup7f423qb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Table 2: </w:t>
            </w:r>
          </w:hyperlink>
          <w:hyperlink w:anchor="_heading=h.2wup7f423qb3">
            <w:r>
              <w:rPr>
                <w:rFonts w:ascii="Times New Roman" w:eastAsia="Times New Roman" w:hAnsi="Times New Roman" w:cs="Times New Roman"/>
                <w:color w:val="000000"/>
              </w:rPr>
              <w:t>Quality assessment of the included studies using Newcastle Ottawa scale (NOS) for cross-sectional and cohort studies.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3</w:t>
            </w:r>
          </w:hyperlink>
        </w:p>
        <w:p w14:paraId="41412CCD" w14:textId="77777777" w:rsidR="0016790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0"/>
            </w:tabs>
            <w:spacing w:after="100" w:line="48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heading=h.x82tjvvpod71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Figures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ab/>
              <w:t>5</w:t>
            </w:r>
          </w:hyperlink>
        </w:p>
        <w:p w14:paraId="7C608983" w14:textId="77777777" w:rsidR="0016790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350"/>
            </w:tabs>
            <w:spacing w:after="100" w:line="480" w:lineRule="auto"/>
            <w:ind w:left="240"/>
            <w:rPr>
              <w:rFonts w:ascii="Times New Roman" w:eastAsia="Times New Roman" w:hAnsi="Times New Roman" w:cs="Times New Roman"/>
            </w:rPr>
          </w:pPr>
          <w:hyperlink w:anchor="_heading=h.3picuux0upx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Figure 1: </w:t>
            </w:r>
          </w:hyperlink>
          <w:hyperlink w:anchor="_heading=h.3picuux0upx">
            <w:r>
              <w:rPr>
                <w:rFonts w:ascii="Times New Roman" w:eastAsia="Times New Roman" w:hAnsi="Times New Roman" w:cs="Times New Roman"/>
                <w:color w:val="000000"/>
              </w:rPr>
              <w:t>Funnel plot asymmetry assessing publication bias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5</w:t>
            </w:r>
          </w:hyperlink>
        </w:p>
        <w:p w14:paraId="1E886D03" w14:textId="706232D1" w:rsidR="0016790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350"/>
            </w:tabs>
            <w:spacing w:after="100" w:line="480" w:lineRule="auto"/>
            <w:ind w:left="24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</w:rPr>
            <w:t>Figure 2:</w:t>
          </w:r>
          <w:r>
            <w:rPr>
              <w:rFonts w:ascii="Times New Roman" w:eastAsia="Times New Roman" w:hAnsi="Times New Roman" w:cs="Times New Roman"/>
            </w:rPr>
            <w:t xml:space="preserve"> Forest plot of the prevalence of Impostor phenomenon (IP) by </w:t>
          </w:r>
          <w:r w:rsidR="0017154E">
            <w:rPr>
              <w:rFonts w:ascii="Times New Roman" w:eastAsia="Times New Roman" w:hAnsi="Times New Roman" w:cs="Times New Roman"/>
            </w:rPr>
            <w:t>gender</w:t>
          </w:r>
          <w:r>
            <w:rPr>
              <w:rFonts w:ascii="Times New Roman" w:eastAsia="Times New Roman" w:hAnsi="Times New Roman" w:cs="Times New Roman"/>
            </w:rPr>
            <w:t xml:space="preserve"> using a random-effects model……………………………………………………….…………….... 6</w:t>
          </w:r>
        </w:p>
        <w:p w14:paraId="72CAE0AE" w14:textId="77777777" w:rsidR="0016790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350"/>
            </w:tabs>
            <w:spacing w:after="100" w:line="480" w:lineRule="auto"/>
            <w:ind w:left="24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</w:rPr>
            <w:t xml:space="preserve">Figure 3: </w:t>
          </w:r>
          <w:r>
            <w:rPr>
              <w:rFonts w:ascii="Times New Roman" w:eastAsia="Times New Roman" w:hAnsi="Times New Roman" w:cs="Times New Roman"/>
            </w:rPr>
            <w:t>Forest plot of the prevalence of Impostor phenomenon (IP) by academic year using a random-effects model……………………………………………………….. 7</w:t>
          </w:r>
        </w:p>
        <w:p w14:paraId="6C1A762F" w14:textId="77777777" w:rsidR="00167903" w:rsidRDefault="00000000">
          <w:pPr>
            <w:tabs>
              <w:tab w:val="right" w:leader="dot" w:pos="9350"/>
            </w:tabs>
            <w:spacing w:after="100" w:line="480" w:lineRule="auto"/>
            <w:ind w:left="24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</w:rPr>
            <w:t xml:space="preserve">Figure 4: </w:t>
          </w:r>
          <w:r>
            <w:rPr>
              <w:rFonts w:ascii="Times New Roman" w:eastAsia="Times New Roman" w:hAnsi="Times New Roman" w:cs="Times New Roman"/>
            </w:rPr>
            <w:t>Forest plot of the prevalence of Impostor phenomenon (IP) by region using a random-effects model…………………………………………………………………….. 8</w:t>
          </w:r>
        </w:p>
        <w:p w14:paraId="4E34D665" w14:textId="77777777" w:rsidR="00167903" w:rsidRDefault="00000000">
          <w:pPr>
            <w:tabs>
              <w:tab w:val="right" w:leader="dot" w:pos="9350"/>
            </w:tabs>
            <w:spacing w:after="100" w:line="480" w:lineRule="auto"/>
            <w:ind w:left="24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</w:rPr>
            <w:t xml:space="preserve">Figure 5: </w:t>
          </w:r>
          <w:r>
            <w:rPr>
              <w:rFonts w:ascii="Times New Roman" w:eastAsia="Times New Roman" w:hAnsi="Times New Roman" w:cs="Times New Roman"/>
            </w:rPr>
            <w:t>Forest plot of the prevalence of Impostor phenomenon (IP) by tool using a random-effects model………………………………………………………………………. 9</w:t>
          </w:r>
        </w:p>
        <w:p w14:paraId="5C11BB21" w14:textId="77777777" w:rsidR="00167903" w:rsidRDefault="00000000">
          <w:pPr>
            <w:tabs>
              <w:tab w:val="right" w:leader="dot" w:pos="9350"/>
            </w:tabs>
            <w:spacing w:after="100" w:line="480" w:lineRule="auto"/>
            <w:ind w:left="24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</w:rPr>
            <w:t xml:space="preserve">Figure 6: </w:t>
          </w:r>
          <w:r>
            <w:rPr>
              <w:rFonts w:ascii="Times New Roman" w:eastAsia="Times New Roman" w:hAnsi="Times New Roman" w:cs="Times New Roman"/>
            </w:rPr>
            <w:t>Forest plot of the prevalence of Impostor phenomenon (IP) by quality using a random-effects model…………………………………………………………………….10</w:t>
          </w:r>
        </w:p>
        <w:p w14:paraId="2F44C40B" w14:textId="77777777" w:rsidR="00167903" w:rsidRDefault="00000000">
          <w:pPr>
            <w:tabs>
              <w:tab w:val="right" w:leader="dot" w:pos="9350"/>
            </w:tabs>
            <w:spacing w:after="100" w:line="480" w:lineRule="auto"/>
            <w:ind w:left="24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</w:rPr>
            <w:t xml:space="preserve">Figure 7: </w:t>
          </w:r>
          <w:r>
            <w:rPr>
              <w:rFonts w:ascii="Times New Roman" w:eastAsia="Times New Roman" w:hAnsi="Times New Roman" w:cs="Times New Roman"/>
            </w:rPr>
            <w:t>Baujat plot identifying influential studies…………..………………………… 11</w:t>
          </w:r>
        </w:p>
        <w:p w14:paraId="7C21B8C7" w14:textId="77777777" w:rsidR="00167903" w:rsidRDefault="00000000">
          <w:pPr>
            <w:tabs>
              <w:tab w:val="right" w:leader="dot" w:pos="9350"/>
            </w:tabs>
            <w:spacing w:after="100" w:line="480" w:lineRule="auto"/>
            <w:ind w:left="24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</w:rPr>
            <w:t xml:space="preserve">Figure 8: </w:t>
          </w:r>
          <w:r>
            <w:rPr>
              <w:rFonts w:ascii="Times New Roman" w:eastAsia="Times New Roman" w:hAnsi="Times New Roman" w:cs="Times New Roman"/>
            </w:rPr>
            <w:t>Influence diagnostics plot……………………………...……………………… 12</w:t>
          </w:r>
        </w:p>
        <w:p w14:paraId="34BAA1E1" w14:textId="77777777" w:rsidR="00167903" w:rsidRDefault="00000000">
          <w:pPr>
            <w:tabs>
              <w:tab w:val="right" w:leader="dot" w:pos="9350"/>
            </w:tabs>
            <w:spacing w:after="100" w:line="480" w:lineRule="auto"/>
            <w:ind w:left="24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</w:rPr>
            <w:t xml:space="preserve">Figure 9: </w:t>
          </w:r>
          <w:r>
            <w:rPr>
              <w:rFonts w:ascii="Times New Roman" w:eastAsia="Times New Roman" w:hAnsi="Times New Roman" w:cs="Times New Roman"/>
            </w:rPr>
            <w:t>Forest plot of the sensitivity analysis after removing outliers...…………….. 13</w:t>
          </w:r>
        </w:p>
        <w:p w14:paraId="76E10AAE" w14:textId="77777777" w:rsidR="00167903" w:rsidRDefault="00000000">
          <w:pPr>
            <w:tabs>
              <w:tab w:val="right" w:leader="dot" w:pos="9350"/>
            </w:tabs>
            <w:spacing w:after="100" w:line="480" w:lineRule="auto"/>
            <w:ind w:left="24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</w:rPr>
            <w:lastRenderedPageBreak/>
            <w:t xml:space="preserve">Figure 10: </w:t>
          </w:r>
          <w:r>
            <w:rPr>
              <w:rFonts w:ascii="Times New Roman" w:eastAsia="Times New Roman" w:hAnsi="Times New Roman" w:cs="Times New Roman"/>
            </w:rPr>
            <w:t>Leave-one-out sensitivity analysis...……………………………………….. 14</w:t>
          </w:r>
        </w:p>
        <w:p w14:paraId="32639C2A" w14:textId="77777777" w:rsidR="00167903" w:rsidRDefault="00000000">
          <w:pPr>
            <w:spacing w:line="480" w:lineRule="auto"/>
            <w:rPr>
              <w:rFonts w:ascii="Times New Roman" w:eastAsia="Times New Roman" w:hAnsi="Times New Roman" w:cs="Times New Roman"/>
            </w:rPr>
          </w:pPr>
          <w:r>
            <w:fldChar w:fldCharType="end"/>
          </w:r>
        </w:p>
      </w:sdtContent>
    </w:sdt>
    <w:p w14:paraId="326AC0C3" w14:textId="77777777" w:rsidR="00167903" w:rsidRDefault="00000000">
      <w:pPr>
        <w:spacing w:line="480" w:lineRule="auto"/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4471D9F2" w14:textId="77777777" w:rsidR="00167903" w:rsidRDefault="00000000">
      <w:pPr>
        <w:pStyle w:val="Heading1"/>
        <w:spacing w:line="480" w:lineRule="auto"/>
        <w:rPr>
          <w:rFonts w:ascii="Times New Roman" w:eastAsia="Times New Roman" w:hAnsi="Times New Roman" w:cs="Times New Roman"/>
        </w:rPr>
      </w:pPr>
      <w:bookmarkStart w:id="0" w:name="_heading=h.knnqa1839t1j" w:colFirst="0" w:colLast="0"/>
      <w:bookmarkEnd w:id="0"/>
      <w:r>
        <w:rPr>
          <w:rFonts w:ascii="Times New Roman" w:eastAsia="Times New Roman" w:hAnsi="Times New Roman" w:cs="Times New Roman"/>
        </w:rPr>
        <w:lastRenderedPageBreak/>
        <w:t>Tables</w:t>
      </w:r>
    </w:p>
    <w:p w14:paraId="5EC30256" w14:textId="77777777" w:rsidR="00167903" w:rsidRDefault="00000000">
      <w:pPr>
        <w:pStyle w:val="Heading2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pf22y2682y04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Table 1 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>Search Strategy.</w:t>
      </w:r>
    </w:p>
    <w:tbl>
      <w:tblPr>
        <w:tblStyle w:val="a"/>
        <w:tblW w:w="11624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9781"/>
      </w:tblGrid>
      <w:tr w:rsidR="00167903" w14:paraId="4CB6EB9F" w14:textId="77777777">
        <w:tc>
          <w:tcPr>
            <w:tcW w:w="1843" w:type="dxa"/>
          </w:tcPr>
          <w:p w14:paraId="7A3D8CE2" w14:textId="77777777" w:rsidR="00167903" w:rsidRDefault="0000000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Database</w:t>
            </w:r>
          </w:p>
        </w:tc>
        <w:tc>
          <w:tcPr>
            <w:tcW w:w="9781" w:type="dxa"/>
          </w:tcPr>
          <w:p w14:paraId="2652ACAB" w14:textId="77777777" w:rsidR="00167903" w:rsidRDefault="0000000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Search strategy</w:t>
            </w:r>
          </w:p>
        </w:tc>
      </w:tr>
      <w:tr w:rsidR="00167903" w14:paraId="15B4FD9E" w14:textId="77777777">
        <w:trPr>
          <w:trHeight w:val="3332"/>
        </w:trPr>
        <w:tc>
          <w:tcPr>
            <w:tcW w:w="1843" w:type="dxa"/>
            <w:vAlign w:val="center"/>
          </w:tcPr>
          <w:p w14:paraId="207A01E3" w14:textId="77777777" w:rsidR="00167903" w:rsidRDefault="0000000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PubMed &amp;</w:t>
            </w:r>
          </w:p>
          <w:p w14:paraId="03A7341D" w14:textId="77777777" w:rsidR="00167903" w:rsidRDefault="0000000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CINHAL </w:t>
            </w:r>
          </w:p>
        </w:tc>
        <w:tc>
          <w:tcPr>
            <w:tcW w:w="9781" w:type="dxa"/>
            <w:vAlign w:val="center"/>
          </w:tcPr>
          <w:p w14:paraId="4086FD6C" w14:textId="77777777" w:rsidR="00167903" w:rsidRDefault="00000000">
            <w:pPr>
              <w:spacing w:before="240"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("impostor phenomenon" OR "imposter phenomenon" OR "impostor syndrome" OR "imposter syndrome" 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impostorism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imposterism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 AND ("medical student*" OR "medical education" OR "medical trainee*" OR "medical school" OR "medical undergraduate*" OR "clinical student*" OR "future physician*" OR "physician trainee*" OR "health profession student*" OR "medical learner*")</w:t>
            </w:r>
          </w:p>
        </w:tc>
      </w:tr>
      <w:tr w:rsidR="00167903" w14:paraId="05660D33" w14:textId="77777777">
        <w:trPr>
          <w:trHeight w:val="3332"/>
        </w:trPr>
        <w:tc>
          <w:tcPr>
            <w:tcW w:w="1843" w:type="dxa"/>
            <w:vAlign w:val="center"/>
          </w:tcPr>
          <w:p w14:paraId="5B7240A8" w14:textId="77777777" w:rsidR="00167903" w:rsidRDefault="0000000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Web of Science</w:t>
            </w:r>
          </w:p>
        </w:tc>
        <w:tc>
          <w:tcPr>
            <w:tcW w:w="9781" w:type="dxa"/>
            <w:vAlign w:val="center"/>
          </w:tcPr>
          <w:p w14:paraId="492757F4" w14:textId="77777777" w:rsidR="00167903" w:rsidRDefault="00000000">
            <w:pPr>
              <w:spacing w:before="240" w:after="240"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(TS= ("impostor phenomenon" OR "imposter phenomenon" OR "impostor syndrome" OR "imposter syndrome" 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impostorism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imposterism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OR AB=("impostor phenomenon" OR "imposter phenomenon" OR "impostor syndrome" OR "imposter syndrome" 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impostorism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imposterism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OR KP=("impostor phenomenon" OR "imposter phenomenon" OR "impostor syndrome" OR "imposter syndrome" 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impostorism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imposterism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)) AND (TS= ("medical student*" OR "medical education" OR "medical trainee*" OR "medical school" OR "medical undergraduate*" OR "clinical student*" OR "future physician*" OR "physician trainee*" OR "health profession student*" OR "medical learner*") OR AB=("medical student*" OR "medical education" OR "medical trainee*" OR "medical school" OR "medical undergraduate*" OR "clinical student*" OR "future physician*" OR "physician trainee*" OR "health profession student*" OR "medical learner*") OR KP=("medical student*" OR "medical education" OR "medical trainee*" OR "medical school" OR "medical undergraduate*" OR "clinical student*" OR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"future physician*" OR "physician trainee*" OR "health profession student*" OR "medical learner*"))</w:t>
            </w:r>
          </w:p>
        </w:tc>
      </w:tr>
      <w:tr w:rsidR="00167903" w14:paraId="5E94473D" w14:textId="77777777">
        <w:trPr>
          <w:trHeight w:val="2968"/>
        </w:trPr>
        <w:tc>
          <w:tcPr>
            <w:tcW w:w="1843" w:type="dxa"/>
            <w:vAlign w:val="center"/>
          </w:tcPr>
          <w:p w14:paraId="37152409" w14:textId="77777777" w:rsidR="00167903" w:rsidRDefault="0000000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Scopus</w:t>
            </w:r>
          </w:p>
        </w:tc>
        <w:tc>
          <w:tcPr>
            <w:tcW w:w="9781" w:type="dxa"/>
            <w:vAlign w:val="center"/>
          </w:tcPr>
          <w:p w14:paraId="41144430" w14:textId="77777777" w:rsidR="00167903" w:rsidRDefault="00000000">
            <w:pPr>
              <w:spacing w:before="240" w:after="240"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TITLE-ABS-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KEY(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"Impostor" OR "Imposter" OR "Impostor's" OR "Imposter's" OR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Impostorism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 OR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Imposterism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")</w:t>
            </w:r>
          </w:p>
          <w:p w14:paraId="4188B3E3" w14:textId="77777777" w:rsidR="00167903" w:rsidRDefault="00000000">
            <w:pPr>
              <w:spacing w:before="240" w:after="240"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AND  </w:t>
            </w:r>
          </w:p>
          <w:p w14:paraId="3469EC20" w14:textId="77777777" w:rsidR="00167903" w:rsidRDefault="00000000">
            <w:pPr>
              <w:spacing w:before="240" w:after="240" w:line="48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TITLE-ABS-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KEY(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"Medical student" OR "Medical students" OR "Medical education" OR "Medical trainee" OR "Medical trainees" OR "Medical school" OR "Medical undergraduate*" OR "Clinical student*" OR "Future physician*" OR "Physician trainee*" OR "Health profession student*" OR "Medical learner*")</w:t>
            </w:r>
          </w:p>
        </w:tc>
      </w:tr>
    </w:tbl>
    <w:p w14:paraId="797DD12A" w14:textId="77777777" w:rsidR="00167903" w:rsidRDefault="00000000">
      <w:pPr>
        <w:pStyle w:val="Heading2"/>
        <w:spacing w:before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2wup7f423qb3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Table 2 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>Quality assessment of the included studies using Newcastle Ottawa scale (NOS) for cross-sectional and cohort studies.</w:t>
      </w:r>
    </w:p>
    <w:tbl>
      <w:tblPr>
        <w:tblStyle w:val="a0"/>
        <w:tblW w:w="11913" w:type="dxa"/>
        <w:tblInd w:w="-1281" w:type="dxa"/>
        <w:tblLayout w:type="fixed"/>
        <w:tblLook w:val="0400" w:firstRow="0" w:lastRow="0" w:firstColumn="0" w:lastColumn="0" w:noHBand="0" w:noVBand="1"/>
      </w:tblPr>
      <w:tblGrid>
        <w:gridCol w:w="3551"/>
        <w:gridCol w:w="1558"/>
        <w:gridCol w:w="1984"/>
        <w:gridCol w:w="1276"/>
        <w:gridCol w:w="1276"/>
        <w:gridCol w:w="2268"/>
      </w:tblGrid>
      <w:tr w:rsidR="00167903" w14:paraId="3E6D83DC" w14:textId="77777777">
        <w:trPr>
          <w:trHeight w:val="552"/>
        </w:trPr>
        <w:tc>
          <w:tcPr>
            <w:tcW w:w="3551" w:type="dxa"/>
            <w:tcBorders>
              <w:top w:val="single" w:sz="4" w:space="0" w:color="000000"/>
              <w:bottom w:val="single" w:sz="12" w:space="0" w:color="000000"/>
            </w:tcBorders>
            <w:vAlign w:val="bottom"/>
          </w:tcPr>
          <w:p w14:paraId="6ACE2893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Study ID</w:t>
            </w:r>
          </w:p>
          <w:p w14:paraId="01F7740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Domain</w:t>
            </w:r>
          </w:p>
          <w:p w14:paraId="0D2B2EA7" w14:textId="77777777" w:rsidR="00167903" w:rsidRDefault="001679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CA964AE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Selection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198857E5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Comparability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1EA0BDF1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Outcome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17A3808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Overall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768744F6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Overall decision</w:t>
            </w:r>
          </w:p>
        </w:tc>
      </w:tr>
      <w:tr w:rsidR="00167903" w14:paraId="4BA48F74" w14:textId="77777777">
        <w:trPr>
          <w:trHeight w:val="552"/>
        </w:trPr>
        <w:tc>
          <w:tcPr>
            <w:tcW w:w="3551" w:type="dxa"/>
            <w:tcBorders>
              <w:top w:val="single" w:sz="12" w:space="0" w:color="000000"/>
            </w:tcBorders>
            <w:vAlign w:val="center"/>
          </w:tcPr>
          <w:p w14:paraId="0A685762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Houseknecht et al.; 2019*</w:t>
            </w:r>
          </w:p>
        </w:tc>
        <w:tc>
          <w:tcPr>
            <w:tcW w:w="1558" w:type="dxa"/>
            <w:tcBorders>
              <w:top w:val="single" w:sz="12" w:space="0" w:color="000000"/>
            </w:tcBorders>
            <w:vAlign w:val="center"/>
          </w:tcPr>
          <w:p w14:paraId="5FECF083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12" w:space="0" w:color="000000"/>
            </w:tcBorders>
            <w:vAlign w:val="center"/>
          </w:tcPr>
          <w:p w14:paraId="1FD3CE5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vAlign w:val="center"/>
          </w:tcPr>
          <w:p w14:paraId="1B9FF05F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vAlign w:val="center"/>
          </w:tcPr>
          <w:p w14:paraId="61D51D4A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68" w:type="dxa"/>
            <w:tcBorders>
              <w:top w:val="single" w:sz="12" w:space="0" w:color="000000"/>
            </w:tcBorders>
            <w:vAlign w:val="center"/>
          </w:tcPr>
          <w:p w14:paraId="47D1833D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</w:t>
            </w:r>
          </w:p>
        </w:tc>
      </w:tr>
      <w:tr w:rsidR="00167903" w14:paraId="20A3A69D" w14:textId="77777777">
        <w:trPr>
          <w:trHeight w:val="552"/>
        </w:trPr>
        <w:tc>
          <w:tcPr>
            <w:tcW w:w="3551" w:type="dxa"/>
            <w:vAlign w:val="center"/>
          </w:tcPr>
          <w:p w14:paraId="03203C3F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Rosenthal et a.; 2021*</w:t>
            </w:r>
          </w:p>
        </w:tc>
        <w:tc>
          <w:tcPr>
            <w:tcW w:w="1558" w:type="dxa"/>
            <w:vAlign w:val="center"/>
          </w:tcPr>
          <w:p w14:paraId="06B3EDF8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3FBCF59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4F26C963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vAlign w:val="center"/>
          </w:tcPr>
          <w:p w14:paraId="1E08AB37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68" w:type="dxa"/>
            <w:vAlign w:val="center"/>
          </w:tcPr>
          <w:p w14:paraId="4D9D2510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</w:t>
            </w:r>
          </w:p>
        </w:tc>
      </w:tr>
      <w:tr w:rsidR="00167903" w14:paraId="532CB069" w14:textId="77777777">
        <w:trPr>
          <w:trHeight w:val="552"/>
        </w:trPr>
        <w:tc>
          <w:tcPr>
            <w:tcW w:w="3551" w:type="dxa"/>
            <w:vAlign w:val="center"/>
          </w:tcPr>
          <w:p w14:paraId="413B99AB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Tran et al.; 2024*</w:t>
            </w:r>
          </w:p>
        </w:tc>
        <w:tc>
          <w:tcPr>
            <w:tcW w:w="1558" w:type="dxa"/>
            <w:vAlign w:val="center"/>
          </w:tcPr>
          <w:p w14:paraId="26831DA6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  <w:vAlign w:val="center"/>
          </w:tcPr>
          <w:p w14:paraId="0F152BB2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3A39FC98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5D9C1E25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68" w:type="dxa"/>
            <w:vAlign w:val="center"/>
          </w:tcPr>
          <w:p w14:paraId="493D63DB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Moderate</w:t>
            </w:r>
          </w:p>
        </w:tc>
      </w:tr>
      <w:tr w:rsidR="00167903" w14:paraId="502A4A65" w14:textId="77777777">
        <w:trPr>
          <w:trHeight w:val="552"/>
        </w:trPr>
        <w:tc>
          <w:tcPr>
            <w:tcW w:w="3551" w:type="dxa"/>
            <w:vAlign w:val="center"/>
          </w:tcPr>
          <w:p w14:paraId="74787C8A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Choron et al.; 2022*</w:t>
            </w:r>
          </w:p>
        </w:tc>
        <w:tc>
          <w:tcPr>
            <w:tcW w:w="1558" w:type="dxa"/>
            <w:vAlign w:val="center"/>
          </w:tcPr>
          <w:p w14:paraId="4D4EB683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5FBCAD82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64593FF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4EF814F0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1E482118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Moderate-Good</w:t>
            </w:r>
          </w:p>
        </w:tc>
      </w:tr>
      <w:tr w:rsidR="00167903" w14:paraId="41E1AA81" w14:textId="77777777">
        <w:trPr>
          <w:trHeight w:val="552"/>
        </w:trPr>
        <w:tc>
          <w:tcPr>
            <w:tcW w:w="3551" w:type="dxa"/>
            <w:vAlign w:val="center"/>
          </w:tcPr>
          <w:p w14:paraId="0174D2C5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Addae-Konadu et al.; 2021</w:t>
            </w:r>
          </w:p>
        </w:tc>
        <w:tc>
          <w:tcPr>
            <w:tcW w:w="1558" w:type="dxa"/>
            <w:vAlign w:val="center"/>
          </w:tcPr>
          <w:p w14:paraId="79C68D61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512ABCD2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6F9AAFF5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1C5D4AE2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420E83C3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537C38D5" w14:textId="77777777">
        <w:trPr>
          <w:trHeight w:val="552"/>
        </w:trPr>
        <w:tc>
          <w:tcPr>
            <w:tcW w:w="3551" w:type="dxa"/>
            <w:vAlign w:val="center"/>
          </w:tcPr>
          <w:p w14:paraId="0956E877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Al Lawati et al.; 2023</w:t>
            </w:r>
          </w:p>
        </w:tc>
        <w:tc>
          <w:tcPr>
            <w:tcW w:w="1558" w:type="dxa"/>
            <w:vAlign w:val="center"/>
          </w:tcPr>
          <w:p w14:paraId="6620C94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4" w:type="dxa"/>
            <w:vAlign w:val="center"/>
          </w:tcPr>
          <w:p w14:paraId="12D6EE3B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5A7E18CF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328AB310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68" w:type="dxa"/>
            <w:vAlign w:val="center"/>
          </w:tcPr>
          <w:p w14:paraId="0E043BF1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 quality</w:t>
            </w:r>
          </w:p>
        </w:tc>
      </w:tr>
      <w:tr w:rsidR="00167903" w14:paraId="0782BE5E" w14:textId="77777777">
        <w:trPr>
          <w:trHeight w:val="552"/>
        </w:trPr>
        <w:tc>
          <w:tcPr>
            <w:tcW w:w="3551" w:type="dxa"/>
            <w:vAlign w:val="center"/>
          </w:tcPr>
          <w:p w14:paraId="5F9D2AA1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Alok et al.; 2024</w:t>
            </w:r>
          </w:p>
        </w:tc>
        <w:tc>
          <w:tcPr>
            <w:tcW w:w="1558" w:type="dxa"/>
            <w:vAlign w:val="center"/>
          </w:tcPr>
          <w:p w14:paraId="2B7947DE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66C6E045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vAlign w:val="center"/>
          </w:tcPr>
          <w:p w14:paraId="7696A1F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0BD14878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vAlign w:val="center"/>
          </w:tcPr>
          <w:p w14:paraId="76D5EA1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Poor quality</w:t>
            </w:r>
          </w:p>
        </w:tc>
      </w:tr>
      <w:tr w:rsidR="00167903" w14:paraId="376C42DC" w14:textId="77777777">
        <w:trPr>
          <w:trHeight w:val="552"/>
        </w:trPr>
        <w:tc>
          <w:tcPr>
            <w:tcW w:w="3551" w:type="dxa"/>
            <w:vAlign w:val="center"/>
          </w:tcPr>
          <w:p w14:paraId="3DCDC43C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Alsaleemet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al.; 2021</w:t>
            </w:r>
          </w:p>
        </w:tc>
        <w:tc>
          <w:tcPr>
            <w:tcW w:w="1558" w:type="dxa"/>
            <w:vAlign w:val="center"/>
          </w:tcPr>
          <w:p w14:paraId="19EE1275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4" w:type="dxa"/>
            <w:vAlign w:val="center"/>
          </w:tcPr>
          <w:p w14:paraId="5D46D21E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00F7AAE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3864503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68" w:type="dxa"/>
            <w:vAlign w:val="center"/>
          </w:tcPr>
          <w:p w14:paraId="7B66F25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 quality</w:t>
            </w:r>
          </w:p>
        </w:tc>
      </w:tr>
      <w:tr w:rsidR="00167903" w14:paraId="1F25CCAE" w14:textId="77777777">
        <w:trPr>
          <w:trHeight w:val="552"/>
        </w:trPr>
        <w:tc>
          <w:tcPr>
            <w:tcW w:w="3551" w:type="dxa"/>
            <w:vAlign w:val="center"/>
          </w:tcPr>
          <w:p w14:paraId="4F4DB56F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Alzufari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et al.; 2024</w:t>
            </w:r>
          </w:p>
        </w:tc>
        <w:tc>
          <w:tcPr>
            <w:tcW w:w="1558" w:type="dxa"/>
            <w:vAlign w:val="center"/>
          </w:tcPr>
          <w:p w14:paraId="7336300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84" w:type="dxa"/>
            <w:vAlign w:val="center"/>
          </w:tcPr>
          <w:p w14:paraId="00DE3C91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68C6320F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167B49D0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68" w:type="dxa"/>
            <w:vAlign w:val="center"/>
          </w:tcPr>
          <w:p w14:paraId="12CB5FC5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 quality</w:t>
            </w:r>
          </w:p>
        </w:tc>
      </w:tr>
      <w:tr w:rsidR="00167903" w14:paraId="6D27F43C" w14:textId="77777777">
        <w:trPr>
          <w:trHeight w:val="552"/>
        </w:trPr>
        <w:tc>
          <w:tcPr>
            <w:tcW w:w="3551" w:type="dxa"/>
            <w:vAlign w:val="center"/>
          </w:tcPr>
          <w:p w14:paraId="0829E6F6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Brennan-Wydra et al.; 2021</w:t>
            </w:r>
          </w:p>
        </w:tc>
        <w:tc>
          <w:tcPr>
            <w:tcW w:w="1558" w:type="dxa"/>
            <w:vAlign w:val="center"/>
          </w:tcPr>
          <w:p w14:paraId="4A8E243D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4" w:type="dxa"/>
            <w:vAlign w:val="center"/>
          </w:tcPr>
          <w:p w14:paraId="4A110CD4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0B26049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4C8B246B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68" w:type="dxa"/>
            <w:vAlign w:val="center"/>
          </w:tcPr>
          <w:p w14:paraId="1100F79D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 quality</w:t>
            </w:r>
          </w:p>
        </w:tc>
      </w:tr>
      <w:tr w:rsidR="00167903" w14:paraId="1A1CEF42" w14:textId="77777777">
        <w:trPr>
          <w:trHeight w:val="552"/>
        </w:trPr>
        <w:tc>
          <w:tcPr>
            <w:tcW w:w="3551" w:type="dxa"/>
            <w:vAlign w:val="center"/>
          </w:tcPr>
          <w:p w14:paraId="30D19676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Buathong et al.; 2024</w:t>
            </w:r>
          </w:p>
        </w:tc>
        <w:tc>
          <w:tcPr>
            <w:tcW w:w="1558" w:type="dxa"/>
            <w:vAlign w:val="center"/>
          </w:tcPr>
          <w:p w14:paraId="7385FFA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76ADEB94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09339045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1A325227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178666A8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6D869D4C" w14:textId="77777777">
        <w:trPr>
          <w:trHeight w:val="552"/>
        </w:trPr>
        <w:tc>
          <w:tcPr>
            <w:tcW w:w="3551" w:type="dxa"/>
            <w:vAlign w:val="center"/>
          </w:tcPr>
          <w:p w14:paraId="6313819A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Camara et al.; 2022</w:t>
            </w:r>
          </w:p>
        </w:tc>
        <w:tc>
          <w:tcPr>
            <w:tcW w:w="1558" w:type="dxa"/>
            <w:vAlign w:val="center"/>
          </w:tcPr>
          <w:p w14:paraId="7E5FEDD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  <w:vAlign w:val="center"/>
          </w:tcPr>
          <w:p w14:paraId="4134962B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1971BE86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3BA6D86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68" w:type="dxa"/>
            <w:vAlign w:val="center"/>
          </w:tcPr>
          <w:p w14:paraId="0AC9747D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33B76E3F" w14:textId="77777777">
        <w:trPr>
          <w:trHeight w:val="552"/>
        </w:trPr>
        <w:tc>
          <w:tcPr>
            <w:tcW w:w="3551" w:type="dxa"/>
            <w:vAlign w:val="center"/>
          </w:tcPr>
          <w:p w14:paraId="604D6E29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Clark et al.; 2024</w:t>
            </w:r>
          </w:p>
        </w:tc>
        <w:tc>
          <w:tcPr>
            <w:tcW w:w="1558" w:type="dxa"/>
            <w:vAlign w:val="center"/>
          </w:tcPr>
          <w:p w14:paraId="1587F6F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  <w:vAlign w:val="center"/>
          </w:tcPr>
          <w:p w14:paraId="1C1ADE17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4DC6E934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62ED495A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vAlign w:val="center"/>
          </w:tcPr>
          <w:p w14:paraId="4423FD41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Poor quality</w:t>
            </w:r>
          </w:p>
        </w:tc>
      </w:tr>
      <w:tr w:rsidR="00167903" w14:paraId="46C05E9B" w14:textId="77777777">
        <w:trPr>
          <w:trHeight w:val="552"/>
        </w:trPr>
        <w:tc>
          <w:tcPr>
            <w:tcW w:w="3551" w:type="dxa"/>
            <w:vAlign w:val="center"/>
          </w:tcPr>
          <w:p w14:paraId="1F0D333E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 et al.; 2024</w:t>
            </w:r>
          </w:p>
        </w:tc>
        <w:tc>
          <w:tcPr>
            <w:tcW w:w="1558" w:type="dxa"/>
            <w:vAlign w:val="center"/>
          </w:tcPr>
          <w:p w14:paraId="58738885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4" w:type="dxa"/>
            <w:vAlign w:val="center"/>
          </w:tcPr>
          <w:p w14:paraId="63493C97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0BA66ABD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0A598E22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68" w:type="dxa"/>
            <w:vAlign w:val="center"/>
          </w:tcPr>
          <w:p w14:paraId="28AE6E0B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 quality</w:t>
            </w:r>
          </w:p>
        </w:tc>
      </w:tr>
      <w:tr w:rsidR="00167903" w14:paraId="581B92CD" w14:textId="77777777">
        <w:trPr>
          <w:trHeight w:val="552"/>
        </w:trPr>
        <w:tc>
          <w:tcPr>
            <w:tcW w:w="3551" w:type="dxa"/>
            <w:vAlign w:val="center"/>
          </w:tcPr>
          <w:p w14:paraId="5CFA4C81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Diaconescu et al.; 2024</w:t>
            </w:r>
          </w:p>
        </w:tc>
        <w:tc>
          <w:tcPr>
            <w:tcW w:w="1558" w:type="dxa"/>
            <w:vAlign w:val="center"/>
          </w:tcPr>
          <w:p w14:paraId="0955D5C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84" w:type="dxa"/>
            <w:vAlign w:val="center"/>
          </w:tcPr>
          <w:p w14:paraId="3CF799E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01D8D006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75B12F1F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68" w:type="dxa"/>
            <w:vAlign w:val="center"/>
          </w:tcPr>
          <w:p w14:paraId="2969BA44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 quality</w:t>
            </w:r>
          </w:p>
        </w:tc>
      </w:tr>
      <w:tr w:rsidR="00167903" w14:paraId="725383B1" w14:textId="77777777">
        <w:trPr>
          <w:trHeight w:val="552"/>
        </w:trPr>
        <w:tc>
          <w:tcPr>
            <w:tcW w:w="3551" w:type="dxa"/>
            <w:vAlign w:val="center"/>
          </w:tcPr>
          <w:p w14:paraId="34DBA2FB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El-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Setouhy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et al.; 2024</w:t>
            </w:r>
          </w:p>
        </w:tc>
        <w:tc>
          <w:tcPr>
            <w:tcW w:w="1558" w:type="dxa"/>
            <w:vAlign w:val="center"/>
          </w:tcPr>
          <w:p w14:paraId="69084F3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4" w:type="dxa"/>
            <w:vAlign w:val="center"/>
          </w:tcPr>
          <w:p w14:paraId="7ED427F4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2C0DAB36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236DFBEE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68" w:type="dxa"/>
            <w:vAlign w:val="center"/>
          </w:tcPr>
          <w:p w14:paraId="4D668D9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 quality</w:t>
            </w:r>
          </w:p>
        </w:tc>
      </w:tr>
      <w:tr w:rsidR="00167903" w14:paraId="0D27FB8C" w14:textId="77777777">
        <w:trPr>
          <w:trHeight w:val="552"/>
        </w:trPr>
        <w:tc>
          <w:tcPr>
            <w:tcW w:w="3551" w:type="dxa"/>
            <w:vAlign w:val="center"/>
          </w:tcPr>
          <w:p w14:paraId="08F01E55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Elnaggar et al.; 2023</w:t>
            </w:r>
          </w:p>
        </w:tc>
        <w:tc>
          <w:tcPr>
            <w:tcW w:w="1558" w:type="dxa"/>
            <w:vAlign w:val="center"/>
          </w:tcPr>
          <w:p w14:paraId="7EC84E1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656980F4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1B85095A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59C48D12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6464E166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0D6576D2" w14:textId="77777777">
        <w:trPr>
          <w:trHeight w:val="552"/>
        </w:trPr>
        <w:tc>
          <w:tcPr>
            <w:tcW w:w="3551" w:type="dxa"/>
            <w:vAlign w:val="center"/>
          </w:tcPr>
          <w:p w14:paraId="51E9D624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Franchi et al.; 2022</w:t>
            </w:r>
          </w:p>
        </w:tc>
        <w:tc>
          <w:tcPr>
            <w:tcW w:w="1558" w:type="dxa"/>
            <w:vAlign w:val="center"/>
          </w:tcPr>
          <w:p w14:paraId="12C90A55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459E1DE5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5DEDAAD0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01BED87D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1183EE9B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3626F853" w14:textId="77777777">
        <w:trPr>
          <w:trHeight w:val="552"/>
        </w:trPr>
        <w:tc>
          <w:tcPr>
            <w:tcW w:w="3551" w:type="dxa"/>
            <w:vAlign w:val="center"/>
          </w:tcPr>
          <w:p w14:paraId="088C1DD9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Henning et al.; 1998</w:t>
            </w:r>
          </w:p>
        </w:tc>
        <w:tc>
          <w:tcPr>
            <w:tcW w:w="1558" w:type="dxa"/>
            <w:vAlign w:val="center"/>
          </w:tcPr>
          <w:p w14:paraId="0261D338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7DF0C675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18FA82C6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5D77B188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53E292CF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2ACF976E" w14:textId="77777777">
        <w:trPr>
          <w:trHeight w:val="552"/>
        </w:trPr>
        <w:tc>
          <w:tcPr>
            <w:tcW w:w="3551" w:type="dxa"/>
            <w:vAlign w:val="center"/>
          </w:tcPr>
          <w:p w14:paraId="10115BED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Herța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et al.; 2024</w:t>
            </w:r>
          </w:p>
        </w:tc>
        <w:tc>
          <w:tcPr>
            <w:tcW w:w="1558" w:type="dxa"/>
            <w:vAlign w:val="center"/>
          </w:tcPr>
          <w:p w14:paraId="0500496D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  <w:vAlign w:val="center"/>
          </w:tcPr>
          <w:p w14:paraId="770D8228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vAlign w:val="center"/>
          </w:tcPr>
          <w:p w14:paraId="5C473523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32CE5C41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68" w:type="dxa"/>
            <w:vAlign w:val="center"/>
          </w:tcPr>
          <w:p w14:paraId="31B5E99A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Poor quality</w:t>
            </w:r>
          </w:p>
        </w:tc>
      </w:tr>
      <w:tr w:rsidR="00167903" w14:paraId="352FF77F" w14:textId="77777777">
        <w:trPr>
          <w:trHeight w:val="552"/>
        </w:trPr>
        <w:tc>
          <w:tcPr>
            <w:tcW w:w="3551" w:type="dxa"/>
            <w:vAlign w:val="center"/>
          </w:tcPr>
          <w:p w14:paraId="78F132AC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Holliday et al.; 2019</w:t>
            </w:r>
          </w:p>
        </w:tc>
        <w:tc>
          <w:tcPr>
            <w:tcW w:w="1558" w:type="dxa"/>
            <w:vAlign w:val="center"/>
          </w:tcPr>
          <w:p w14:paraId="5831D6E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0B0E8E2D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48710C8B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33FB132D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68" w:type="dxa"/>
            <w:vAlign w:val="center"/>
          </w:tcPr>
          <w:p w14:paraId="421B87A7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7D57B0C3" w14:textId="77777777">
        <w:trPr>
          <w:trHeight w:val="552"/>
        </w:trPr>
        <w:tc>
          <w:tcPr>
            <w:tcW w:w="3551" w:type="dxa"/>
            <w:vAlign w:val="center"/>
          </w:tcPr>
          <w:p w14:paraId="0C369736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Hu et al.; 2019</w:t>
            </w:r>
          </w:p>
        </w:tc>
        <w:tc>
          <w:tcPr>
            <w:tcW w:w="1558" w:type="dxa"/>
            <w:vAlign w:val="center"/>
          </w:tcPr>
          <w:p w14:paraId="25539E74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  <w:vAlign w:val="center"/>
          </w:tcPr>
          <w:p w14:paraId="13F28596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59FB7CDE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1FF24564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68" w:type="dxa"/>
            <w:vAlign w:val="center"/>
          </w:tcPr>
          <w:p w14:paraId="2C5CC0A8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169EB72F" w14:textId="77777777">
        <w:trPr>
          <w:trHeight w:val="552"/>
        </w:trPr>
        <w:tc>
          <w:tcPr>
            <w:tcW w:w="3551" w:type="dxa"/>
            <w:vAlign w:val="center"/>
          </w:tcPr>
          <w:p w14:paraId="282530D6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Khalil et al.; 2024</w:t>
            </w:r>
          </w:p>
        </w:tc>
        <w:tc>
          <w:tcPr>
            <w:tcW w:w="1558" w:type="dxa"/>
            <w:vAlign w:val="center"/>
          </w:tcPr>
          <w:p w14:paraId="35CF4F4B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4" w:type="dxa"/>
            <w:vAlign w:val="center"/>
          </w:tcPr>
          <w:p w14:paraId="6D21CA02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444F9FCB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3DB20C55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68" w:type="dxa"/>
            <w:vAlign w:val="center"/>
          </w:tcPr>
          <w:p w14:paraId="728FEDB2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 quality</w:t>
            </w:r>
          </w:p>
        </w:tc>
      </w:tr>
      <w:tr w:rsidR="00167903" w14:paraId="341A45D8" w14:textId="77777777">
        <w:trPr>
          <w:trHeight w:val="552"/>
        </w:trPr>
        <w:tc>
          <w:tcPr>
            <w:tcW w:w="3551" w:type="dxa"/>
            <w:vAlign w:val="center"/>
          </w:tcPr>
          <w:p w14:paraId="61E640BE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Kim et al.; 2024</w:t>
            </w:r>
          </w:p>
        </w:tc>
        <w:tc>
          <w:tcPr>
            <w:tcW w:w="1558" w:type="dxa"/>
            <w:vAlign w:val="center"/>
          </w:tcPr>
          <w:p w14:paraId="594E9B7A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  <w:vAlign w:val="center"/>
          </w:tcPr>
          <w:p w14:paraId="37AF8B16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647796D1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5AE1C93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68" w:type="dxa"/>
            <w:vAlign w:val="center"/>
          </w:tcPr>
          <w:p w14:paraId="22F1DF8F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2C0F38A0" w14:textId="77777777">
        <w:trPr>
          <w:trHeight w:val="552"/>
        </w:trPr>
        <w:tc>
          <w:tcPr>
            <w:tcW w:w="3551" w:type="dxa"/>
            <w:vAlign w:val="center"/>
          </w:tcPr>
          <w:p w14:paraId="6EF64196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Klen et al.; 2023</w:t>
            </w:r>
          </w:p>
        </w:tc>
        <w:tc>
          <w:tcPr>
            <w:tcW w:w="1558" w:type="dxa"/>
            <w:vAlign w:val="center"/>
          </w:tcPr>
          <w:p w14:paraId="783F1AB0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27EFD43D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36ADFD34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4BD793F3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2853A5E0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5911DC71" w14:textId="77777777">
        <w:trPr>
          <w:trHeight w:val="552"/>
        </w:trPr>
        <w:tc>
          <w:tcPr>
            <w:tcW w:w="3551" w:type="dxa"/>
            <w:vAlign w:val="center"/>
          </w:tcPr>
          <w:p w14:paraId="5EFC1915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Kristofferson et al.; 2024</w:t>
            </w:r>
          </w:p>
        </w:tc>
        <w:tc>
          <w:tcPr>
            <w:tcW w:w="1558" w:type="dxa"/>
            <w:vAlign w:val="center"/>
          </w:tcPr>
          <w:p w14:paraId="085B14FF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2941305D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44E91C54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3DF0935D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51523040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3991DC10" w14:textId="77777777">
        <w:trPr>
          <w:trHeight w:val="552"/>
        </w:trPr>
        <w:tc>
          <w:tcPr>
            <w:tcW w:w="3551" w:type="dxa"/>
            <w:vAlign w:val="center"/>
          </w:tcPr>
          <w:p w14:paraId="1D42C90C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Levant et al.; 2020</w:t>
            </w:r>
          </w:p>
        </w:tc>
        <w:tc>
          <w:tcPr>
            <w:tcW w:w="1558" w:type="dxa"/>
            <w:vAlign w:val="center"/>
          </w:tcPr>
          <w:p w14:paraId="26279DB7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58DA2C7A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44E92A9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4014071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5B6129EA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0A854BAD" w14:textId="77777777">
        <w:trPr>
          <w:trHeight w:val="552"/>
        </w:trPr>
        <w:tc>
          <w:tcPr>
            <w:tcW w:w="3551" w:type="dxa"/>
            <w:vAlign w:val="center"/>
          </w:tcPr>
          <w:p w14:paraId="2BB4146D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Levant et al.; 2020</w:t>
            </w:r>
          </w:p>
        </w:tc>
        <w:tc>
          <w:tcPr>
            <w:tcW w:w="1558" w:type="dxa"/>
            <w:vAlign w:val="center"/>
          </w:tcPr>
          <w:p w14:paraId="36805F6F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75D9E3E3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43086F01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359756A6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09E3FD9E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322392F0" w14:textId="77777777">
        <w:trPr>
          <w:trHeight w:val="552"/>
        </w:trPr>
        <w:tc>
          <w:tcPr>
            <w:tcW w:w="3551" w:type="dxa"/>
            <w:vAlign w:val="center"/>
          </w:tcPr>
          <w:p w14:paraId="36B4E4F2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Mashhadi et al.; 2022</w:t>
            </w:r>
          </w:p>
        </w:tc>
        <w:tc>
          <w:tcPr>
            <w:tcW w:w="1558" w:type="dxa"/>
            <w:vAlign w:val="center"/>
          </w:tcPr>
          <w:p w14:paraId="54BFDB20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  <w:vAlign w:val="center"/>
          </w:tcPr>
          <w:p w14:paraId="5F4631D7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22F2EF6E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5CD81F22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68" w:type="dxa"/>
            <w:vAlign w:val="center"/>
          </w:tcPr>
          <w:p w14:paraId="6A2F42D3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49B0EF72" w14:textId="77777777">
        <w:trPr>
          <w:trHeight w:val="552"/>
        </w:trPr>
        <w:tc>
          <w:tcPr>
            <w:tcW w:w="3551" w:type="dxa"/>
            <w:vAlign w:val="center"/>
          </w:tcPr>
          <w:p w14:paraId="19C8C573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Naser et al.; 2022</w:t>
            </w:r>
          </w:p>
        </w:tc>
        <w:tc>
          <w:tcPr>
            <w:tcW w:w="1558" w:type="dxa"/>
            <w:vAlign w:val="center"/>
          </w:tcPr>
          <w:p w14:paraId="464B9276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  <w:vAlign w:val="center"/>
          </w:tcPr>
          <w:p w14:paraId="5C3E8FD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6721C057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14DCA625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68" w:type="dxa"/>
            <w:vAlign w:val="center"/>
          </w:tcPr>
          <w:p w14:paraId="6FDE996D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6249549B" w14:textId="77777777">
        <w:trPr>
          <w:trHeight w:val="552"/>
        </w:trPr>
        <w:tc>
          <w:tcPr>
            <w:tcW w:w="3551" w:type="dxa"/>
            <w:vAlign w:val="center"/>
          </w:tcPr>
          <w:p w14:paraId="23DEC434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Neufeld et al.; 2022</w:t>
            </w:r>
          </w:p>
        </w:tc>
        <w:tc>
          <w:tcPr>
            <w:tcW w:w="1558" w:type="dxa"/>
            <w:vAlign w:val="center"/>
          </w:tcPr>
          <w:p w14:paraId="3419C5E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4" w:type="dxa"/>
            <w:vAlign w:val="center"/>
          </w:tcPr>
          <w:p w14:paraId="5BCAD011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0E9CF425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364EEC5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68" w:type="dxa"/>
            <w:vAlign w:val="center"/>
          </w:tcPr>
          <w:p w14:paraId="0CCE52C0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 quality</w:t>
            </w:r>
          </w:p>
        </w:tc>
      </w:tr>
      <w:tr w:rsidR="00167903" w14:paraId="72E64D52" w14:textId="77777777">
        <w:trPr>
          <w:trHeight w:val="552"/>
        </w:trPr>
        <w:tc>
          <w:tcPr>
            <w:tcW w:w="3551" w:type="dxa"/>
            <w:vAlign w:val="center"/>
          </w:tcPr>
          <w:p w14:paraId="323FBBBD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Neufeld et al.; 2024</w:t>
            </w:r>
          </w:p>
        </w:tc>
        <w:tc>
          <w:tcPr>
            <w:tcW w:w="1558" w:type="dxa"/>
            <w:vAlign w:val="center"/>
          </w:tcPr>
          <w:p w14:paraId="52121E0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1C178AC7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4E33B4A8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30A66BFF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7B89DCBE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06F13511" w14:textId="77777777">
        <w:trPr>
          <w:trHeight w:val="552"/>
        </w:trPr>
        <w:tc>
          <w:tcPr>
            <w:tcW w:w="3551" w:type="dxa"/>
            <w:vAlign w:val="center"/>
          </w:tcPr>
          <w:p w14:paraId="08313D00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Ogunyemi et al.; 2022</w:t>
            </w:r>
          </w:p>
        </w:tc>
        <w:tc>
          <w:tcPr>
            <w:tcW w:w="1558" w:type="dxa"/>
            <w:vAlign w:val="center"/>
          </w:tcPr>
          <w:p w14:paraId="63FDE65D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4" w:type="dxa"/>
            <w:vAlign w:val="center"/>
          </w:tcPr>
          <w:p w14:paraId="1E7B74E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0141543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424934C0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68" w:type="dxa"/>
            <w:vAlign w:val="center"/>
          </w:tcPr>
          <w:p w14:paraId="0D797103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 quality</w:t>
            </w:r>
          </w:p>
        </w:tc>
      </w:tr>
      <w:tr w:rsidR="00167903" w14:paraId="3FFD8122" w14:textId="77777777">
        <w:trPr>
          <w:trHeight w:val="552"/>
        </w:trPr>
        <w:tc>
          <w:tcPr>
            <w:tcW w:w="3551" w:type="dxa"/>
            <w:vAlign w:val="center"/>
          </w:tcPr>
          <w:p w14:paraId="6E8D90C2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Priya et al.; 2024</w:t>
            </w:r>
          </w:p>
        </w:tc>
        <w:tc>
          <w:tcPr>
            <w:tcW w:w="1558" w:type="dxa"/>
            <w:vAlign w:val="center"/>
          </w:tcPr>
          <w:p w14:paraId="47F75C8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77A5C98F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2E327254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6058D243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4A8734B3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4A368F22" w14:textId="77777777">
        <w:trPr>
          <w:trHeight w:val="552"/>
        </w:trPr>
        <w:tc>
          <w:tcPr>
            <w:tcW w:w="3551" w:type="dxa"/>
            <w:vAlign w:val="center"/>
          </w:tcPr>
          <w:p w14:paraId="7B4FC17A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Qureshi et al.; 2017</w:t>
            </w:r>
          </w:p>
        </w:tc>
        <w:tc>
          <w:tcPr>
            <w:tcW w:w="1558" w:type="dxa"/>
            <w:vAlign w:val="center"/>
          </w:tcPr>
          <w:p w14:paraId="3DBE5424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49AEB56E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vAlign w:val="center"/>
          </w:tcPr>
          <w:p w14:paraId="4E731A52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30C5A211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68" w:type="dxa"/>
            <w:vAlign w:val="center"/>
          </w:tcPr>
          <w:p w14:paraId="28E73DB2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0FA19336" w14:textId="77777777">
        <w:trPr>
          <w:trHeight w:val="552"/>
        </w:trPr>
        <w:tc>
          <w:tcPr>
            <w:tcW w:w="3551" w:type="dxa"/>
            <w:vAlign w:val="center"/>
          </w:tcPr>
          <w:p w14:paraId="2A1DF168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Rice et al.; 2023</w:t>
            </w:r>
          </w:p>
        </w:tc>
        <w:tc>
          <w:tcPr>
            <w:tcW w:w="1558" w:type="dxa"/>
            <w:vAlign w:val="center"/>
          </w:tcPr>
          <w:p w14:paraId="59C2E564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24E71987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50CB0E9B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18FC43DA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20C3B91F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07E6704D" w14:textId="77777777">
        <w:trPr>
          <w:trHeight w:val="552"/>
        </w:trPr>
        <w:tc>
          <w:tcPr>
            <w:tcW w:w="3551" w:type="dxa"/>
            <w:vAlign w:val="center"/>
          </w:tcPr>
          <w:p w14:paraId="449933E4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Sawant et al.; 2023</w:t>
            </w:r>
          </w:p>
        </w:tc>
        <w:tc>
          <w:tcPr>
            <w:tcW w:w="1558" w:type="dxa"/>
            <w:vAlign w:val="center"/>
          </w:tcPr>
          <w:p w14:paraId="4468914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  <w:vAlign w:val="center"/>
          </w:tcPr>
          <w:p w14:paraId="7A9A8717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153D7AF0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72A20D25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68" w:type="dxa"/>
            <w:vAlign w:val="center"/>
          </w:tcPr>
          <w:p w14:paraId="4DDF3AFA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5AED5C46" w14:textId="77777777">
        <w:trPr>
          <w:trHeight w:val="552"/>
        </w:trPr>
        <w:tc>
          <w:tcPr>
            <w:tcW w:w="3551" w:type="dxa"/>
            <w:vAlign w:val="center"/>
          </w:tcPr>
          <w:p w14:paraId="2E6EE788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Shill-Russell et al.; 2022</w:t>
            </w:r>
          </w:p>
        </w:tc>
        <w:tc>
          <w:tcPr>
            <w:tcW w:w="1558" w:type="dxa"/>
            <w:vAlign w:val="center"/>
          </w:tcPr>
          <w:p w14:paraId="6FB510AA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  <w:vAlign w:val="center"/>
          </w:tcPr>
          <w:p w14:paraId="104D35CF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7D15F6D3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4EAAF86F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68" w:type="dxa"/>
            <w:vAlign w:val="center"/>
          </w:tcPr>
          <w:p w14:paraId="100996DD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1EBEB390" w14:textId="77777777">
        <w:trPr>
          <w:trHeight w:val="552"/>
        </w:trPr>
        <w:tc>
          <w:tcPr>
            <w:tcW w:w="3551" w:type="dxa"/>
            <w:vAlign w:val="center"/>
          </w:tcPr>
          <w:p w14:paraId="5EF9C7EA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Shinawatra et al.; 2023</w:t>
            </w:r>
          </w:p>
        </w:tc>
        <w:tc>
          <w:tcPr>
            <w:tcW w:w="1558" w:type="dxa"/>
            <w:vAlign w:val="center"/>
          </w:tcPr>
          <w:p w14:paraId="2F7737B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0BA17446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4BF66085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45E1A5E8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7CA69C14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502FFA19" w14:textId="77777777">
        <w:trPr>
          <w:trHeight w:val="552"/>
        </w:trPr>
        <w:tc>
          <w:tcPr>
            <w:tcW w:w="3551" w:type="dxa"/>
            <w:vAlign w:val="center"/>
          </w:tcPr>
          <w:p w14:paraId="14FB5E60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Shreffler et al.; 2020</w:t>
            </w:r>
          </w:p>
        </w:tc>
        <w:tc>
          <w:tcPr>
            <w:tcW w:w="1558" w:type="dxa"/>
            <w:vAlign w:val="center"/>
          </w:tcPr>
          <w:p w14:paraId="0A60522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2C3C94B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2B22BFB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6F21E45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02429A8E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2750549E" w14:textId="77777777">
        <w:trPr>
          <w:trHeight w:val="552"/>
        </w:trPr>
        <w:tc>
          <w:tcPr>
            <w:tcW w:w="3551" w:type="dxa"/>
            <w:vAlign w:val="center"/>
          </w:tcPr>
          <w:p w14:paraId="5B9A79FC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Sivananthajothy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et al.; 2024</w:t>
            </w:r>
          </w:p>
        </w:tc>
        <w:tc>
          <w:tcPr>
            <w:tcW w:w="1558" w:type="dxa"/>
            <w:vAlign w:val="center"/>
          </w:tcPr>
          <w:p w14:paraId="50468E6A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3DD2587E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4999A766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26B7D4CA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756B0FF6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57C9F141" w14:textId="77777777">
        <w:trPr>
          <w:trHeight w:val="552"/>
        </w:trPr>
        <w:tc>
          <w:tcPr>
            <w:tcW w:w="3551" w:type="dxa"/>
            <w:vAlign w:val="center"/>
          </w:tcPr>
          <w:p w14:paraId="4FCAFBCD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Vilchez-Cornejo et al.; 2023</w:t>
            </w:r>
          </w:p>
        </w:tc>
        <w:tc>
          <w:tcPr>
            <w:tcW w:w="1558" w:type="dxa"/>
            <w:vAlign w:val="center"/>
          </w:tcPr>
          <w:p w14:paraId="392ACF7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3A66334B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7DCA9205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5F50B87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36C251D4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50EEEFAB" w14:textId="77777777">
        <w:trPr>
          <w:trHeight w:val="552"/>
        </w:trPr>
        <w:tc>
          <w:tcPr>
            <w:tcW w:w="3551" w:type="dxa"/>
            <w:vAlign w:val="center"/>
          </w:tcPr>
          <w:p w14:paraId="79393023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Vilwok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et al.; 2016</w:t>
            </w:r>
          </w:p>
        </w:tc>
        <w:tc>
          <w:tcPr>
            <w:tcW w:w="1558" w:type="dxa"/>
            <w:vAlign w:val="center"/>
          </w:tcPr>
          <w:p w14:paraId="21F8B3A4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5D1056E5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56E2717F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vAlign w:val="center"/>
          </w:tcPr>
          <w:p w14:paraId="4828FAF7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68" w:type="dxa"/>
            <w:vAlign w:val="center"/>
          </w:tcPr>
          <w:p w14:paraId="6730A9CC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 quality</w:t>
            </w:r>
          </w:p>
        </w:tc>
      </w:tr>
      <w:tr w:rsidR="00167903" w14:paraId="558A6862" w14:textId="77777777">
        <w:trPr>
          <w:trHeight w:val="552"/>
        </w:trPr>
        <w:tc>
          <w:tcPr>
            <w:tcW w:w="3551" w:type="dxa"/>
            <w:vAlign w:val="center"/>
          </w:tcPr>
          <w:p w14:paraId="796D56EC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Wang et al.; 2023</w:t>
            </w:r>
          </w:p>
        </w:tc>
        <w:tc>
          <w:tcPr>
            <w:tcW w:w="1558" w:type="dxa"/>
            <w:vAlign w:val="center"/>
          </w:tcPr>
          <w:p w14:paraId="72AC99D6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62969B8E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46DA7751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46204B5F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5FF85965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Satisfactory quality</w:t>
            </w:r>
          </w:p>
        </w:tc>
      </w:tr>
      <w:tr w:rsidR="00167903" w14:paraId="0A6B2B51" w14:textId="77777777">
        <w:trPr>
          <w:trHeight w:val="552"/>
        </w:trPr>
        <w:tc>
          <w:tcPr>
            <w:tcW w:w="3551" w:type="dxa"/>
            <w:vAlign w:val="center"/>
          </w:tcPr>
          <w:p w14:paraId="39D358A2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Wrench et al.; 2024</w:t>
            </w:r>
          </w:p>
        </w:tc>
        <w:tc>
          <w:tcPr>
            <w:tcW w:w="1558" w:type="dxa"/>
            <w:vAlign w:val="center"/>
          </w:tcPr>
          <w:p w14:paraId="7BFC214E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1296A11A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14:paraId="37AF2E59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vAlign w:val="center"/>
          </w:tcPr>
          <w:p w14:paraId="5691E63F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68" w:type="dxa"/>
            <w:vAlign w:val="center"/>
          </w:tcPr>
          <w:p w14:paraId="363AD787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 quality</w:t>
            </w:r>
          </w:p>
        </w:tc>
      </w:tr>
      <w:tr w:rsidR="00167903" w14:paraId="4736A112" w14:textId="77777777">
        <w:trPr>
          <w:trHeight w:val="552"/>
        </w:trPr>
        <w:tc>
          <w:tcPr>
            <w:tcW w:w="3551" w:type="dxa"/>
            <w:tcBorders>
              <w:bottom w:val="single" w:sz="4" w:space="0" w:color="000000"/>
            </w:tcBorders>
            <w:vAlign w:val="center"/>
          </w:tcPr>
          <w:p w14:paraId="4C696AA9" w14:textId="77777777" w:rsidR="00167903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Gupta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al.; 2025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vAlign w:val="center"/>
          </w:tcPr>
          <w:p w14:paraId="032DC3FE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14:paraId="0DC49EA6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B0702B3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6FF66F0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6F1D0430" w14:textId="77777777" w:rsidR="00167903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Good quality</w:t>
            </w:r>
          </w:p>
        </w:tc>
      </w:tr>
    </w:tbl>
    <w:p w14:paraId="15CDFE24" w14:textId="77777777" w:rsidR="00167903" w:rsidRDefault="00167903">
      <w:pPr>
        <w:spacing w:line="480" w:lineRule="auto"/>
        <w:rPr>
          <w:rFonts w:ascii="Times New Roman" w:eastAsia="Times New Roman" w:hAnsi="Times New Roman" w:cs="Times New Roman"/>
        </w:rPr>
      </w:pPr>
    </w:p>
    <w:p w14:paraId="1A9B7350" w14:textId="77777777" w:rsidR="00167903" w:rsidRDefault="00167903">
      <w:pPr>
        <w:tabs>
          <w:tab w:val="left" w:pos="7640"/>
        </w:tabs>
        <w:spacing w:line="480" w:lineRule="auto"/>
        <w:rPr>
          <w:rFonts w:ascii="Times New Roman" w:eastAsia="Times New Roman" w:hAnsi="Times New Roman" w:cs="Times New Roman"/>
        </w:rPr>
      </w:pPr>
    </w:p>
    <w:p w14:paraId="58A37B6F" w14:textId="77777777" w:rsidR="00167903" w:rsidRDefault="00167903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12C33415" w14:textId="77777777" w:rsidR="00167903" w:rsidRDefault="00000000">
      <w:pPr>
        <w:pStyle w:val="Heading1"/>
        <w:spacing w:line="480" w:lineRule="auto"/>
        <w:rPr>
          <w:rFonts w:ascii="Times New Roman" w:eastAsia="Times New Roman" w:hAnsi="Times New Roman" w:cs="Times New Roman"/>
        </w:rPr>
      </w:pPr>
      <w:bookmarkStart w:id="3" w:name="_heading=h.x82tjvvpod71" w:colFirst="0" w:colLast="0"/>
      <w:bookmarkEnd w:id="3"/>
      <w:r>
        <w:rPr>
          <w:rFonts w:ascii="Times New Roman" w:eastAsia="Times New Roman" w:hAnsi="Times New Roman" w:cs="Times New Roman"/>
        </w:rPr>
        <w:t>Figures</w:t>
      </w:r>
    </w:p>
    <w:p w14:paraId="65B1CC8A" w14:textId="77777777" w:rsidR="00167903" w:rsidRDefault="00000000">
      <w:pPr>
        <w:spacing w:line="48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7C89D2AB" wp14:editId="4E63EB86">
            <wp:extent cx="4660900" cy="3187700"/>
            <wp:effectExtent l="0" t="0" r="0" b="0"/>
            <wp:docPr id="134419597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318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00ABD6" w14:textId="77777777" w:rsidR="00167903" w:rsidRDefault="00000000">
      <w:pPr>
        <w:spacing w:after="200" w:line="480" w:lineRule="auto"/>
        <w:jc w:val="center"/>
        <w:rPr>
          <w:rFonts w:ascii="Times New Roman" w:eastAsia="Times New Roman" w:hAnsi="Times New Roman" w:cs="Times New Roman"/>
          <w:i/>
          <w:color w:val="0E2841"/>
        </w:rPr>
      </w:pPr>
      <w:r>
        <w:rPr>
          <w:rFonts w:ascii="Times New Roman" w:eastAsia="Times New Roman" w:hAnsi="Times New Roman" w:cs="Times New Roman"/>
          <w:i/>
          <w:color w:val="0E2841"/>
        </w:rPr>
        <w:t>Figure S1. Funnel plot assessing publication bias</w:t>
      </w:r>
    </w:p>
    <w:p w14:paraId="41CD2B8D" w14:textId="77777777" w:rsidR="00167903" w:rsidRDefault="00167903">
      <w:pPr>
        <w:spacing w:after="200" w:line="480" w:lineRule="auto"/>
        <w:jc w:val="center"/>
        <w:rPr>
          <w:rFonts w:ascii="Times New Roman" w:eastAsia="Times New Roman" w:hAnsi="Times New Roman" w:cs="Times New Roman"/>
          <w:i/>
          <w:color w:val="0E2841"/>
        </w:rPr>
      </w:pPr>
    </w:p>
    <w:p w14:paraId="770C8EF8" w14:textId="01454C7B" w:rsidR="00167903" w:rsidRDefault="0017154E">
      <w:pPr>
        <w:spacing w:line="48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5A93BE28" wp14:editId="794ABC80">
            <wp:extent cx="3837075" cy="5515583"/>
            <wp:effectExtent l="0" t="0" r="0" b="0"/>
            <wp:docPr id="466047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47069" name="Picture 46604706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987" cy="551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5BCA0" w14:textId="05CDF0F8" w:rsidR="00167903" w:rsidRDefault="00000000">
      <w:pPr>
        <w:spacing w:after="200" w:line="480" w:lineRule="auto"/>
        <w:jc w:val="center"/>
        <w:rPr>
          <w:rFonts w:ascii="Times New Roman" w:eastAsia="Times New Roman" w:hAnsi="Times New Roman" w:cs="Times New Roman"/>
          <w:i/>
          <w:color w:val="0E2841"/>
        </w:rPr>
      </w:pPr>
      <w:r>
        <w:rPr>
          <w:rFonts w:ascii="Times New Roman" w:eastAsia="Times New Roman" w:hAnsi="Times New Roman" w:cs="Times New Roman"/>
          <w:i/>
          <w:color w:val="0E2841"/>
        </w:rPr>
        <w:t xml:space="preserve">Figure S2. Forest plot of the prevalence of Impostor phenomenon (IP) by </w:t>
      </w:r>
      <w:r w:rsidR="0017154E">
        <w:rPr>
          <w:rFonts w:ascii="Times New Roman" w:eastAsia="Times New Roman" w:hAnsi="Times New Roman" w:cs="Times New Roman"/>
          <w:i/>
          <w:color w:val="0E2841"/>
        </w:rPr>
        <w:t>gender</w:t>
      </w:r>
      <w:r>
        <w:rPr>
          <w:rFonts w:ascii="Times New Roman" w:eastAsia="Times New Roman" w:hAnsi="Times New Roman" w:cs="Times New Roman"/>
          <w:i/>
          <w:color w:val="0E2841"/>
        </w:rPr>
        <w:t xml:space="preserve"> using a random-effects model</w:t>
      </w:r>
    </w:p>
    <w:p w14:paraId="1DB21B9F" w14:textId="77777777" w:rsidR="00167903" w:rsidRDefault="00167903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Times New Roman" w:hAnsi="Times New Roman" w:cs="Times New Roman"/>
        </w:rPr>
      </w:pPr>
    </w:p>
    <w:p w14:paraId="54DA5FE7" w14:textId="77777777" w:rsidR="00167903" w:rsidRDefault="00000000">
      <w:pPr>
        <w:spacing w:line="480" w:lineRule="auto"/>
        <w:jc w:val="center"/>
        <w:rPr>
          <w:rFonts w:ascii="Times New Roman" w:eastAsia="Times New Roman" w:hAnsi="Times New Roman" w:cs="Times New Roman"/>
          <w:b/>
          <w:color w:val="0E2841"/>
        </w:rPr>
      </w:pPr>
      <w:r>
        <w:rPr>
          <w:rFonts w:ascii="Times New Roman" w:eastAsia="Times New Roman" w:hAnsi="Times New Roman" w:cs="Times New Roman"/>
          <w:b/>
          <w:noProof/>
          <w:color w:val="0E2841"/>
        </w:rPr>
        <w:lastRenderedPageBreak/>
        <w:drawing>
          <wp:inline distT="114300" distB="114300" distL="114300" distR="114300" wp14:anchorId="16A6145C" wp14:editId="7C67C7A3">
            <wp:extent cx="3158933" cy="6432897"/>
            <wp:effectExtent l="0" t="0" r="0" b="0"/>
            <wp:docPr id="134419596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58933" cy="64328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9E0326" w14:textId="77777777" w:rsidR="00167903" w:rsidRDefault="00000000">
      <w:pPr>
        <w:spacing w:after="200" w:line="480" w:lineRule="auto"/>
        <w:jc w:val="center"/>
        <w:rPr>
          <w:rFonts w:ascii="Times New Roman" w:eastAsia="Times New Roman" w:hAnsi="Times New Roman" w:cs="Times New Roman"/>
          <w:b/>
          <w:i/>
          <w:color w:val="0E2841"/>
        </w:rPr>
      </w:pPr>
      <w:r>
        <w:rPr>
          <w:rFonts w:ascii="Times New Roman" w:eastAsia="Times New Roman" w:hAnsi="Times New Roman" w:cs="Times New Roman"/>
          <w:b/>
          <w:i/>
          <w:color w:val="0E2841"/>
        </w:rPr>
        <w:t>Figure S3. Forest plot of the prevalence of Impostor phenomenon (IP) by academic year using a random-effects model</w:t>
      </w:r>
    </w:p>
    <w:p w14:paraId="40EBA7AA" w14:textId="77777777" w:rsidR="00167903" w:rsidRDefault="00000000">
      <w:pPr>
        <w:spacing w:line="480" w:lineRule="auto"/>
        <w:jc w:val="center"/>
        <w:rPr>
          <w:rFonts w:ascii="Times New Roman" w:eastAsia="Times New Roman" w:hAnsi="Times New Roman" w:cs="Times New Roman"/>
          <w:b/>
          <w:color w:val="0E2841"/>
        </w:rPr>
      </w:pPr>
      <w:r>
        <w:rPr>
          <w:rFonts w:ascii="Times New Roman" w:eastAsia="Times New Roman" w:hAnsi="Times New Roman" w:cs="Times New Roman"/>
          <w:b/>
          <w:noProof/>
          <w:color w:val="0E2841"/>
        </w:rPr>
        <w:lastRenderedPageBreak/>
        <w:drawing>
          <wp:inline distT="114300" distB="114300" distL="114300" distR="114300" wp14:anchorId="3462BD97" wp14:editId="4B10099E">
            <wp:extent cx="4279900" cy="6845300"/>
            <wp:effectExtent l="0" t="0" r="0" b="0"/>
            <wp:docPr id="134419597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684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8BFCF3" w14:textId="77777777" w:rsidR="00167903" w:rsidRDefault="00000000">
      <w:pPr>
        <w:spacing w:after="200" w:line="480" w:lineRule="auto"/>
        <w:jc w:val="center"/>
        <w:rPr>
          <w:rFonts w:ascii="Times New Roman" w:eastAsia="Times New Roman" w:hAnsi="Times New Roman" w:cs="Times New Roman"/>
          <w:b/>
          <w:i/>
          <w:color w:val="0E2841"/>
        </w:rPr>
      </w:pPr>
      <w:r>
        <w:rPr>
          <w:rFonts w:ascii="Times New Roman" w:eastAsia="Times New Roman" w:hAnsi="Times New Roman" w:cs="Times New Roman"/>
          <w:b/>
          <w:i/>
          <w:color w:val="0E2841"/>
        </w:rPr>
        <w:t>Figure S4. Forest plot of the prevalence of Impostor phenomenon (IP) by region using a random-effects model</w:t>
      </w:r>
    </w:p>
    <w:p w14:paraId="3473C81A" w14:textId="77777777" w:rsidR="00167903" w:rsidRDefault="00000000">
      <w:pPr>
        <w:spacing w:line="480" w:lineRule="auto"/>
        <w:jc w:val="center"/>
        <w:rPr>
          <w:rFonts w:ascii="Times New Roman" w:eastAsia="Times New Roman" w:hAnsi="Times New Roman" w:cs="Times New Roman"/>
          <w:b/>
          <w:color w:val="0E2841"/>
        </w:rPr>
      </w:pPr>
      <w:r>
        <w:rPr>
          <w:rFonts w:ascii="Times New Roman" w:eastAsia="Times New Roman" w:hAnsi="Times New Roman" w:cs="Times New Roman"/>
          <w:b/>
          <w:noProof/>
          <w:color w:val="0E2841"/>
        </w:rPr>
        <w:lastRenderedPageBreak/>
        <w:drawing>
          <wp:inline distT="114300" distB="114300" distL="114300" distR="114300" wp14:anchorId="414DE257" wp14:editId="63F10BAE">
            <wp:extent cx="4978400" cy="6731000"/>
            <wp:effectExtent l="0" t="0" r="0" b="0"/>
            <wp:docPr id="1344195971" name="image3.png" descr="A screenshot of a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screenshot of a graph&#10;&#10;AI-generated content may be incorrect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673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D04E68" w14:textId="77777777" w:rsidR="00167903" w:rsidRDefault="00000000">
      <w:pPr>
        <w:spacing w:after="200" w:line="480" w:lineRule="auto"/>
        <w:jc w:val="center"/>
        <w:rPr>
          <w:rFonts w:ascii="Times New Roman" w:eastAsia="Times New Roman" w:hAnsi="Times New Roman" w:cs="Times New Roman"/>
          <w:b/>
          <w:i/>
          <w:color w:val="0E2841"/>
        </w:rPr>
      </w:pPr>
      <w:r>
        <w:rPr>
          <w:rFonts w:ascii="Times New Roman" w:eastAsia="Times New Roman" w:hAnsi="Times New Roman" w:cs="Times New Roman"/>
          <w:b/>
          <w:i/>
          <w:color w:val="0E2841"/>
        </w:rPr>
        <w:t>Figure S5. Forest plot of the prevalence of Impostor phenomenon (IP) by tool using a random-effects model</w:t>
      </w:r>
    </w:p>
    <w:p w14:paraId="4A5CD821" w14:textId="77777777" w:rsidR="00167903" w:rsidRDefault="00000000">
      <w:pPr>
        <w:spacing w:line="480" w:lineRule="auto"/>
        <w:jc w:val="center"/>
        <w:rPr>
          <w:rFonts w:ascii="Times New Roman" w:eastAsia="Times New Roman" w:hAnsi="Times New Roman" w:cs="Times New Roman"/>
          <w:b/>
          <w:i/>
          <w:color w:val="0E2841"/>
        </w:rPr>
      </w:pPr>
      <w:r>
        <w:rPr>
          <w:rFonts w:ascii="Times New Roman" w:eastAsia="Times New Roman" w:hAnsi="Times New Roman" w:cs="Times New Roman"/>
          <w:b/>
          <w:i/>
          <w:noProof/>
          <w:color w:val="0E2841"/>
        </w:rPr>
        <w:lastRenderedPageBreak/>
        <w:drawing>
          <wp:inline distT="114300" distB="114300" distL="114300" distR="114300" wp14:anchorId="3159F784" wp14:editId="63794C9B">
            <wp:extent cx="4978400" cy="6731000"/>
            <wp:effectExtent l="0" t="0" r="0" b="0"/>
            <wp:docPr id="134419597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673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DC367D" w14:textId="77777777" w:rsidR="00167903" w:rsidRDefault="00000000">
      <w:pPr>
        <w:spacing w:after="200" w:line="480" w:lineRule="auto"/>
        <w:jc w:val="center"/>
        <w:rPr>
          <w:rFonts w:ascii="Times New Roman" w:eastAsia="Times New Roman" w:hAnsi="Times New Roman" w:cs="Times New Roman"/>
          <w:b/>
          <w:i/>
          <w:color w:val="0E2841"/>
        </w:rPr>
      </w:pPr>
      <w:r>
        <w:rPr>
          <w:rFonts w:ascii="Times New Roman" w:eastAsia="Times New Roman" w:hAnsi="Times New Roman" w:cs="Times New Roman"/>
          <w:b/>
          <w:i/>
          <w:color w:val="0E2841"/>
        </w:rPr>
        <w:t>Figure S6. Forest plot of the prevalence of Impostor phenomenon (IP) by quality using a random-effects model</w:t>
      </w:r>
    </w:p>
    <w:p w14:paraId="292344B6" w14:textId="77777777" w:rsidR="00167903" w:rsidRDefault="00000000">
      <w:pPr>
        <w:spacing w:line="480" w:lineRule="auto"/>
        <w:jc w:val="center"/>
        <w:rPr>
          <w:rFonts w:ascii="Times New Roman" w:eastAsia="Times New Roman" w:hAnsi="Times New Roman" w:cs="Times New Roman"/>
          <w:b/>
          <w:i/>
          <w:color w:val="0E2841"/>
        </w:rPr>
      </w:pPr>
      <w:r>
        <w:rPr>
          <w:rFonts w:ascii="Times New Roman" w:eastAsia="Times New Roman" w:hAnsi="Times New Roman" w:cs="Times New Roman"/>
          <w:b/>
          <w:i/>
          <w:noProof/>
          <w:color w:val="0E2841"/>
        </w:rPr>
        <w:lastRenderedPageBreak/>
        <w:drawing>
          <wp:inline distT="114300" distB="114300" distL="114300" distR="114300" wp14:anchorId="3F7CC55A" wp14:editId="30ABEEE1">
            <wp:extent cx="4597400" cy="4597400"/>
            <wp:effectExtent l="0" t="0" r="0" b="0"/>
            <wp:docPr id="134419596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459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0FB1CA" w14:textId="77777777" w:rsidR="00167903" w:rsidRDefault="00000000">
      <w:pPr>
        <w:spacing w:after="200" w:line="480" w:lineRule="auto"/>
        <w:jc w:val="center"/>
        <w:rPr>
          <w:rFonts w:ascii="Times New Roman" w:eastAsia="Times New Roman" w:hAnsi="Times New Roman" w:cs="Times New Roman"/>
          <w:b/>
          <w:i/>
          <w:color w:val="0E2841"/>
        </w:rPr>
      </w:pPr>
      <w:r>
        <w:rPr>
          <w:rFonts w:ascii="Times New Roman" w:eastAsia="Times New Roman" w:hAnsi="Times New Roman" w:cs="Times New Roman"/>
          <w:b/>
          <w:i/>
          <w:color w:val="0E2841"/>
        </w:rPr>
        <w:t xml:space="preserve">Figure S7. </w:t>
      </w:r>
      <w:proofErr w:type="spellStart"/>
      <w:r>
        <w:rPr>
          <w:rFonts w:ascii="Times New Roman" w:eastAsia="Times New Roman" w:hAnsi="Times New Roman" w:cs="Times New Roman"/>
          <w:b/>
          <w:i/>
          <w:color w:val="0E2841"/>
        </w:rPr>
        <w:t>Baujat</w:t>
      </w:r>
      <w:proofErr w:type="spellEnd"/>
      <w:r>
        <w:rPr>
          <w:rFonts w:ascii="Times New Roman" w:eastAsia="Times New Roman" w:hAnsi="Times New Roman" w:cs="Times New Roman"/>
          <w:b/>
          <w:i/>
          <w:color w:val="0E2841"/>
        </w:rPr>
        <w:t xml:space="preserve"> plot identifying influential studies</w:t>
      </w:r>
    </w:p>
    <w:p w14:paraId="7A246AA5" w14:textId="77777777" w:rsidR="00167903" w:rsidRDefault="00167903">
      <w:pPr>
        <w:spacing w:after="200" w:line="480" w:lineRule="auto"/>
        <w:jc w:val="center"/>
        <w:rPr>
          <w:rFonts w:ascii="Times New Roman" w:eastAsia="Times New Roman" w:hAnsi="Times New Roman" w:cs="Times New Roman"/>
          <w:b/>
          <w:i/>
          <w:color w:val="0E2841"/>
        </w:rPr>
      </w:pPr>
    </w:p>
    <w:p w14:paraId="621C3B18" w14:textId="77777777" w:rsidR="00167903" w:rsidRDefault="00000000">
      <w:pPr>
        <w:spacing w:line="480" w:lineRule="auto"/>
        <w:jc w:val="center"/>
        <w:rPr>
          <w:rFonts w:ascii="Times New Roman" w:eastAsia="Times New Roman" w:hAnsi="Times New Roman" w:cs="Times New Roman"/>
          <w:b/>
          <w:i/>
          <w:color w:val="0E2841"/>
        </w:rPr>
      </w:pPr>
      <w:r>
        <w:rPr>
          <w:rFonts w:ascii="Times New Roman" w:eastAsia="Times New Roman" w:hAnsi="Times New Roman" w:cs="Times New Roman"/>
          <w:b/>
          <w:i/>
          <w:noProof/>
          <w:color w:val="0E2841"/>
        </w:rPr>
        <w:lastRenderedPageBreak/>
        <w:drawing>
          <wp:inline distT="114300" distB="114300" distL="114300" distR="114300" wp14:anchorId="4EF7F7C4" wp14:editId="19E905BA">
            <wp:extent cx="4978400" cy="4978400"/>
            <wp:effectExtent l="0" t="0" r="0" b="0"/>
            <wp:docPr id="134419596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497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13EAFF" w14:textId="77777777" w:rsidR="00167903" w:rsidRDefault="00000000">
      <w:pPr>
        <w:spacing w:after="200" w:line="480" w:lineRule="auto"/>
        <w:jc w:val="center"/>
        <w:rPr>
          <w:rFonts w:ascii="Times New Roman" w:eastAsia="Times New Roman" w:hAnsi="Times New Roman" w:cs="Times New Roman"/>
          <w:b/>
          <w:i/>
          <w:color w:val="0E2841"/>
        </w:rPr>
      </w:pPr>
      <w:r>
        <w:rPr>
          <w:rFonts w:ascii="Times New Roman" w:eastAsia="Times New Roman" w:hAnsi="Times New Roman" w:cs="Times New Roman"/>
          <w:b/>
          <w:i/>
          <w:color w:val="0E2841"/>
        </w:rPr>
        <w:t>Figure S8. Influence diagnostics plot</w:t>
      </w:r>
    </w:p>
    <w:p w14:paraId="472B2C53" w14:textId="77777777" w:rsidR="00167903" w:rsidRDefault="00000000">
      <w:pPr>
        <w:spacing w:line="480" w:lineRule="auto"/>
        <w:jc w:val="center"/>
        <w:rPr>
          <w:rFonts w:ascii="Times New Roman" w:eastAsia="Times New Roman" w:hAnsi="Times New Roman" w:cs="Times New Roman"/>
          <w:b/>
          <w:i/>
          <w:color w:val="0E2841"/>
        </w:rPr>
      </w:pPr>
      <w:r>
        <w:rPr>
          <w:rFonts w:ascii="Times New Roman" w:eastAsia="Times New Roman" w:hAnsi="Times New Roman" w:cs="Times New Roman"/>
          <w:b/>
          <w:i/>
          <w:noProof/>
          <w:color w:val="0E2841"/>
        </w:rPr>
        <w:lastRenderedPageBreak/>
        <w:drawing>
          <wp:inline distT="114300" distB="114300" distL="114300" distR="114300" wp14:anchorId="1B8D7D26" wp14:editId="1E06E6B6">
            <wp:extent cx="4978400" cy="5054600"/>
            <wp:effectExtent l="0" t="0" r="0" b="0"/>
            <wp:docPr id="134419597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505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505760" w14:textId="77777777" w:rsidR="00167903" w:rsidRDefault="00000000">
      <w:pPr>
        <w:spacing w:after="200" w:line="480" w:lineRule="auto"/>
        <w:jc w:val="center"/>
        <w:rPr>
          <w:rFonts w:ascii="Times New Roman" w:eastAsia="Times New Roman" w:hAnsi="Times New Roman" w:cs="Times New Roman"/>
          <w:b/>
          <w:i/>
          <w:color w:val="0E2841"/>
        </w:rPr>
      </w:pPr>
      <w:r>
        <w:rPr>
          <w:rFonts w:ascii="Times New Roman" w:eastAsia="Times New Roman" w:hAnsi="Times New Roman" w:cs="Times New Roman"/>
          <w:b/>
          <w:i/>
          <w:color w:val="0E2841"/>
        </w:rPr>
        <w:t>Figure S9. Forest plot of the sensitivity analysis after removing outliers</w:t>
      </w:r>
    </w:p>
    <w:p w14:paraId="4B34D4F1" w14:textId="77777777" w:rsidR="00167903" w:rsidRDefault="00000000">
      <w:pPr>
        <w:spacing w:line="480" w:lineRule="auto"/>
        <w:jc w:val="center"/>
        <w:rPr>
          <w:rFonts w:ascii="Times New Roman" w:eastAsia="Times New Roman" w:hAnsi="Times New Roman" w:cs="Times New Roman"/>
          <w:b/>
          <w:i/>
          <w:color w:val="0E2841"/>
        </w:rPr>
      </w:pPr>
      <w:r>
        <w:rPr>
          <w:rFonts w:ascii="Times New Roman" w:eastAsia="Times New Roman" w:hAnsi="Times New Roman" w:cs="Times New Roman"/>
          <w:b/>
          <w:i/>
          <w:noProof/>
          <w:color w:val="0E2841"/>
        </w:rPr>
        <w:lastRenderedPageBreak/>
        <w:drawing>
          <wp:inline distT="114300" distB="114300" distL="114300" distR="114300" wp14:anchorId="09CD87AC" wp14:editId="2CDA83C3">
            <wp:extent cx="4978400" cy="5054600"/>
            <wp:effectExtent l="0" t="0" r="0" b="0"/>
            <wp:docPr id="134419596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505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D9FDF0" w14:textId="77777777" w:rsidR="00167903" w:rsidRDefault="00000000">
      <w:pPr>
        <w:spacing w:after="200" w:line="480" w:lineRule="auto"/>
        <w:jc w:val="center"/>
        <w:rPr>
          <w:rFonts w:ascii="Times New Roman" w:eastAsia="Times New Roman" w:hAnsi="Times New Roman" w:cs="Times New Roman"/>
          <w:b/>
          <w:i/>
          <w:color w:val="0E2841"/>
        </w:rPr>
      </w:pPr>
      <w:r>
        <w:rPr>
          <w:rFonts w:ascii="Times New Roman" w:eastAsia="Times New Roman" w:hAnsi="Times New Roman" w:cs="Times New Roman"/>
          <w:b/>
          <w:i/>
          <w:color w:val="0E2841"/>
        </w:rPr>
        <w:t>Figure S10. Leave-one-out sensitivity analysis</w:t>
      </w:r>
    </w:p>
    <w:p w14:paraId="79EFB89A" w14:textId="77777777" w:rsidR="00167903" w:rsidRDefault="00167903">
      <w:pPr>
        <w:spacing w:after="200" w:line="480" w:lineRule="auto"/>
        <w:jc w:val="center"/>
        <w:rPr>
          <w:rFonts w:ascii="Times New Roman" w:eastAsia="Times New Roman" w:hAnsi="Times New Roman" w:cs="Times New Roman"/>
          <w:b/>
          <w:i/>
          <w:color w:val="0E2841"/>
        </w:rPr>
      </w:pPr>
    </w:p>
    <w:sectPr w:rsidR="00167903">
      <w:footerReference w:type="default" r:id="rId1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6E598" w14:textId="77777777" w:rsidR="00FC45EB" w:rsidRDefault="00FC45EB">
      <w:pPr>
        <w:spacing w:after="0" w:line="240" w:lineRule="auto"/>
      </w:pPr>
      <w:r>
        <w:separator/>
      </w:r>
    </w:p>
  </w:endnote>
  <w:endnote w:type="continuationSeparator" w:id="0">
    <w:p w14:paraId="0FCF8EF8" w14:textId="77777777" w:rsidR="00FC45EB" w:rsidRDefault="00FC4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076A473C-D23D-DA49-85FF-68E9D6E9FEB5}"/>
    <w:embedBold r:id="rId2" w:fontKey="{EE8119D2-290B-CC4E-A685-2EFCBB7D9EF5}"/>
    <w:embedItalic r:id="rId3" w:fontKey="{FE859665-6730-1747-8CFD-3BCC89A3FE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D7F4EE7D-C9BA-5442-BC26-C61F29B3D0BC}"/>
    <w:embedBold r:id="rId5" w:fontKey="{BB619ADD-67F0-3345-B99A-F81B8B651937}"/>
    <w:embedItalic r:id="rId6" w:fontKey="{F7E1B29F-D0E9-B34F-B8E1-61BEE1CB98D8}"/>
    <w:embedBoldItalic r:id="rId7" w:fontKey="{9280B55F-D52D-3247-8329-5ED31ACE70B2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9FFFE432-CCFE-0647-8A6F-D65300DC02F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02AA01D4-BB02-B144-B9B2-8B17938DCA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3C5A4" w14:textId="77777777" w:rsidR="00167903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17154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9A594" w14:textId="77777777" w:rsidR="00FC45EB" w:rsidRDefault="00FC45EB">
      <w:pPr>
        <w:spacing w:after="0" w:line="240" w:lineRule="auto"/>
      </w:pPr>
      <w:r>
        <w:separator/>
      </w:r>
    </w:p>
  </w:footnote>
  <w:footnote w:type="continuationSeparator" w:id="0">
    <w:p w14:paraId="077A26FA" w14:textId="77777777" w:rsidR="00FC45EB" w:rsidRDefault="00FC4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903"/>
    <w:rsid w:val="000434BA"/>
    <w:rsid w:val="00167903"/>
    <w:rsid w:val="0017154E"/>
    <w:rsid w:val="00C77887"/>
    <w:rsid w:val="00FC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526249"/>
  <w15:docId w15:val="{011AE6CF-3000-7F46-BB16-650EC4A3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67C6"/>
    <w:pPr>
      <w:keepNext/>
      <w:jc w:val="center"/>
      <w:outlineLvl w:val="0"/>
    </w:pPr>
    <w:rPr>
      <w:rFonts w:asciiTheme="majorBidi" w:hAnsiTheme="majorBidi" w:cstheme="majorBidi"/>
      <w:b/>
      <w:bCs/>
    </w:rPr>
  </w:style>
  <w:style w:type="paragraph" w:styleId="Heading2">
    <w:name w:val="heading 2"/>
    <w:basedOn w:val="Caption"/>
    <w:next w:val="Normal"/>
    <w:link w:val="Heading2Char"/>
    <w:uiPriority w:val="9"/>
    <w:unhideWhenUsed/>
    <w:qFormat/>
    <w:rsid w:val="007877C5"/>
    <w:pPr>
      <w:keepNext/>
      <w:outlineLvl w:val="1"/>
    </w:pPr>
    <w:rPr>
      <w:rFonts w:asciiTheme="majorBidi" w:hAnsiTheme="majorBidi" w:cstheme="majorBidi"/>
      <w:b/>
      <w:bCs/>
      <w:i w:val="0"/>
      <w:iCs w:val="0"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8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8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8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8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8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8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8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6408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567C6"/>
    <w:rPr>
      <w:rFonts w:asciiTheme="majorBidi" w:hAnsiTheme="majorBidi" w:cstheme="majorBid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877C5"/>
    <w:rPr>
      <w:rFonts w:asciiTheme="majorBidi" w:hAnsiTheme="majorBidi" w:cstheme="majorBidi"/>
      <w:b/>
      <w:bCs/>
      <w:color w:val="000000" w:themeColor="text1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8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8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8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8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8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8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8E8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640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8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8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8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8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8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8E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0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408E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B4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D16"/>
  </w:style>
  <w:style w:type="paragraph" w:styleId="Footer">
    <w:name w:val="footer"/>
    <w:basedOn w:val="Normal"/>
    <w:link w:val="FooterChar"/>
    <w:uiPriority w:val="99"/>
    <w:unhideWhenUsed/>
    <w:rsid w:val="00EB4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D16"/>
  </w:style>
  <w:style w:type="paragraph" w:styleId="TOCHeading">
    <w:name w:val="TOC Heading"/>
    <w:basedOn w:val="Heading1"/>
    <w:next w:val="Normal"/>
    <w:uiPriority w:val="39"/>
    <w:unhideWhenUsed/>
    <w:qFormat/>
    <w:rsid w:val="00436609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/>
      <w:b w:val="0"/>
      <w:bCs w:val="0"/>
      <w:color w:val="0F476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36609"/>
    <w:pPr>
      <w:tabs>
        <w:tab w:val="right" w:leader="dot" w:pos="9350"/>
      </w:tabs>
      <w:spacing w:after="100"/>
    </w:pPr>
    <w:rPr>
      <w:rFonts w:asciiTheme="majorBidi" w:hAnsiTheme="majorBidi" w:cstheme="majorBidi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436609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436609"/>
    <w:rPr>
      <w:color w:val="467886" w:themeColor="hyperlink"/>
      <w:u w:val="single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286PbFSG8K8BUX16dABt8kKwCQ==">CgMxLjAyDmgua25ucWExODM5dDFqMg5oLnBmMjJ5MjY4MnkwNDIOaC4yd3VwN2Y0MjNxYjMyDmgueDgydGp2dnBvZDcxOABqJgoUc3VnZ2VzdC44dDA4eHQ3MHd1MzASDllvdXNlZiBLaGF0dGFiaiYKFHN1Z2dlc3QuMWZteHZlYmViaXl5Eg5Zb3VzZWYgS2hhdHRhYmomChRzdWdnZXN0LjdyYzI5aGFoeDJjZxIOWW91c2VmIEtoYXR0YWJyITFnZ2ZGUlZINjNvT1o5bEJHWUtzT2N5S2lsdjdiUHRu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1030</Words>
  <Characters>5906</Characters>
  <Application>Microsoft Office Word</Application>
  <DocSecurity>0</DocSecurity>
  <Lines>173</Lines>
  <Paragraphs>121</Paragraphs>
  <ScaleCrop>false</ScaleCrop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220331Mark Wael Daniel Messak</dc:creator>
  <cp:lastModifiedBy>Yusof Omar</cp:lastModifiedBy>
  <cp:revision>2</cp:revision>
  <dcterms:created xsi:type="dcterms:W3CDTF">2026-01-15T11:10:00Z</dcterms:created>
  <dcterms:modified xsi:type="dcterms:W3CDTF">2026-01-15T11:10:00Z</dcterms:modified>
</cp:coreProperties>
</file>