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88DBF" w14:textId="77777777" w:rsidR="00D1425B" w:rsidRPr="00EA2455" w:rsidRDefault="00D1425B" w:rsidP="00D1425B">
      <w:pPr>
        <w:rPr>
          <w:rFonts w:ascii="Times New Roman" w:hAnsi="Times New Roman" w:cs="Times New Roman"/>
          <w:b/>
          <w:bCs/>
          <w:lang w:val="en-AU"/>
        </w:rPr>
      </w:pPr>
      <w:r w:rsidRPr="00EA2455">
        <w:rPr>
          <w:rFonts w:ascii="Times New Roman" w:hAnsi="Times New Roman" w:cs="Times New Roman"/>
          <w:b/>
          <w:bCs/>
          <w:lang w:val="en-AU"/>
        </w:rPr>
        <w:t>Supplemental</w:t>
      </w:r>
    </w:p>
    <w:p w14:paraId="38E2CA6E" w14:textId="77777777" w:rsidR="00D1425B" w:rsidRPr="00EA2455" w:rsidRDefault="00D1425B" w:rsidP="00D1425B">
      <w:pPr>
        <w:rPr>
          <w:rFonts w:ascii="Times New Roman" w:hAnsi="Times New Roman" w:cs="Times New Roman"/>
          <w:lang w:val="en-AU"/>
        </w:rPr>
      </w:pPr>
      <w:r w:rsidRPr="00EA2455">
        <w:rPr>
          <w:rFonts w:ascii="Times New Roman" w:hAnsi="Times New Roman" w:cs="Times New Roman"/>
          <w:noProof/>
          <w:lang w:val="en-AU"/>
        </w:rPr>
        <w:drawing>
          <wp:inline distT="0" distB="0" distL="0" distR="0" wp14:anchorId="3EBFADFD" wp14:editId="5A828DE9">
            <wp:extent cx="4314825" cy="3393683"/>
            <wp:effectExtent l="0" t="0" r="0" b="0"/>
            <wp:docPr id="1199265726" name="Picture 1" descr="A diagram of a flow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959604" name="Picture 1" descr="A diagram of a flowchar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095" cy="339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CA31E" w14:textId="77777777" w:rsidR="00D1425B" w:rsidRPr="00EA2455" w:rsidRDefault="00D1425B" w:rsidP="00D1425B">
      <w:pPr>
        <w:rPr>
          <w:rFonts w:ascii="Times New Roman" w:hAnsi="Times New Roman" w:cs="Times New Roman"/>
          <w:lang w:val="en-AU"/>
        </w:rPr>
      </w:pPr>
      <w:r w:rsidRPr="00EA2455">
        <w:rPr>
          <w:rFonts w:ascii="Times New Roman" w:hAnsi="Times New Roman" w:cs="Times New Roman"/>
          <w:b/>
          <w:bCs/>
          <w:lang w:val="en-AU"/>
        </w:rPr>
        <w:t>Supplemental Fig</w:t>
      </w:r>
      <w:r>
        <w:rPr>
          <w:rFonts w:ascii="Times New Roman" w:hAnsi="Times New Roman" w:cs="Times New Roman"/>
          <w:b/>
          <w:bCs/>
          <w:lang w:val="en-AU"/>
        </w:rPr>
        <w:t>.</w:t>
      </w:r>
      <w:r w:rsidRPr="00EA2455">
        <w:rPr>
          <w:rFonts w:ascii="Times New Roman" w:hAnsi="Times New Roman" w:cs="Times New Roman"/>
          <w:b/>
          <w:bCs/>
          <w:lang w:val="en-AU"/>
        </w:rPr>
        <w:t xml:space="preserve"> 1</w:t>
      </w:r>
      <w:r w:rsidRPr="00EA2455">
        <w:rPr>
          <w:rFonts w:ascii="Times New Roman" w:hAnsi="Times New Roman" w:cs="Times New Roman"/>
          <w:lang w:val="en-AU"/>
        </w:rPr>
        <w:t xml:space="preserve"> Decision and information flowchart provided to farmers in 2024 to determine their concluded or continued participation 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</w:tblGrid>
      <w:tr w:rsidR="00D1425B" w:rsidRPr="00EA2455" w14:paraId="317C0C29" w14:textId="77777777" w:rsidTr="008B4C5D">
        <w:tc>
          <w:tcPr>
            <w:tcW w:w="6941" w:type="dxa"/>
            <w:tcBorders>
              <w:bottom w:val="single" w:sz="4" w:space="0" w:color="auto"/>
            </w:tcBorders>
          </w:tcPr>
          <w:p w14:paraId="1B8AA8D7" w14:textId="77777777" w:rsidR="00D1425B" w:rsidRPr="00EA2455" w:rsidRDefault="00D1425B" w:rsidP="008B4C5D">
            <w:pPr>
              <w:rPr>
                <w:rFonts w:ascii="Times New Roman" w:hAnsi="Times New Roman" w:cs="Times New Roman"/>
                <w:b/>
                <w:bCs/>
              </w:rPr>
            </w:pPr>
            <w:r w:rsidRPr="00EA2455">
              <w:rPr>
                <w:rFonts w:ascii="Times New Roman" w:hAnsi="Times New Roman" w:cs="Times New Roman"/>
                <w:b/>
                <w:bCs/>
              </w:rPr>
              <w:t>Pseudonyms</w:t>
            </w:r>
          </w:p>
        </w:tc>
      </w:tr>
      <w:tr w:rsidR="00D1425B" w:rsidRPr="00EA2455" w14:paraId="225E7A00" w14:textId="77777777" w:rsidTr="008B4C5D">
        <w:tc>
          <w:tcPr>
            <w:tcW w:w="6941" w:type="dxa"/>
            <w:tcBorders>
              <w:bottom w:val="nil"/>
            </w:tcBorders>
          </w:tcPr>
          <w:p w14:paraId="7EEB4261" w14:textId="77777777" w:rsidR="00D1425B" w:rsidRPr="00EA2455" w:rsidRDefault="00D1425B" w:rsidP="008B4C5D">
            <w:pPr>
              <w:rPr>
                <w:rFonts w:ascii="Times New Roman" w:hAnsi="Times New Roman" w:cs="Times New Roman"/>
              </w:rPr>
            </w:pPr>
            <w:r w:rsidRPr="00EA2455">
              <w:rPr>
                <w:rFonts w:ascii="Times New Roman" w:hAnsi="Times New Roman" w:cs="Times New Roman"/>
                <w:b/>
                <w:bCs/>
              </w:rPr>
              <w:t>Ken</w:t>
            </w:r>
            <w:r w:rsidRPr="00EA2455">
              <w:rPr>
                <w:rFonts w:ascii="Times New Roman" w:hAnsi="Times New Roman" w:cs="Times New Roman"/>
              </w:rPr>
              <w:t xml:space="preserve"> (after Kenneth Slessor)</w:t>
            </w:r>
          </w:p>
        </w:tc>
      </w:tr>
      <w:tr w:rsidR="00D1425B" w:rsidRPr="00EA2455" w14:paraId="18BDEF3F" w14:textId="77777777" w:rsidTr="008B4C5D">
        <w:tc>
          <w:tcPr>
            <w:tcW w:w="6941" w:type="dxa"/>
            <w:tcBorders>
              <w:top w:val="nil"/>
              <w:bottom w:val="nil"/>
            </w:tcBorders>
          </w:tcPr>
          <w:p w14:paraId="1D7B2818" w14:textId="77777777" w:rsidR="00D1425B" w:rsidRPr="00EA2455" w:rsidRDefault="00D1425B" w:rsidP="008B4C5D">
            <w:pPr>
              <w:rPr>
                <w:rFonts w:ascii="Times New Roman" w:hAnsi="Times New Roman" w:cs="Times New Roman"/>
              </w:rPr>
            </w:pPr>
            <w:r w:rsidRPr="00EA2455">
              <w:rPr>
                <w:rFonts w:ascii="Times New Roman" w:hAnsi="Times New Roman" w:cs="Times New Roman"/>
                <w:b/>
                <w:bCs/>
              </w:rPr>
              <w:t>Will and Dora</w:t>
            </w:r>
            <w:r w:rsidRPr="00EA2455">
              <w:rPr>
                <w:rFonts w:ascii="Times New Roman" w:hAnsi="Times New Roman" w:cs="Times New Roman"/>
              </w:rPr>
              <w:t xml:space="preserve"> (after Will Ogilvie and Dora Wilcox)</w:t>
            </w:r>
          </w:p>
        </w:tc>
      </w:tr>
      <w:tr w:rsidR="00D1425B" w:rsidRPr="00EA2455" w14:paraId="352264A9" w14:textId="77777777" w:rsidTr="008B4C5D">
        <w:tc>
          <w:tcPr>
            <w:tcW w:w="6941" w:type="dxa"/>
            <w:tcBorders>
              <w:top w:val="nil"/>
              <w:bottom w:val="nil"/>
            </w:tcBorders>
          </w:tcPr>
          <w:p w14:paraId="49900526" w14:textId="77777777" w:rsidR="00D1425B" w:rsidRPr="00EA2455" w:rsidRDefault="00D1425B" w:rsidP="008B4C5D">
            <w:pPr>
              <w:rPr>
                <w:rFonts w:ascii="Times New Roman" w:hAnsi="Times New Roman" w:cs="Times New Roman"/>
              </w:rPr>
            </w:pPr>
            <w:r w:rsidRPr="00EA2455">
              <w:rPr>
                <w:rFonts w:ascii="Times New Roman" w:hAnsi="Times New Roman" w:cs="Times New Roman"/>
                <w:b/>
                <w:bCs/>
              </w:rPr>
              <w:t>Les</w:t>
            </w:r>
            <w:r w:rsidRPr="00EA2455">
              <w:rPr>
                <w:rFonts w:ascii="Times New Roman" w:hAnsi="Times New Roman" w:cs="Times New Roman"/>
              </w:rPr>
              <w:t xml:space="preserve"> (after Les Murray)</w:t>
            </w:r>
          </w:p>
        </w:tc>
      </w:tr>
      <w:tr w:rsidR="00D1425B" w:rsidRPr="00EA2455" w14:paraId="5BBE5DB9" w14:textId="77777777" w:rsidTr="008B4C5D">
        <w:tc>
          <w:tcPr>
            <w:tcW w:w="6941" w:type="dxa"/>
            <w:tcBorders>
              <w:top w:val="nil"/>
              <w:bottom w:val="nil"/>
            </w:tcBorders>
          </w:tcPr>
          <w:p w14:paraId="037C89C8" w14:textId="77777777" w:rsidR="00D1425B" w:rsidRPr="00EA2455" w:rsidRDefault="00D1425B" w:rsidP="008B4C5D">
            <w:pPr>
              <w:rPr>
                <w:rFonts w:ascii="Times New Roman" w:hAnsi="Times New Roman" w:cs="Times New Roman"/>
              </w:rPr>
            </w:pPr>
            <w:r w:rsidRPr="00EA2455">
              <w:rPr>
                <w:rFonts w:ascii="Times New Roman" w:hAnsi="Times New Roman" w:cs="Times New Roman"/>
                <w:b/>
                <w:bCs/>
              </w:rPr>
              <w:t>Dorothea</w:t>
            </w:r>
            <w:r w:rsidRPr="00EA2455">
              <w:rPr>
                <w:rFonts w:ascii="Times New Roman" w:hAnsi="Times New Roman" w:cs="Times New Roman"/>
              </w:rPr>
              <w:t xml:space="preserve"> (after Dorothea </w:t>
            </w:r>
            <w:proofErr w:type="spellStart"/>
            <w:r w:rsidRPr="00EA2455">
              <w:rPr>
                <w:rFonts w:ascii="Times New Roman" w:hAnsi="Times New Roman" w:cs="Times New Roman"/>
              </w:rPr>
              <w:t>MacKellar</w:t>
            </w:r>
            <w:proofErr w:type="spellEnd"/>
            <w:r w:rsidRPr="00EA2455">
              <w:rPr>
                <w:rFonts w:ascii="Times New Roman" w:hAnsi="Times New Roman" w:cs="Times New Roman"/>
              </w:rPr>
              <w:t>)</w:t>
            </w:r>
          </w:p>
        </w:tc>
      </w:tr>
      <w:tr w:rsidR="00D1425B" w:rsidRPr="00EA2455" w14:paraId="790258E2" w14:textId="77777777" w:rsidTr="008B4C5D">
        <w:tc>
          <w:tcPr>
            <w:tcW w:w="6941" w:type="dxa"/>
            <w:tcBorders>
              <w:top w:val="nil"/>
              <w:bottom w:val="nil"/>
            </w:tcBorders>
          </w:tcPr>
          <w:p w14:paraId="311E7885" w14:textId="77777777" w:rsidR="00D1425B" w:rsidRPr="00EA2455" w:rsidRDefault="00D1425B" w:rsidP="008B4C5D">
            <w:pPr>
              <w:rPr>
                <w:rFonts w:ascii="Times New Roman" w:hAnsi="Times New Roman" w:cs="Times New Roman"/>
              </w:rPr>
            </w:pPr>
            <w:r w:rsidRPr="00EA2455">
              <w:rPr>
                <w:rFonts w:ascii="Times New Roman" w:hAnsi="Times New Roman" w:cs="Times New Roman"/>
                <w:b/>
                <w:bCs/>
              </w:rPr>
              <w:t>Adam and Judy</w:t>
            </w:r>
            <w:r w:rsidRPr="00EA2455">
              <w:rPr>
                <w:rFonts w:ascii="Times New Roman" w:hAnsi="Times New Roman" w:cs="Times New Roman"/>
              </w:rPr>
              <w:t xml:space="preserve"> (after A.L. Gordon and Judith Wright)</w:t>
            </w:r>
          </w:p>
        </w:tc>
      </w:tr>
      <w:tr w:rsidR="00D1425B" w:rsidRPr="00EA2455" w14:paraId="56D974F6" w14:textId="77777777" w:rsidTr="008B4C5D">
        <w:tc>
          <w:tcPr>
            <w:tcW w:w="6941" w:type="dxa"/>
            <w:tcBorders>
              <w:top w:val="nil"/>
              <w:bottom w:val="nil"/>
            </w:tcBorders>
          </w:tcPr>
          <w:p w14:paraId="6A18DCBF" w14:textId="77777777" w:rsidR="00D1425B" w:rsidRPr="00EA2455" w:rsidRDefault="00D1425B" w:rsidP="008B4C5D">
            <w:pPr>
              <w:rPr>
                <w:rFonts w:ascii="Times New Roman" w:hAnsi="Times New Roman" w:cs="Times New Roman"/>
              </w:rPr>
            </w:pPr>
            <w:r w:rsidRPr="00EA2455">
              <w:rPr>
                <w:rFonts w:ascii="Times New Roman" w:hAnsi="Times New Roman" w:cs="Times New Roman"/>
                <w:b/>
                <w:bCs/>
              </w:rPr>
              <w:t>John and Lucy</w:t>
            </w:r>
            <w:r w:rsidRPr="00EA2455">
              <w:rPr>
                <w:rFonts w:ascii="Times New Roman" w:hAnsi="Times New Roman" w:cs="Times New Roman"/>
              </w:rPr>
              <w:t xml:space="preserve"> (after John O’Brien and Lucy </w:t>
            </w:r>
            <w:proofErr w:type="spellStart"/>
            <w:r w:rsidRPr="00EA2455">
              <w:rPr>
                <w:rFonts w:ascii="Times New Roman" w:hAnsi="Times New Roman" w:cs="Times New Roman"/>
              </w:rPr>
              <w:t>Homfray</w:t>
            </w:r>
            <w:proofErr w:type="spellEnd"/>
            <w:r w:rsidRPr="00EA2455">
              <w:rPr>
                <w:rFonts w:ascii="Times New Roman" w:hAnsi="Times New Roman" w:cs="Times New Roman"/>
              </w:rPr>
              <w:t>)</w:t>
            </w:r>
          </w:p>
        </w:tc>
      </w:tr>
      <w:tr w:rsidR="00D1425B" w:rsidRPr="00EA2455" w14:paraId="2449B674" w14:textId="77777777" w:rsidTr="008B4C5D">
        <w:tc>
          <w:tcPr>
            <w:tcW w:w="6941" w:type="dxa"/>
            <w:tcBorders>
              <w:top w:val="nil"/>
              <w:bottom w:val="nil"/>
            </w:tcBorders>
          </w:tcPr>
          <w:p w14:paraId="6F68D895" w14:textId="77777777" w:rsidR="00D1425B" w:rsidRPr="00EA2455" w:rsidRDefault="00D1425B" w:rsidP="008B4C5D">
            <w:pPr>
              <w:rPr>
                <w:rFonts w:ascii="Times New Roman" w:hAnsi="Times New Roman" w:cs="Times New Roman"/>
              </w:rPr>
            </w:pPr>
            <w:r w:rsidRPr="00EA2455">
              <w:rPr>
                <w:rFonts w:ascii="Times New Roman" w:hAnsi="Times New Roman" w:cs="Times New Roman"/>
                <w:b/>
                <w:bCs/>
              </w:rPr>
              <w:t>Henry and Gwen</w:t>
            </w:r>
            <w:r w:rsidRPr="00EA2455">
              <w:rPr>
                <w:rFonts w:ascii="Times New Roman" w:hAnsi="Times New Roman" w:cs="Times New Roman"/>
              </w:rPr>
              <w:t xml:space="preserve"> (after Henry Lawson and Gwen Harwood)</w:t>
            </w:r>
          </w:p>
        </w:tc>
      </w:tr>
      <w:tr w:rsidR="00D1425B" w:rsidRPr="00EA2455" w14:paraId="23BDD469" w14:textId="77777777" w:rsidTr="008B4C5D">
        <w:tc>
          <w:tcPr>
            <w:tcW w:w="6941" w:type="dxa"/>
            <w:tcBorders>
              <w:top w:val="nil"/>
              <w:bottom w:val="nil"/>
            </w:tcBorders>
          </w:tcPr>
          <w:p w14:paraId="3AE95064" w14:textId="77777777" w:rsidR="00D1425B" w:rsidRPr="00EA2455" w:rsidRDefault="00D1425B" w:rsidP="008B4C5D">
            <w:pPr>
              <w:rPr>
                <w:rFonts w:ascii="Times New Roman" w:hAnsi="Times New Roman" w:cs="Times New Roman"/>
              </w:rPr>
            </w:pPr>
            <w:r w:rsidRPr="00EA2455">
              <w:rPr>
                <w:rFonts w:ascii="Times New Roman" w:hAnsi="Times New Roman" w:cs="Times New Roman"/>
                <w:b/>
                <w:bCs/>
              </w:rPr>
              <w:t>Bruce</w:t>
            </w:r>
            <w:r w:rsidRPr="00EA2455">
              <w:rPr>
                <w:rFonts w:ascii="Times New Roman" w:hAnsi="Times New Roman" w:cs="Times New Roman"/>
              </w:rPr>
              <w:t xml:space="preserve"> (after Bruce Dawe)</w:t>
            </w:r>
          </w:p>
        </w:tc>
      </w:tr>
      <w:tr w:rsidR="00D1425B" w:rsidRPr="00EA2455" w14:paraId="12C0FB8D" w14:textId="77777777" w:rsidTr="008B4C5D">
        <w:tc>
          <w:tcPr>
            <w:tcW w:w="6941" w:type="dxa"/>
            <w:tcBorders>
              <w:top w:val="nil"/>
            </w:tcBorders>
          </w:tcPr>
          <w:p w14:paraId="448A8FF1" w14:textId="77777777" w:rsidR="00D1425B" w:rsidRPr="00EA2455" w:rsidRDefault="00D1425B" w:rsidP="008B4C5D">
            <w:pPr>
              <w:rPr>
                <w:rFonts w:ascii="Times New Roman" w:hAnsi="Times New Roman" w:cs="Times New Roman"/>
              </w:rPr>
            </w:pPr>
            <w:r w:rsidRPr="00EA2455">
              <w:rPr>
                <w:rFonts w:ascii="Times New Roman" w:hAnsi="Times New Roman" w:cs="Times New Roman"/>
                <w:b/>
                <w:bCs/>
              </w:rPr>
              <w:t>Andrew and Elsie</w:t>
            </w:r>
            <w:r w:rsidRPr="00EA2455">
              <w:rPr>
                <w:rFonts w:ascii="Times New Roman" w:hAnsi="Times New Roman" w:cs="Times New Roman"/>
              </w:rPr>
              <w:t xml:space="preserve"> (after Banjo Patterson and Elsie Cole)</w:t>
            </w:r>
          </w:p>
        </w:tc>
      </w:tr>
    </w:tbl>
    <w:p w14:paraId="107F1263" w14:textId="77777777" w:rsidR="00D1425B" w:rsidRDefault="00D1425B" w:rsidP="00D1425B">
      <w:pPr>
        <w:rPr>
          <w:rFonts w:ascii="Times New Roman" w:hAnsi="Times New Roman" w:cs="Times New Roman"/>
          <w:b/>
          <w:bCs/>
          <w:lang w:val="en-AU"/>
        </w:rPr>
      </w:pPr>
    </w:p>
    <w:p w14:paraId="75F12259" w14:textId="77777777" w:rsidR="00D1425B" w:rsidRPr="00EA2455" w:rsidRDefault="00D1425B" w:rsidP="00D1425B">
      <w:pPr>
        <w:rPr>
          <w:rFonts w:ascii="Times New Roman" w:hAnsi="Times New Roman" w:cs="Times New Roman"/>
          <w:lang w:val="en-AU"/>
        </w:rPr>
      </w:pPr>
      <w:r w:rsidRPr="00EA2455">
        <w:rPr>
          <w:rFonts w:ascii="Times New Roman" w:hAnsi="Times New Roman" w:cs="Times New Roman"/>
          <w:b/>
          <w:bCs/>
          <w:lang w:val="en-AU"/>
        </w:rPr>
        <w:t xml:space="preserve">Supplemental Table 1 </w:t>
      </w:r>
      <w:r w:rsidRPr="00EA2455">
        <w:rPr>
          <w:rFonts w:ascii="Times New Roman" w:hAnsi="Times New Roman" w:cs="Times New Roman"/>
          <w:lang w:val="en-AU"/>
        </w:rPr>
        <w:t>Pseudonyms of grazier participants, after Australian bush poets (names redacted)</w:t>
      </w:r>
    </w:p>
    <w:p w14:paraId="70531570" w14:textId="77777777" w:rsidR="00E029AC" w:rsidRDefault="00E029AC"/>
    <w:sectPr w:rsidR="00E02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25B"/>
    <w:rsid w:val="009D7A7D"/>
    <w:rsid w:val="00A608D1"/>
    <w:rsid w:val="00AF1638"/>
    <w:rsid w:val="00CE4ED6"/>
    <w:rsid w:val="00D1425B"/>
    <w:rsid w:val="00D96B4C"/>
    <w:rsid w:val="00E029AC"/>
    <w:rsid w:val="00FB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1F526"/>
  <w15:chartTrackingRefBased/>
  <w15:docId w15:val="{FFBC89DE-2C48-4EC0-B89D-CA626824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25B"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4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4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D14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D14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425B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D14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425B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D14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42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1425B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>Integra Software Services Pvt Ltd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Arulnidhi Vengatesan (Integra)</dc:creator>
  <cp:keywords/>
  <dc:description/>
  <cp:lastModifiedBy>Arulnidhi Vengatesan (Integra)</cp:lastModifiedBy>
  <cp:revision>1</cp:revision>
  <dcterms:created xsi:type="dcterms:W3CDTF">2026-08-14T05:11:00Z</dcterms:created>
  <dcterms:modified xsi:type="dcterms:W3CDTF">2026-08-14T05:12:00Z</dcterms:modified>
</cp:coreProperties>
</file>