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251AD" w14:textId="6E4A106B" w:rsidR="00E6556D" w:rsidRPr="00B97C21" w:rsidRDefault="006C1699" w:rsidP="00AB0A40">
      <w:pPr>
        <w:spacing w:line="259" w:lineRule="auto"/>
        <w:ind w:firstLine="0"/>
        <w:jc w:val="center"/>
        <w:rPr>
          <w:b/>
          <w:bCs/>
          <w:color w:val="000000" w:themeColor="text1"/>
          <w:sz w:val="22"/>
          <w:szCs w:val="22"/>
        </w:rPr>
      </w:pPr>
      <w:r w:rsidRPr="00B97C21">
        <w:rPr>
          <w:b/>
          <w:bCs/>
          <w:color w:val="000000" w:themeColor="text1"/>
          <w:sz w:val="22"/>
          <w:szCs w:val="22"/>
        </w:rPr>
        <w:t>Supplementary material S1</w:t>
      </w:r>
    </w:p>
    <w:p w14:paraId="5FE1AD0A" w14:textId="77777777" w:rsidR="00AB0A40" w:rsidRPr="00B97C21" w:rsidRDefault="00AB0A40" w:rsidP="00AB0A40">
      <w:pPr>
        <w:spacing w:line="259" w:lineRule="auto"/>
        <w:ind w:firstLine="0"/>
        <w:jc w:val="center"/>
        <w:rPr>
          <w:color w:val="000000" w:themeColor="text1"/>
        </w:rPr>
      </w:pPr>
    </w:p>
    <w:p w14:paraId="5DE879BF" w14:textId="77777777" w:rsidR="00AB0A40" w:rsidRPr="00B97C21" w:rsidRDefault="00AB0A40" w:rsidP="00EA4758">
      <w:pPr>
        <w:ind w:firstLine="0"/>
        <w:rPr>
          <w:b/>
          <w:bCs/>
          <w:color w:val="000000" w:themeColor="text1"/>
        </w:rPr>
      </w:pPr>
      <w:r w:rsidRPr="00B97C21">
        <w:rPr>
          <w:b/>
          <w:bCs/>
          <w:color w:val="000000" w:themeColor="text1"/>
        </w:rPr>
        <w:t>A detailed searching strategy</w:t>
      </w:r>
    </w:p>
    <w:p w14:paraId="497EE4A0" w14:textId="77777777" w:rsidR="00AB0A40" w:rsidRPr="00B97C21" w:rsidRDefault="00AB0A40" w:rsidP="00AB0A40">
      <w:pPr>
        <w:rPr>
          <w:b/>
          <w:bCs/>
          <w:i/>
          <w:iCs/>
          <w:color w:val="000000" w:themeColor="text1"/>
        </w:rPr>
      </w:pPr>
      <w:proofErr w:type="spellStart"/>
      <w:r w:rsidRPr="00B97C21">
        <w:rPr>
          <w:i/>
          <w:iCs/>
          <w:color w:val="000000" w:themeColor="text1"/>
        </w:rPr>
        <w:t>drug_name</w:t>
      </w:r>
      <w:proofErr w:type="spellEnd"/>
      <w:r w:rsidRPr="00B97C21">
        <w:rPr>
          <w:b/>
          <w:bCs/>
          <w:i/>
          <w:iCs/>
          <w:color w:val="000000" w:themeColor="text1"/>
        </w:rPr>
        <w:t>:</w:t>
      </w:r>
    </w:p>
    <w:p w14:paraId="24159C5A" w14:textId="16DDE654" w:rsidR="00AB0A40" w:rsidRPr="00B97C21" w:rsidRDefault="00AB0A40" w:rsidP="00AB0A40">
      <w:pPr>
        <w:rPr>
          <w:color w:val="000000" w:themeColor="text1"/>
        </w:rPr>
      </w:pPr>
      <w:r w:rsidRPr="00B97C21">
        <w:rPr>
          <w:color w:val="000000" w:themeColor="text1"/>
        </w:rPr>
        <w:t>“abacavir”, “</w:t>
      </w:r>
      <w:proofErr w:type="spellStart"/>
      <w:r w:rsidRPr="00B97C21">
        <w:rPr>
          <w:color w:val="000000" w:themeColor="text1"/>
        </w:rPr>
        <w:t>apricitabine</w:t>
      </w:r>
      <w:proofErr w:type="spellEnd"/>
      <w:r w:rsidRPr="00B97C21">
        <w:rPr>
          <w:color w:val="000000" w:themeColor="text1"/>
        </w:rPr>
        <w:t>”, “</w:t>
      </w:r>
      <w:proofErr w:type="spellStart"/>
      <w:r w:rsidRPr="00B97C21">
        <w:rPr>
          <w:color w:val="000000" w:themeColor="text1"/>
        </w:rPr>
        <w:t>didanosine</w:t>
      </w:r>
      <w:proofErr w:type="spellEnd"/>
      <w:r w:rsidRPr="00B97C21">
        <w:rPr>
          <w:color w:val="000000" w:themeColor="text1"/>
        </w:rPr>
        <w:t>”</w:t>
      </w:r>
      <w:r w:rsidR="00EA4758" w:rsidRPr="00B97C21">
        <w:rPr>
          <w:color w:val="000000" w:themeColor="text1"/>
        </w:rPr>
        <w:t>,</w:t>
      </w:r>
      <w:r w:rsidR="00EA4758">
        <w:rPr>
          <w:color w:val="000000" w:themeColor="text1"/>
        </w:rPr>
        <w:t>” emtricitabine</w:t>
      </w:r>
      <w:r w:rsidRPr="00B97C21">
        <w:rPr>
          <w:color w:val="000000" w:themeColor="text1"/>
        </w:rPr>
        <w:t>”, “lamivudine”, “stavudine”, “tenofovir disoproxil”, “tenofovir alafenamide”, “zalcitabine”, “delavirdine”, “doravirine”, “efavirenz”, “etravirine”, “nevirapine”, “rilpivirine”, “zidovudine”, “dolutegravir”, “elvitegravir”, “raltegravir”, “bictegravir”, “cabotegravir”, “amprenavir”, “atazanavir”, “darunavir”, “fosamprenavir”, “indinavir”, “lopinavir”, “nelfinavir”, “ritonavir”, “saquinavir”, “tipranavir”, “maraviroc”, “fostemsavir”</w:t>
      </w:r>
    </w:p>
    <w:p w14:paraId="7B32EC24" w14:textId="77777777" w:rsidR="00AB0A40" w:rsidRPr="00B97C21" w:rsidRDefault="00AB0A40" w:rsidP="00EA4758">
      <w:pPr>
        <w:ind w:firstLine="0"/>
        <w:rPr>
          <w:b/>
          <w:bCs/>
          <w:color w:val="000000" w:themeColor="text1"/>
        </w:rPr>
      </w:pPr>
      <w:r w:rsidRPr="00B97C21">
        <w:rPr>
          <w:b/>
          <w:bCs/>
          <w:color w:val="000000" w:themeColor="text1"/>
        </w:rPr>
        <w:t>Searching strategy in Medline (via Pubmed)</w:t>
      </w:r>
    </w:p>
    <w:p w14:paraId="6B9A29E5" w14:textId="49404E8E" w:rsidR="00AB0A40" w:rsidRPr="00B97C21" w:rsidRDefault="00AB0A40" w:rsidP="00EA4758">
      <w:pPr>
        <w:ind w:firstLine="0"/>
        <w:rPr>
          <w:color w:val="000000" w:themeColor="text1"/>
        </w:rPr>
      </w:pPr>
      <w:r w:rsidRPr="00B97C21">
        <w:rPr>
          <w:color w:val="000000" w:themeColor="text1"/>
        </w:rPr>
        <w:t>((</w:t>
      </w:r>
      <w:proofErr w:type="spellStart"/>
      <w:r w:rsidRPr="00B97C21">
        <w:rPr>
          <w:i/>
          <w:iCs/>
          <w:color w:val="000000" w:themeColor="text1"/>
        </w:rPr>
        <w:t>drug_name</w:t>
      </w:r>
      <w:proofErr w:type="spellEnd"/>
      <w:r w:rsidRPr="00B97C21">
        <w:rPr>
          <w:color w:val="000000" w:themeColor="text1"/>
        </w:rPr>
        <w:t>[Title/Abstract]) OR (</w:t>
      </w:r>
      <w:proofErr w:type="spellStart"/>
      <w:r w:rsidRPr="00B97C21">
        <w:rPr>
          <w:i/>
          <w:iCs/>
          <w:color w:val="000000" w:themeColor="text1"/>
        </w:rPr>
        <w:t>drug_name</w:t>
      </w:r>
      <w:proofErr w:type="spellEnd"/>
      <w:r w:rsidRPr="00B97C21">
        <w:rPr>
          <w:color w:val="000000" w:themeColor="text1"/>
        </w:rPr>
        <w:t>[</w:t>
      </w:r>
      <w:proofErr w:type="spellStart"/>
      <w:r w:rsidRPr="00B97C21">
        <w:rPr>
          <w:color w:val="000000" w:themeColor="text1"/>
        </w:rPr>
        <w:t>MeSH</w:t>
      </w:r>
      <w:proofErr w:type="spellEnd"/>
      <w:r w:rsidRPr="00B97C21">
        <w:rPr>
          <w:color w:val="000000" w:themeColor="text1"/>
        </w:rPr>
        <w:t xml:space="preserve"> Terms])) AND ((food[Title/Abstract])) OR (""food-drug interaction*""[Title/Abstract])) OR (""drug-food interaction*""[Title/Abstract])) OR (meal[Title/Abstract])) OR (diet[Title/Abstract])) OR (breakfast[Title/Abstract])) OR (""dietary supplement*""[Title/Abstract])) OR (alcohol[Title/Abstract])) OR (juice*[Title/Abstract]))</w:t>
      </w:r>
    </w:p>
    <w:p w14:paraId="005FDCFB" w14:textId="77777777" w:rsidR="00AB0A40" w:rsidRPr="00B97C21" w:rsidRDefault="00AB0A40" w:rsidP="00EA4758">
      <w:pPr>
        <w:ind w:firstLine="0"/>
        <w:rPr>
          <w:b/>
          <w:bCs/>
          <w:color w:val="000000" w:themeColor="text1"/>
        </w:rPr>
      </w:pPr>
      <w:r w:rsidRPr="00B97C21">
        <w:rPr>
          <w:b/>
          <w:bCs/>
          <w:color w:val="000000" w:themeColor="text1"/>
        </w:rPr>
        <w:t xml:space="preserve">Searching strategy in Embase </w:t>
      </w:r>
    </w:p>
    <w:p w14:paraId="78AD3C35" w14:textId="77777777" w:rsidR="00AB0A40" w:rsidRPr="00B97C21" w:rsidRDefault="00AB0A40" w:rsidP="00EA4758">
      <w:pPr>
        <w:ind w:firstLine="0"/>
        <w:rPr>
          <w:color w:val="000000" w:themeColor="text1"/>
        </w:rPr>
      </w:pPr>
      <w:r w:rsidRPr="00B97C21">
        <w:rPr>
          <w:color w:val="000000" w:themeColor="text1"/>
        </w:rPr>
        <w:t>'</w:t>
      </w:r>
      <w:r w:rsidRPr="00B97C21">
        <w:rPr>
          <w:i/>
          <w:iCs/>
          <w:color w:val="000000" w:themeColor="text1"/>
        </w:rPr>
        <w:t>drug_name</w:t>
      </w:r>
      <w:proofErr w:type="gramStart"/>
      <w:r w:rsidRPr="00B97C21">
        <w:rPr>
          <w:color w:val="000000" w:themeColor="text1"/>
        </w:rPr>
        <w:t>':</w:t>
      </w:r>
      <w:proofErr w:type="spellStart"/>
      <w:r w:rsidRPr="00B97C21">
        <w:rPr>
          <w:color w:val="000000" w:themeColor="text1"/>
        </w:rPr>
        <w:t>ti</w:t>
      </w:r>
      <w:proofErr w:type="gramEnd"/>
      <w:r w:rsidRPr="00B97C21">
        <w:rPr>
          <w:color w:val="000000" w:themeColor="text1"/>
        </w:rPr>
        <w:t>,ab</w:t>
      </w:r>
      <w:proofErr w:type="spellEnd"/>
      <w:r w:rsidRPr="00B97C21">
        <w:rPr>
          <w:color w:val="000000" w:themeColor="text1"/>
        </w:rPr>
        <w:t xml:space="preserve"> AND ('food':</w:t>
      </w:r>
      <w:proofErr w:type="spellStart"/>
      <w:r w:rsidRPr="00B97C21">
        <w:rPr>
          <w:color w:val="000000" w:themeColor="text1"/>
        </w:rPr>
        <w:t>ti,ab</w:t>
      </w:r>
      <w:proofErr w:type="spellEnd"/>
      <w:r w:rsidRPr="00B97C21">
        <w:rPr>
          <w:color w:val="000000" w:themeColor="text1"/>
        </w:rPr>
        <w:t xml:space="preserve"> OR 'food drug interaction':</w:t>
      </w:r>
      <w:proofErr w:type="spellStart"/>
      <w:r w:rsidRPr="00B97C21">
        <w:rPr>
          <w:color w:val="000000" w:themeColor="text1"/>
        </w:rPr>
        <w:t>ti,ab</w:t>
      </w:r>
      <w:proofErr w:type="spellEnd"/>
      <w:r w:rsidRPr="00B97C21">
        <w:rPr>
          <w:color w:val="000000" w:themeColor="text1"/>
        </w:rPr>
        <w:t xml:space="preserve"> OR 'meal':</w:t>
      </w:r>
      <w:proofErr w:type="spellStart"/>
      <w:r w:rsidRPr="00B97C21">
        <w:rPr>
          <w:color w:val="000000" w:themeColor="text1"/>
        </w:rPr>
        <w:t>ti,ab</w:t>
      </w:r>
      <w:proofErr w:type="spellEnd"/>
      <w:r w:rsidRPr="00B97C21">
        <w:rPr>
          <w:color w:val="000000" w:themeColor="text1"/>
        </w:rPr>
        <w:t xml:space="preserve"> OR 'diet':</w:t>
      </w:r>
      <w:proofErr w:type="spellStart"/>
      <w:r w:rsidRPr="00B97C21">
        <w:rPr>
          <w:color w:val="000000" w:themeColor="text1"/>
        </w:rPr>
        <w:t>ti,ab</w:t>
      </w:r>
      <w:proofErr w:type="spellEnd"/>
      <w:r w:rsidRPr="00B97C21">
        <w:rPr>
          <w:color w:val="000000" w:themeColor="text1"/>
        </w:rPr>
        <w:t xml:space="preserve"> OR </w:t>
      </w:r>
      <w:proofErr w:type="spellStart"/>
      <w:r w:rsidRPr="00B97C21">
        <w:rPr>
          <w:color w:val="000000" w:themeColor="text1"/>
        </w:rPr>
        <w:t>breakfast:ti,ab</w:t>
      </w:r>
      <w:proofErr w:type="spellEnd"/>
      <w:r w:rsidRPr="00B97C21">
        <w:rPr>
          <w:color w:val="000000" w:themeColor="text1"/>
        </w:rPr>
        <w:t xml:space="preserve"> OR 'dietary supplement':</w:t>
      </w:r>
      <w:proofErr w:type="spellStart"/>
      <w:r w:rsidRPr="00B97C21">
        <w:rPr>
          <w:color w:val="000000" w:themeColor="text1"/>
        </w:rPr>
        <w:t>ti,ab</w:t>
      </w:r>
      <w:proofErr w:type="spellEnd"/>
      <w:r w:rsidRPr="00B97C21">
        <w:rPr>
          <w:color w:val="000000" w:themeColor="text1"/>
        </w:rPr>
        <w:t xml:space="preserve"> OR 'alcohol':</w:t>
      </w:r>
      <w:proofErr w:type="spellStart"/>
      <w:r w:rsidRPr="00B97C21">
        <w:rPr>
          <w:color w:val="000000" w:themeColor="text1"/>
        </w:rPr>
        <w:t>ti,ab</w:t>
      </w:r>
      <w:proofErr w:type="spellEnd"/>
      <w:r w:rsidRPr="00B97C21">
        <w:rPr>
          <w:color w:val="000000" w:themeColor="text1"/>
        </w:rPr>
        <w:t xml:space="preserve"> OR </w:t>
      </w:r>
      <w:proofErr w:type="spellStart"/>
      <w:r w:rsidRPr="00B97C21">
        <w:rPr>
          <w:color w:val="000000" w:themeColor="text1"/>
        </w:rPr>
        <w:t>juice:ti,ab</w:t>
      </w:r>
      <w:proofErr w:type="spellEnd"/>
      <w:r w:rsidRPr="00B97C21">
        <w:rPr>
          <w:color w:val="000000" w:themeColor="text1"/>
        </w:rPr>
        <w:t>)</w:t>
      </w:r>
    </w:p>
    <w:p w14:paraId="629C78DA" w14:textId="77777777" w:rsidR="00AB0A40" w:rsidRPr="00B97C21" w:rsidRDefault="00AB0A40" w:rsidP="00EA4758">
      <w:pPr>
        <w:ind w:firstLine="0"/>
        <w:rPr>
          <w:b/>
          <w:bCs/>
          <w:color w:val="000000" w:themeColor="text1"/>
        </w:rPr>
      </w:pPr>
      <w:r w:rsidRPr="00B97C21">
        <w:rPr>
          <w:b/>
          <w:bCs/>
          <w:color w:val="000000" w:themeColor="text1"/>
        </w:rPr>
        <w:t>Searching strategy in Google Scholar</w:t>
      </w:r>
    </w:p>
    <w:p w14:paraId="27D5329E" w14:textId="77777777" w:rsidR="00AB0A40" w:rsidRPr="00B97C21" w:rsidRDefault="00AB0A40" w:rsidP="00EA4758">
      <w:pPr>
        <w:ind w:firstLine="0"/>
        <w:rPr>
          <w:color w:val="000000" w:themeColor="text1"/>
        </w:rPr>
      </w:pPr>
      <w:proofErr w:type="spellStart"/>
      <w:r w:rsidRPr="00B97C21">
        <w:rPr>
          <w:color w:val="000000" w:themeColor="text1"/>
        </w:rPr>
        <w:t>allintitle</w:t>
      </w:r>
      <w:proofErr w:type="spellEnd"/>
      <w:r w:rsidRPr="00B97C21">
        <w:rPr>
          <w:color w:val="000000" w:themeColor="text1"/>
        </w:rPr>
        <w:t xml:space="preserve">: </w:t>
      </w:r>
      <w:proofErr w:type="spellStart"/>
      <w:r w:rsidRPr="00B97C21">
        <w:rPr>
          <w:i/>
          <w:iCs/>
          <w:color w:val="000000" w:themeColor="text1"/>
        </w:rPr>
        <w:t>drug_name</w:t>
      </w:r>
      <w:proofErr w:type="spellEnd"/>
      <w:r w:rsidRPr="00B97C21">
        <w:rPr>
          <w:color w:val="000000" w:themeColor="text1"/>
        </w:rPr>
        <w:t xml:space="preserve"> food OR diet OR meal OR breakfast OR "dietary supplement" OR "food-drug interaction" OR "drug-food interaction" OR alcohol OR juice</w:t>
      </w:r>
    </w:p>
    <w:p w14:paraId="39BF0890" w14:textId="77777777" w:rsidR="00602512" w:rsidRPr="00B97C21" w:rsidRDefault="00602512">
      <w:pPr>
        <w:spacing w:line="259" w:lineRule="auto"/>
        <w:ind w:firstLine="0"/>
        <w:jc w:val="left"/>
        <w:rPr>
          <w:color w:val="000000" w:themeColor="text1"/>
        </w:rPr>
        <w:sectPr w:rsidR="00602512" w:rsidRPr="00B97C21" w:rsidSect="006F3FED">
          <w:footerReference w:type="default" r:id="rId8"/>
          <w:pgSz w:w="11906" w:h="16838" w:code="9"/>
          <w:pgMar w:top="1418" w:right="1418" w:bottom="1418" w:left="1418" w:header="709" w:footer="709" w:gutter="0"/>
          <w:cols w:space="708"/>
          <w:docGrid w:linePitch="360"/>
        </w:sectPr>
      </w:pPr>
    </w:p>
    <w:p w14:paraId="10A13CC3" w14:textId="77777777" w:rsidR="00E768EF" w:rsidRPr="00B97C21" w:rsidRDefault="00E768EF" w:rsidP="00E768EF">
      <w:pPr>
        <w:spacing w:line="259" w:lineRule="auto"/>
        <w:ind w:firstLine="0"/>
        <w:jc w:val="center"/>
        <w:rPr>
          <w:b/>
          <w:bCs/>
          <w:color w:val="000000" w:themeColor="text1"/>
          <w:sz w:val="22"/>
          <w:szCs w:val="22"/>
        </w:rPr>
      </w:pPr>
      <w:r w:rsidRPr="00B97C21">
        <w:rPr>
          <w:b/>
          <w:bCs/>
          <w:color w:val="000000" w:themeColor="text1"/>
          <w:sz w:val="22"/>
          <w:szCs w:val="22"/>
        </w:rPr>
        <w:lastRenderedPageBreak/>
        <w:t>Supplementary material S2</w:t>
      </w:r>
    </w:p>
    <w:tbl>
      <w:tblPr>
        <w:tblStyle w:val="Zwykatabela22"/>
        <w:tblpPr w:leftFromText="141" w:rightFromText="141" w:vertAnchor="page" w:horzAnchor="margin" w:tblpXSpec="center" w:tblpY="2021"/>
        <w:tblW w:w="16444" w:type="dxa"/>
        <w:tblLayout w:type="fixed"/>
        <w:tblLook w:val="04A0" w:firstRow="1" w:lastRow="0" w:firstColumn="1" w:lastColumn="0" w:noHBand="0" w:noVBand="1"/>
      </w:tblPr>
      <w:tblGrid>
        <w:gridCol w:w="1418"/>
        <w:gridCol w:w="1560"/>
        <w:gridCol w:w="1842"/>
        <w:gridCol w:w="1985"/>
        <w:gridCol w:w="992"/>
        <w:gridCol w:w="1275"/>
        <w:gridCol w:w="1985"/>
        <w:gridCol w:w="2268"/>
        <w:gridCol w:w="3119"/>
      </w:tblGrid>
      <w:tr w:rsidR="00E768EF" w:rsidRPr="00B97C21" w14:paraId="3CBF2C3D" w14:textId="77777777" w:rsidTr="0029306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444" w:type="dxa"/>
            <w:gridSpan w:val="9"/>
            <w:tcBorders>
              <w:top w:val="nil"/>
              <w:bottom w:val="nil"/>
            </w:tcBorders>
          </w:tcPr>
          <w:p w14:paraId="14A4B7CB" w14:textId="77777777" w:rsidR="00E768EF" w:rsidRPr="00B97C21" w:rsidRDefault="00E768EF" w:rsidP="00293069">
            <w:pPr>
              <w:spacing w:line="259" w:lineRule="auto"/>
              <w:ind w:firstLine="0"/>
              <w:rPr>
                <w:color w:val="000000" w:themeColor="text1"/>
              </w:rPr>
            </w:pPr>
            <w:r w:rsidRPr="00B97C21">
              <w:rPr>
                <w:color w:val="000000" w:themeColor="text1"/>
              </w:rPr>
              <w:t xml:space="preserve">Table S1. A detailed description of studies investigating interactions between NRTIs and food. </w:t>
            </w:r>
          </w:p>
          <w:p w14:paraId="0E2BAE02" w14:textId="77777777" w:rsidR="00E768EF" w:rsidRPr="00B97C21" w:rsidRDefault="00E768EF" w:rsidP="00293069">
            <w:pPr>
              <w:spacing w:line="240" w:lineRule="auto"/>
              <w:ind w:firstLine="0"/>
              <w:rPr>
                <w:color w:val="000000" w:themeColor="text1"/>
                <w:sz w:val="18"/>
                <w:szCs w:val="18"/>
              </w:rPr>
            </w:pPr>
          </w:p>
        </w:tc>
      </w:tr>
      <w:tr w:rsidR="00E768EF" w:rsidRPr="00B97C21" w14:paraId="7CD2DFF1"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bottom w:val="nil"/>
            </w:tcBorders>
            <w:hideMark/>
          </w:tcPr>
          <w:p w14:paraId="0D10EBC4" w14:textId="77777777" w:rsidR="00E768EF" w:rsidRPr="00B97C21" w:rsidRDefault="00E768EF" w:rsidP="00293069">
            <w:pPr>
              <w:spacing w:line="240" w:lineRule="auto"/>
              <w:ind w:firstLine="0"/>
              <w:rPr>
                <w:b w:val="0"/>
                <w:bCs w:val="0"/>
                <w:color w:val="000000" w:themeColor="text1"/>
                <w:sz w:val="18"/>
                <w:szCs w:val="18"/>
                <w:lang w:val="pl-PL"/>
              </w:rPr>
            </w:pPr>
            <w:r w:rsidRPr="00B97C21">
              <w:rPr>
                <w:color w:val="000000" w:themeColor="text1"/>
                <w:sz w:val="18"/>
                <w:szCs w:val="18"/>
              </w:rPr>
              <w:t>Drug</w:t>
            </w:r>
          </w:p>
        </w:tc>
        <w:tc>
          <w:tcPr>
            <w:tcW w:w="1560" w:type="dxa"/>
            <w:tcBorders>
              <w:bottom w:val="nil"/>
            </w:tcBorders>
            <w:hideMark/>
          </w:tcPr>
          <w:p w14:paraId="5D317C3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Food type</w:t>
            </w:r>
          </w:p>
        </w:tc>
        <w:tc>
          <w:tcPr>
            <w:tcW w:w="1842" w:type="dxa"/>
            <w:tcBorders>
              <w:bottom w:val="nil"/>
            </w:tcBorders>
          </w:tcPr>
          <w:p w14:paraId="4E783FA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Study details</w:t>
            </w:r>
          </w:p>
        </w:tc>
        <w:tc>
          <w:tcPr>
            <w:tcW w:w="1985" w:type="dxa"/>
            <w:tcBorders>
              <w:bottom w:val="nil"/>
            </w:tcBorders>
            <w:hideMark/>
          </w:tcPr>
          <w:p w14:paraId="762E971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Participants</w:t>
            </w:r>
          </w:p>
        </w:tc>
        <w:tc>
          <w:tcPr>
            <w:tcW w:w="992" w:type="dxa"/>
            <w:tcBorders>
              <w:bottom w:val="nil"/>
            </w:tcBorders>
            <w:hideMark/>
          </w:tcPr>
          <w:p w14:paraId="7466909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Drug dose [mg]</w:t>
            </w:r>
          </w:p>
        </w:tc>
        <w:tc>
          <w:tcPr>
            <w:tcW w:w="1275" w:type="dxa"/>
            <w:tcBorders>
              <w:bottom w:val="nil"/>
            </w:tcBorders>
            <w:hideMark/>
          </w:tcPr>
          <w:p w14:paraId="1DC5BED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Drug formulation</w:t>
            </w:r>
          </w:p>
        </w:tc>
        <w:tc>
          <w:tcPr>
            <w:tcW w:w="1985" w:type="dxa"/>
            <w:tcBorders>
              <w:bottom w:val="nil"/>
            </w:tcBorders>
            <w:hideMark/>
          </w:tcPr>
          <w:p w14:paraId="4637B4D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Observed effect</w:t>
            </w:r>
          </w:p>
        </w:tc>
        <w:tc>
          <w:tcPr>
            <w:tcW w:w="2268" w:type="dxa"/>
            <w:tcBorders>
              <w:bottom w:val="nil"/>
            </w:tcBorders>
            <w:hideMark/>
          </w:tcPr>
          <w:p w14:paraId="6221A1C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Quantitative meal composition</w:t>
            </w:r>
          </w:p>
          <w:p w14:paraId="3F482AE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3119" w:type="dxa"/>
            <w:tcBorders>
              <w:bottom w:val="nil"/>
            </w:tcBorders>
            <w:hideMark/>
          </w:tcPr>
          <w:p w14:paraId="4EA3CBE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Qualitative meal composition</w:t>
            </w:r>
          </w:p>
        </w:tc>
      </w:tr>
      <w:tr w:rsidR="00E768EF" w:rsidRPr="00B97C21" w14:paraId="0ABDC430"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40E61E22" w14:textId="77777777" w:rsidR="00E768EF" w:rsidRPr="00B97C21" w:rsidRDefault="00E768EF" w:rsidP="00293069">
            <w:pPr>
              <w:spacing w:line="240" w:lineRule="auto"/>
              <w:ind w:firstLine="0"/>
              <w:rPr>
                <w:b w:val="0"/>
                <w:bCs w:val="0"/>
                <w:color w:val="000000" w:themeColor="text1"/>
                <w:sz w:val="18"/>
                <w:szCs w:val="18"/>
              </w:rPr>
            </w:pPr>
            <w:r w:rsidRPr="00B97C21">
              <w:rPr>
                <w:color w:val="000000" w:themeColor="text1"/>
                <w:sz w:val="18"/>
                <w:szCs w:val="18"/>
              </w:rPr>
              <w:t>Abacavir</w:t>
            </w:r>
          </w:p>
        </w:tc>
        <w:tc>
          <w:tcPr>
            <w:tcW w:w="1560" w:type="dxa"/>
            <w:tcBorders>
              <w:top w:val="nil"/>
              <w:bottom w:val="nil"/>
            </w:tcBorders>
            <w:hideMark/>
          </w:tcPr>
          <w:p w14:paraId="571EC24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High-fat meal </w:t>
            </w:r>
          </w:p>
          <w:p w14:paraId="5211473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842" w:type="dxa"/>
            <w:tcBorders>
              <w:top w:val="nil"/>
              <w:bottom w:val="nil"/>
            </w:tcBorders>
          </w:tcPr>
          <w:p w14:paraId="7BE6B045" w14:textId="60DF3013"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Chittick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{"citationItems":[{"id":"ITEM-1","itemData":{"DOI":"10.1592/phco.19.11.932.31568","ISBN":"0277-0008","ISSN":"02770008","PMID":"10453964","abstract":"Study Objectives. Study A: to determine the absolute bioavailability of a single 300-mg abacavir hemisulfate tablet. Study B: to determine the bioequivalence of two oral abacavir formulations (300-mg hemisulfate tablet, 100-mg succinate caplet), the effect of food on the bioavailability of the 300-mg hemisulfate tablet, and the bioavailability of the hemisulfate tablet relative to the hemisulfate solution. Design. Phase I, randomized, open-label, balanced two- (study A) and three-or four-period (study B), crossover studies. Setting. Two clinical research centers. Subjects. Six men infected with the human immunodeficiency virus (HIV), aged 27-39 years (study A), and 18 HIV-infected men and women, aged 21-50 years (study B). Interventions. In study A, all subjects received a single, oral 300-mg tablet of abacavir hemisulfate or a single, intravenous infusion of abacavir hemisulfate 150 mg over 60 minutes. In study B, all subjects received each of three single-dose treatments: three 100-mg abacavir succinate caplets in a fasted state, one 300-mg abacavir hemisulfate tablet in a fasted state, and one 300-mg abacavir hemisulfate tablet with a high-fat breakfast. Twelve subjects in study B also received a fourth treatment of abacavir hemisulfate 300 mg as an oral solution in a fasted state. Plasma samples collected for 24 hours (study A) or 12 hours (study B), and urine samples collected for 12 hours (study A) were analyzed by validated high-performance liquid chromatographic methods. Measurements and Main Results. Abacavir pharmacokinetic parameters were calculated using standard, noncompartmental methods. In study A, the geometric least square (GLS) mean absolute bioavailability of oral abacavir was 83% (range 65-107%). In study B, the hemisulfate tablet was bioequivalent to the succinate caplet, but its time to maximum concentration (Tmax) occurred 30 minutes earlier. Administration of the abacavir hemisulfate tablet with food had no effect on area under the curve from time zero to infinity (AUC0-), decreased maximum concentration (Cmax) by 26%, and delayed Tmax by 38 minutes. The relative bioavailability (GLS mean AUC0- ratio) of the 300-mg abacavir hemisulfate tablet to solution was 101%, Cmax was 11% lower, and Tmax was unchanged. The most common drug-related adverse events associated with abacavir were nausea, vomiting, …","author":[{"dropping-particle":"","family":"Chittick","given":"Gregory E","non-dropping-particle":"","parse-names":false,"suffix":""},{"dropping-particle":"","family":"Gillotin","given":"Catherine","non-dropping-particle":"","parse-names":false,"suffix":""},{"dropping-particle":"","family":"McDowell","given":"James a","non-dropping-particle":"","parse-names":false,"suffix":""},{"dropping-particle":"","family":"Lou","given":"Yu","non-dropping-particle":"","parse-names":false,"suffix":""},{"dropping-particle":"","family":"Edwards","given":"Kathleen D","non-dropping-particle":"","parse-names":false,"suffix":""},{"dropping-particle":"","family":"Prince","given":"William T","non-dropping-particle":"","parse-names":false,"suffix":""},{"dropping-particle":"","family":"Stein","given":"Daniel S","non-dropping-particle":"","parse-names":false,"suffix":""}],"container-title":"PHAR Pharmacotherapy: The Journal of Human Pharmacology and Drug Therapy","id":"ITEM-1","issue":"8","issued":{"date-parts":[["1999"]]},"page":"932-942","title":"Abacavir: absolute bioavailability, bioequivalence of three oral formulations, and effect of food","type":"article-journal","volume":"19"},"uris":["http://www.mendeley.com/documents/?uuid=1cafa5d0-1268-4a68-a713-ea6252486604"]}],"mendeley":{"formattedCitation":"[1]","plainTextFormattedCitation":"[1]","previouslyFormattedCitation":"[1]"},"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w:t>
            </w:r>
            <w:r w:rsidRPr="00B97C21">
              <w:rPr>
                <w:color w:val="000000" w:themeColor="text1"/>
                <w:sz w:val="18"/>
                <w:szCs w:val="18"/>
              </w:rPr>
              <w:fldChar w:fldCharType="end"/>
            </w:r>
          </w:p>
          <w:p w14:paraId="5C05415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bottom w:val="nil"/>
            </w:tcBorders>
            <w:hideMark/>
          </w:tcPr>
          <w:p w14:paraId="50A8DDF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18, HIV (+)</w:t>
            </w:r>
          </w:p>
          <w:p w14:paraId="7957C5A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11 males, 7 females</w:t>
            </w:r>
          </w:p>
          <w:p w14:paraId="3747C7E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 Caucasian, 8 </w:t>
            </w:r>
            <w:proofErr w:type="gramStart"/>
            <w:r w:rsidRPr="00B97C21">
              <w:rPr>
                <w:color w:val="000000" w:themeColor="text1"/>
                <w:sz w:val="18"/>
                <w:szCs w:val="18"/>
              </w:rPr>
              <w:t>African-American</w:t>
            </w:r>
            <w:proofErr w:type="gramEnd"/>
            <w:r w:rsidRPr="00B97C21">
              <w:rPr>
                <w:color w:val="000000" w:themeColor="text1"/>
                <w:sz w:val="18"/>
                <w:szCs w:val="18"/>
              </w:rPr>
              <w:t>, 8 Hispanic</w:t>
            </w:r>
          </w:p>
        </w:tc>
        <w:tc>
          <w:tcPr>
            <w:tcW w:w="992" w:type="dxa"/>
            <w:tcBorders>
              <w:top w:val="nil"/>
              <w:bottom w:val="nil"/>
            </w:tcBorders>
            <w:hideMark/>
          </w:tcPr>
          <w:p w14:paraId="57CDCAF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300 </w:t>
            </w:r>
          </w:p>
        </w:tc>
        <w:tc>
          <w:tcPr>
            <w:tcW w:w="1275" w:type="dxa"/>
            <w:tcBorders>
              <w:top w:val="nil"/>
              <w:bottom w:val="nil"/>
            </w:tcBorders>
            <w:hideMark/>
          </w:tcPr>
          <w:p w14:paraId="0CEFD62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67F72BA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xml:space="preserve"> ↓ 26%, t</w:t>
            </w:r>
            <w:r w:rsidRPr="00B97C21">
              <w:rPr>
                <w:color w:val="000000" w:themeColor="text1"/>
                <w:sz w:val="18"/>
                <w:szCs w:val="18"/>
                <w:vertAlign w:val="subscript"/>
              </w:rPr>
              <w:t>max</w:t>
            </w:r>
            <w:r w:rsidRPr="00B97C21">
              <w:rPr>
                <w:color w:val="000000" w:themeColor="text1"/>
                <w:sz w:val="18"/>
                <w:szCs w:val="18"/>
              </w:rPr>
              <w:t xml:space="preserve"> ↑ 0.5 h</w:t>
            </w:r>
          </w:p>
        </w:tc>
        <w:tc>
          <w:tcPr>
            <w:tcW w:w="2268" w:type="dxa"/>
            <w:tcBorders>
              <w:top w:val="nil"/>
              <w:bottom w:val="nil"/>
            </w:tcBorders>
            <w:hideMark/>
          </w:tcPr>
          <w:p w14:paraId="1053445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1000 kcal, 67 g of fat, 58 g of carbohydrates, and 33 g of protein</w:t>
            </w:r>
          </w:p>
        </w:tc>
        <w:tc>
          <w:tcPr>
            <w:tcW w:w="3119" w:type="dxa"/>
            <w:tcBorders>
              <w:top w:val="nil"/>
              <w:bottom w:val="nil"/>
            </w:tcBorders>
            <w:hideMark/>
          </w:tcPr>
          <w:p w14:paraId="6571BC28"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 slices of toasted white bread with butter, 2 eggs fried in butter, 2 slices of bacon (15 g), 2 oz (57 g) hash-browned potatoes, and 8 oz (237 mL) whole milk</w:t>
            </w:r>
          </w:p>
          <w:p w14:paraId="574C42B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23A84DC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r>
      <w:tr w:rsidR="00E768EF" w:rsidRPr="00B97C21" w14:paraId="5F6EC003"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2D1C0B94"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27F4F1B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High-fat meal </w:t>
            </w:r>
          </w:p>
        </w:tc>
        <w:tc>
          <w:tcPr>
            <w:tcW w:w="1842" w:type="dxa"/>
            <w:tcBorders>
              <w:top w:val="nil"/>
              <w:bottom w:val="nil"/>
            </w:tcBorders>
          </w:tcPr>
          <w:p w14:paraId="7AE93E0F" w14:textId="56187960"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Yuen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{"citationItems":[{"id":"ITEM-1","itemData":{"DOI":"10.1177/00912700122010096","ISBN":"0091-2700 (Print)\\r0091-2700","ISSN":"00912700","PMID":"11269568","abstract":"A single-center, open-label, three-way crossover study was conducted in 24 healthy subjects to assess (1) the bioequivalence of a combined abacavir 300 mg/lamivudine 150 mg/zidovudine 300 mg (A/L/Z) combination tablet relative to the separate brand-name components administered simultaneously and (2) the effect of food on the bioavailability of the drugs from the combination tablet. The subjects were randomly assigned to receive each of the following three treatments, separated by a 2-day washout period: one A/L/Z combination tablet after an overnight fast, one abacavir 300 mg tablet + one lamivudine 150 mg tablet + one zidovudine 300 mg tablet sequentially after an overnight fast, or one A/L/Z combination tablet 5 minutes after completing a standardized high-fat breakfast (67 g fat, 58 g carbohydrate, and 33 g protein). Serial blood samples were collected up to 24 hours postdose for determination of abacavir, lamivudine, and zidovudine serum concentrations. Standard pharmacokinetic parameters were estimated. Treatments were considered bioequivalent if 90% confidence intervals (CI) for geometric least squares (GLS) mean ratios for abacavir, lamivudine, and zidovudine area under the serum concentration-time curve (AUC(infinity)) and maximum observed serum concentration (Cmax) fell entirely within 0.80 to 1.25 for log-transformed parameters. The combined A/L/Z tablet was bioequivalent in the extent (AUC) and rate of absorption (Cmax and time of Cmax [tmax]) to the individual brand-name drug components administered concurrently under fasted conditions. GLS ratios and 90% CI for AUC(infinity) and Cmax were 0.99 (0.96, 1.03) and 1.00 (0.90, 1.11), respectively, for abacavir; 0.95 (0.91, 0.99) and 0.90 (0.84, 0.99), respectively, for lamivudine; and 0.95 (0.89, 1.02) and 0.96 (0.80, 1.15), respectively, for zidovudine. The extent of absorption of abacavir, lamivudine, and zidovudine from the combination tablet was not altered by administration with meals, indicating that this formulation may be administered with or without food. However, food slowed the rate of absorption, delayed the tmax, and reduced the Cmax of abacavir, lamivudine, and zidovudine. These changes, which were consistent with those observed with the individual reference formulations when administered with food, were not considered clinically important. All formulations were well tolerated underfasted and fed conditions.","author":[{"dropping-particle":"","family":"Yuen","given":"G. J.","non-dropping-particle":"","parse-names":false,"suffix":""},{"dropping-particle":"","family":"Lou","given":"Y.","non-dropping-particle":"","parse-names":false,"suffix":""},{"dropping-particle":"","family":"Thompson","given":"N. F.","non-dropping-particle":"","parse-names":false,"suffix":""},{"dropping-particle":"","family":"Otto","given":"V. R.","non-dropping-particle":"","parse-names":false,"suffix":""},{"dropping-particle":"","family":"Allsup","given":"T. L.","non-dropping-particle":"","parse-names":false,"suffix":""},{"dropping-particle":"","family":"Mahony","given":"W. B.","non-dropping-particle":"","parse-names":false,"suffix":""},{"dropping-particle":"","family":"Hutman","given":"H. W.","non-dropping-particle":"","parse-names":false,"suffix":""}],"container-title":"Journal of Clinical Pharmacology","id":"ITEM-1","issue":"3","issued":{"date-parts":[["2001"]]},"page":"277-288","title":"Abacavir/lamivudine/zidovudine as a combined formulation tablet: Bioequivalence compared with each component administered concurrently and the effect of food on absorption","type":"article-journal","volume":"41"},"uris":["http://www.mendeley.com/documents/?uuid=d3970f98-9d8f-4203-a7ed-5fac235c5ae9"]}],"mendeley":{"formattedCitation":"[2]","plainTextFormattedCitation":"[2]","previouslyFormattedCitation":"[2]"},"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w:t>
            </w:r>
            <w:r w:rsidRPr="00B97C21">
              <w:rPr>
                <w:color w:val="000000" w:themeColor="text1"/>
                <w:sz w:val="18"/>
                <w:szCs w:val="18"/>
              </w:rPr>
              <w:fldChar w:fldCharType="end"/>
            </w:r>
          </w:p>
          <w:p w14:paraId="60FEC41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28B50C3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hideMark/>
          </w:tcPr>
          <w:p w14:paraId="44A2180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24, healthy</w:t>
            </w:r>
          </w:p>
          <w:p w14:paraId="1980CF63"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15 males, 9 females</w:t>
            </w:r>
          </w:p>
          <w:p w14:paraId="7DA0D2B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13 Caucasian, 9 Hispanic, 1 </w:t>
            </w:r>
            <w:proofErr w:type="gramStart"/>
            <w:r w:rsidRPr="00B97C21">
              <w:rPr>
                <w:color w:val="000000" w:themeColor="text1"/>
                <w:sz w:val="18"/>
                <w:szCs w:val="18"/>
              </w:rPr>
              <w:t>African-American</w:t>
            </w:r>
            <w:proofErr w:type="gramEnd"/>
            <w:r w:rsidRPr="00B97C21">
              <w:rPr>
                <w:color w:val="000000" w:themeColor="text1"/>
                <w:sz w:val="18"/>
                <w:szCs w:val="18"/>
              </w:rPr>
              <w:t>, 1 Asian</w:t>
            </w:r>
          </w:p>
          <w:p w14:paraId="1DBFC65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6127C83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4E381DE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hideMark/>
          </w:tcPr>
          <w:p w14:paraId="59DFE46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7D4B550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xml:space="preserve"> ↓ 32%, t</w:t>
            </w:r>
            <w:r w:rsidRPr="00B97C21">
              <w:rPr>
                <w:color w:val="000000" w:themeColor="text1"/>
                <w:sz w:val="18"/>
                <w:szCs w:val="18"/>
                <w:vertAlign w:val="subscript"/>
              </w:rPr>
              <w:t>max</w:t>
            </w:r>
            <w:r w:rsidRPr="00B97C21">
              <w:rPr>
                <w:color w:val="000000" w:themeColor="text1"/>
                <w:sz w:val="18"/>
                <w:szCs w:val="18"/>
              </w:rPr>
              <w:t xml:space="preserve"> ↑ 1 h</w:t>
            </w:r>
          </w:p>
        </w:tc>
        <w:tc>
          <w:tcPr>
            <w:tcW w:w="2268" w:type="dxa"/>
            <w:tcBorders>
              <w:top w:val="nil"/>
              <w:bottom w:val="nil"/>
            </w:tcBorders>
            <w:hideMark/>
          </w:tcPr>
          <w:p w14:paraId="4E0A048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1000 kcal, 67 g of fat, 58 g of carbohydrates, and 33 g of protein</w:t>
            </w:r>
          </w:p>
        </w:tc>
        <w:tc>
          <w:tcPr>
            <w:tcW w:w="3119" w:type="dxa"/>
            <w:tcBorders>
              <w:top w:val="nil"/>
              <w:bottom w:val="nil"/>
            </w:tcBorders>
            <w:hideMark/>
          </w:tcPr>
          <w:p w14:paraId="715C62D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 slices of toasted white bread with butter, 2 eggs fried in butter, 2 slices of bacon (15 g), 2 oz (57 g) hash-browned potatoes, and 8 oz (237 mL) whole milk</w:t>
            </w:r>
          </w:p>
          <w:p w14:paraId="0047D97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E768EF" w:rsidRPr="00B97C21" w14:paraId="34211397"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36C910C1"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tcPr>
          <w:p w14:paraId="5A947FE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High-fat meal </w:t>
            </w:r>
          </w:p>
        </w:tc>
        <w:tc>
          <w:tcPr>
            <w:tcW w:w="1842" w:type="dxa"/>
            <w:tcBorders>
              <w:top w:val="nil"/>
              <w:bottom w:val="nil"/>
            </w:tcBorders>
          </w:tcPr>
          <w:p w14:paraId="0DFC6956" w14:textId="5AF6926B"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Weller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{"citationItems":[{"id":"ITEM-1","itemData":{"DOI":"10.1097/QAI.0000000000000193","ISSN":"10779450","PMID":"24798770","abstract":"Background:: The integrase inhibitor dolutegravir and nucleoside analogues abacavir and lamivudine are once-daily treatment options for HIV. This study (NCT01622790) evaluated, first, the bioequivalence (BE) of a fixed-dose combination (FDC) tablet containing dolutegravir 50 mg, abacavir 600 mg, and lamivudine 300 mg (dolutegravir/abacavir/lamivudine FDC) vs coadministered dolutegravir 50 mg and abacavir/lamivudine combination tablets (Epzicom) and, second, the effect of food on the dolutegravir/abacavir/lamivudine FDC tablet. Methods:: Study part A (66 healthy subjects) was a single-dose, open-label, randomized, 2-period crossover study to evaluate the BE of the dolutegravir/abacavir/lamivudine FDC tablet and dolutegravir + abacavir/lamivudine tablets in the fasted state. In study part B, 12 subjects from part A received the dolutegravir/abacavir/lamivudine FDC tablet with a high-fat meal. BE and food effect were assessed by analysis of variance to determine the ratio of geometric least squares means and associated 90% confidence intervals for key pharmacokinetic parameters for each of dolutegravir, abacavir, and lamivudine. Results:: Sixty-two subjects completed part A. The dolutegravir/abacavir/lamivudine tablet was bioequivalent to the dolutegravir + abacavir/lamivudine tablets; 90% confidence intervals for the geometric least squares mean ratios fell within the 0.8-1.25 BE criteria. The effect of food on the dolutegravir/abacavir/lamivudine FDC tablet was similar to previous food effects observed with the separate formulations. The safety profile was comparable between treatments, with no observed serious or grade 3/4 adverse events. Conclusions:: The BE of the dolutegravir/abacavir/lamivudine FDC tablet was demonstrated; it may be administered without regard to meals. Copyright © 2014 by Lippincott Williams &amp; Wilkins.","author":[{"dropping-particle":"","family":"Weller","given":"Stephen","non-dropping-particle":"","parse-names":false,"suffix":""},{"dropping-particle":"","family":"Chen","given":"Shuguang","non-dropping-particle":"","parse-names":false,"suffix":""},{"dropping-particle":"","family":"Borland","given":"Julie","non-dropping-particle":"","parse-names":false,"suffix":""},{"dropping-particle":"","family":"Savina","given":"Paul","non-dropping-particle":"","parse-names":false,"suffix":""},{"dropping-particle":"","family":"Wynne","given":"Brian","non-dropping-particle":"","parse-names":false,"suffix":""},{"dropping-particle":"","family":"Piscitelli","given":"Stephen C.","non-dropping-particle":"","parse-names":false,"suffix":""}],"container-title":"Journal of Acquired Immune Deficiency Syndromes","id":"ITEM-1","issue":"4","issued":{"date-parts":[["2014"]]},"page":"393-398","title":"Bioequivalence of a dolutegravir, abacavir, and lamivudine fixed-dose combination tablet and the effect of food","type":"article-journal","volume":"66"},"uris":["http://www.mendeley.com/documents/?uuid=9dcd5855-c5c9-4e8b-946b-63547b9a5a3b"]}],"mendeley":{"formattedCitation":"[3]","plainTextFormattedCitation":"[3]","previouslyFormattedCitation":"[3]"},"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[3]</w:t>
            </w:r>
            <w:r w:rsidRPr="00B97C21">
              <w:rPr>
                <w:color w:val="000000" w:themeColor="text1"/>
                <w:sz w:val="18"/>
                <w:szCs w:val="18"/>
              </w:rPr>
              <w:fldChar w:fldCharType="end"/>
            </w:r>
          </w:p>
          <w:p w14:paraId="2761D19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6EB2ADC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nil"/>
              <w:bottom w:val="nil"/>
            </w:tcBorders>
          </w:tcPr>
          <w:p w14:paraId="57C0906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12, healthy</w:t>
            </w:r>
          </w:p>
          <w:p w14:paraId="1171217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8 males, 4 females</w:t>
            </w:r>
          </w:p>
          <w:p w14:paraId="3C1E1F8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7 Caucasian, 5 </w:t>
            </w:r>
            <w:proofErr w:type="gramStart"/>
            <w:r w:rsidRPr="00B97C21">
              <w:rPr>
                <w:color w:val="000000" w:themeColor="text1"/>
                <w:sz w:val="18"/>
                <w:szCs w:val="18"/>
              </w:rPr>
              <w:t>African-American</w:t>
            </w:r>
            <w:proofErr w:type="gramEnd"/>
          </w:p>
          <w:p w14:paraId="6AAC98E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nil"/>
            </w:tcBorders>
          </w:tcPr>
          <w:p w14:paraId="7A735A8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tcPr>
          <w:p w14:paraId="3664706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tcPr>
          <w:p w14:paraId="4639731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xml:space="preserve"> ↓ 23%, t</w:t>
            </w:r>
            <w:r w:rsidRPr="00B97C21">
              <w:rPr>
                <w:color w:val="000000" w:themeColor="text1"/>
                <w:sz w:val="18"/>
                <w:szCs w:val="18"/>
                <w:vertAlign w:val="subscript"/>
              </w:rPr>
              <w:t>max</w:t>
            </w:r>
            <w:r w:rsidRPr="00B97C21">
              <w:rPr>
                <w:color w:val="000000" w:themeColor="text1"/>
                <w:sz w:val="18"/>
                <w:szCs w:val="18"/>
              </w:rPr>
              <w:t xml:space="preserve"> not specified</w:t>
            </w:r>
          </w:p>
        </w:tc>
        <w:tc>
          <w:tcPr>
            <w:tcW w:w="2268" w:type="dxa"/>
            <w:tcBorders>
              <w:top w:val="nil"/>
              <w:bottom w:val="nil"/>
            </w:tcBorders>
          </w:tcPr>
          <w:p w14:paraId="2501185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869 kcal, 51.2 g of fat </w:t>
            </w:r>
          </w:p>
        </w:tc>
        <w:tc>
          <w:tcPr>
            <w:tcW w:w="3119" w:type="dxa"/>
            <w:tcBorders>
              <w:top w:val="nil"/>
              <w:bottom w:val="nil"/>
            </w:tcBorders>
          </w:tcPr>
          <w:p w14:paraId="36108DE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 eggs fried in butter, 2 strips of bacon, 2 slices of toast with butter, 4 oz </w:t>
            </w:r>
            <w:r>
              <w:rPr>
                <w:color w:val="000000" w:themeColor="text1"/>
                <w:sz w:val="18"/>
                <w:szCs w:val="18"/>
              </w:rPr>
              <w:t xml:space="preserve">(114 g) </w:t>
            </w:r>
            <w:r w:rsidRPr="00B97C21">
              <w:rPr>
                <w:color w:val="000000" w:themeColor="text1"/>
                <w:sz w:val="18"/>
                <w:szCs w:val="18"/>
              </w:rPr>
              <w:t xml:space="preserve">of hash brown potatoes, and 8 oz </w:t>
            </w:r>
            <w:r>
              <w:rPr>
                <w:color w:val="000000" w:themeColor="text1"/>
                <w:sz w:val="18"/>
                <w:szCs w:val="18"/>
              </w:rPr>
              <w:t xml:space="preserve">(237 mL) </w:t>
            </w:r>
            <w:r w:rsidRPr="00B97C21">
              <w:rPr>
                <w:color w:val="000000" w:themeColor="text1"/>
                <w:sz w:val="18"/>
                <w:szCs w:val="18"/>
              </w:rPr>
              <w:t>of whole milk</w:t>
            </w:r>
          </w:p>
        </w:tc>
      </w:tr>
      <w:tr w:rsidR="00E768EF" w:rsidRPr="00B97C21" w14:paraId="52A6E8F8"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tcPr>
          <w:p w14:paraId="73F94991"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single" w:sz="4" w:space="0" w:color="auto"/>
            </w:tcBorders>
          </w:tcPr>
          <w:p w14:paraId="3D8824F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1842" w:type="dxa"/>
            <w:tcBorders>
              <w:top w:val="nil"/>
              <w:bottom w:val="single" w:sz="4" w:space="0" w:color="auto"/>
            </w:tcBorders>
          </w:tcPr>
          <w:p w14:paraId="2AFF7AD7" w14:textId="2450508B"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Marier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{"citationItems":[{"id":"ITEM-1","itemData":{"DOI":"10.5414/CPP44284","ISSN":"09461965","PMID":"16800101","abstract":"Objective: Abacavir sulfate is a synthetic carbocyclic nucleoside analogue indicated for the treatment of HIV-1 infection in combination with other antiretroviral agents. The objective of the current study was to determine the bioequivalence between a generic formulation of abacavir and the innovator product. Material and methods: A total of 80 subjects were randomly assigned to receive a single 300 mg oral dose of abacavir sulfate as the generic (Ranbaxy-Abacavir, Ranbaxy Laboratories Ltd., equivalent to 300 mg of abacavir) and innovator (Ziagen, GlaxoSmithKline) tablet formulations in 2-way crossover studies performed under fasting (n = 40) and fed (n = 40) conditions. Multiple blood samples were collected over 14 hours and plasma concentrations of abacavir were assayed using an LC/MS/MS method with a limit of quantitation of 25.0 ng/ml. Pharmacokinetic (PK) parameters were calculated using noncompartmental methods. Results: Under fasting conditions, geometric mean area under the curve from time 0 to the last measurable concentration (AUC0-t), area under the curve extrapolated to infinity (AUC0-∞) and maximum plasma concentrations (Cmax) of abacavir for the generic (5,565 ng × h/ml, 5,668 ng × h/ml and 2,526 ng/ml, respectively) and innovator (5,675 ng × h/ml, 5,770 ng × h/ml and 2,528 ng/ml, respectively) products were very similar. Under fed conditions, mean values of AUC0-t, AUC0-∞ and Cmax for the generic (4,487 ng × h/ml, 4,571 ng × h/ml and 1,841 ng/ml, respectively) and innovator (4,574 ng × h/ml, 4,654 ng × h/ml and 1,781 ng/ml, respectively) formulations were also very similar. Ratios of LSM and 90% confidence intervals of PK parameters between the 2 formulations were within 80.0-125.0% under fasting and fed conditions, suggesting that the 2 tablet formulations resulted in similar rate and extent of bioavailability. Adverse events for the generic and innovator products were similar in nature and frequency in the fasting and fed studies. Conclusions: Based on the above results, the generic tablet formulation of abacavir developed by Ranbaxy should be equally effective as the innovator product. © 2006 Dustri-Verlag Dr. K. Feistle.","author":[{"dropping-particle":"","family":"Marier","given":"J. F.","non-dropping-particle":"","parse-names":false,"suffix":""},{"dropping-particle":"","family":"Borges","given":"M.","non-dropping-particle":"","parse-names":false,"suffix":""},{"dropping-particle":"","family":"Plante","given":"G.","non-dropping-particle":"","parse-names":false,"suffix":""},{"dropping-particle":"","family":"DiMarco","given":"M.","non-dropping-particle":"","parse-names":false,"suffix":""},{"dropping-particle":"","family":"Morelli","given":"G.","non-dropping-particle":"","parse-names":false,"suffix":""},{"dropping-particle":"","family":"Tippabhotla","given":"S. K.","non-dropping-particle":"","parse-names":false,"suffix":""},{"dropping-particle":"","family":"Vijan","given":"T.","non-dropping-particle":"","parse-names":false,"suffix":""},{"dropping-particle":"","family":"Singla","given":"A. K.","non-dropping-particle":"","parse-names":false,"suffix":""},{"dropping-particle":"","family":"Garg","given":"M.","non-dropping-particle":"","parse-names":false,"suffix":""},{"dropping-particle":"","family":"Monif","given":"Tausif","non-dropping-particle":"","parse-names":false,"suffix":""}],"container-title":"International Journal of Clinical Pharmacology and Therapeutics","id":"ITEM-1","issue":"6","issued":{"date-parts":[["2006"]]},"page":"284-291","title":"Bioequivalence of abacavir generic and innovator formulations under fasting and fed conditions","type":"article-journal","volume":"44"},"uris":["http://www.mendeley.com/documents/?uuid=9de562fc-7b48-4474-a4f8-c8c0d780674d"]}],"mendeley":{"formattedCitation":"[4]","plainTextFormattedCitation":"[4]","previouslyFormattedCitation":"[4]"},"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[4]</w:t>
            </w:r>
            <w:r w:rsidRPr="00B97C21">
              <w:rPr>
                <w:color w:val="000000" w:themeColor="text1"/>
                <w:sz w:val="18"/>
                <w:szCs w:val="18"/>
              </w:rPr>
              <w:fldChar w:fldCharType="end"/>
            </w:r>
          </w:p>
          <w:p w14:paraId="261852C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randomized, cross-over clinical trial</w:t>
            </w:r>
          </w:p>
        </w:tc>
        <w:tc>
          <w:tcPr>
            <w:tcW w:w="1985" w:type="dxa"/>
            <w:tcBorders>
              <w:top w:val="nil"/>
              <w:bottom w:val="single" w:sz="4" w:space="0" w:color="auto"/>
            </w:tcBorders>
          </w:tcPr>
          <w:p w14:paraId="0E2CCA34"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80, healthy</w:t>
            </w:r>
            <w:r w:rsidRPr="00B97C21">
              <w:rPr>
                <w:color w:val="000000" w:themeColor="text1"/>
                <w:sz w:val="18"/>
                <w:szCs w:val="18"/>
              </w:rPr>
              <w:br/>
              <w:t>Gender and race not specified</w:t>
            </w:r>
          </w:p>
          <w:p w14:paraId="6755F6E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single" w:sz="4" w:space="0" w:color="auto"/>
            </w:tcBorders>
          </w:tcPr>
          <w:p w14:paraId="67EE80E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single" w:sz="4" w:space="0" w:color="auto"/>
            </w:tcBorders>
          </w:tcPr>
          <w:p w14:paraId="43D39DC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single" w:sz="4" w:space="0" w:color="auto"/>
            </w:tcBorders>
          </w:tcPr>
          <w:p w14:paraId="28585A7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AUC ↓ 19% - considered clinically </w:t>
            </w:r>
            <w:proofErr w:type="gramStart"/>
            <w:r w:rsidRPr="00B97C21">
              <w:rPr>
                <w:color w:val="000000" w:themeColor="text1"/>
                <w:sz w:val="18"/>
                <w:szCs w:val="18"/>
              </w:rPr>
              <w:t>insignificant,  C</w:t>
            </w:r>
            <w:r w:rsidRPr="00B97C21">
              <w:rPr>
                <w:color w:val="000000" w:themeColor="text1"/>
                <w:sz w:val="18"/>
                <w:szCs w:val="18"/>
                <w:vertAlign w:val="subscript"/>
              </w:rPr>
              <w:t>max</w:t>
            </w:r>
            <w:proofErr w:type="gramEnd"/>
            <w:r w:rsidRPr="00B97C21">
              <w:rPr>
                <w:color w:val="000000" w:themeColor="text1"/>
                <w:sz w:val="18"/>
                <w:szCs w:val="18"/>
              </w:rPr>
              <w:t xml:space="preserve"> ↓ 28%, t</w:t>
            </w:r>
            <w:r w:rsidRPr="00B97C21">
              <w:rPr>
                <w:color w:val="000000" w:themeColor="text1"/>
                <w:sz w:val="18"/>
                <w:szCs w:val="18"/>
                <w:vertAlign w:val="subscript"/>
              </w:rPr>
              <w:t>max</w:t>
            </w:r>
            <w:r w:rsidRPr="00B97C21">
              <w:rPr>
                <w:color w:val="000000" w:themeColor="text1"/>
                <w:sz w:val="18"/>
                <w:szCs w:val="18"/>
              </w:rPr>
              <w:t xml:space="preserve"> not specified</w:t>
            </w:r>
          </w:p>
          <w:p w14:paraId="6093878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2268" w:type="dxa"/>
            <w:tcBorders>
              <w:top w:val="nil"/>
              <w:bottom w:val="single" w:sz="4" w:space="0" w:color="auto"/>
            </w:tcBorders>
          </w:tcPr>
          <w:p w14:paraId="16C25ED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3119" w:type="dxa"/>
            <w:tcBorders>
              <w:top w:val="nil"/>
              <w:bottom w:val="single" w:sz="4" w:space="0" w:color="auto"/>
            </w:tcBorders>
          </w:tcPr>
          <w:p w14:paraId="39BE3FE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1E74AAD6"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single" w:sz="4" w:space="0" w:color="auto"/>
            </w:tcBorders>
            <w:hideMark/>
          </w:tcPr>
          <w:p w14:paraId="684460B0" w14:textId="77777777" w:rsidR="00E768EF" w:rsidRPr="00B97C21" w:rsidRDefault="00E768EF" w:rsidP="00293069">
            <w:pPr>
              <w:spacing w:line="240" w:lineRule="auto"/>
              <w:ind w:firstLine="0"/>
              <w:rPr>
                <w:b w:val="0"/>
                <w:bCs w:val="0"/>
                <w:color w:val="000000" w:themeColor="text1"/>
                <w:sz w:val="18"/>
                <w:szCs w:val="18"/>
              </w:rPr>
            </w:pPr>
            <w:r w:rsidRPr="00B97C21">
              <w:rPr>
                <w:color w:val="000000" w:themeColor="text1"/>
                <w:sz w:val="18"/>
                <w:szCs w:val="18"/>
              </w:rPr>
              <w:t>Apricitabine</w:t>
            </w:r>
          </w:p>
        </w:tc>
        <w:tc>
          <w:tcPr>
            <w:tcW w:w="1560" w:type="dxa"/>
            <w:tcBorders>
              <w:top w:val="single" w:sz="4" w:space="0" w:color="auto"/>
              <w:bottom w:val="single" w:sz="4" w:space="0" w:color="auto"/>
            </w:tcBorders>
            <w:hideMark/>
          </w:tcPr>
          <w:p w14:paraId="223E1DA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High-fat meal </w:t>
            </w:r>
          </w:p>
        </w:tc>
        <w:tc>
          <w:tcPr>
            <w:tcW w:w="1842" w:type="dxa"/>
            <w:tcBorders>
              <w:top w:val="single" w:sz="4" w:space="0" w:color="auto"/>
              <w:bottom w:val="single" w:sz="4" w:space="0" w:color="auto"/>
            </w:tcBorders>
          </w:tcPr>
          <w:p w14:paraId="4405323D" w14:textId="1E9A027D"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Holdich</w:t>
            </w:r>
            <w:proofErr w:type="spellEnd"/>
            <w:r w:rsidRPr="00B97C21">
              <w:rPr>
                <w:color w:val="000000" w:themeColor="text1"/>
                <w:sz w:val="18"/>
                <w:szCs w:val="18"/>
              </w:rPr>
              <w:t xml:space="preserve"> et al.</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{"citationItems":[{"id":"ITEM-1","itemData":{"DOI":"10.2165/00044011-200626050-00005","ISSN":"11732563","abstract":"BACKGROUND: Apricitabine is a novel deoxycytidine analogue reverse transcriptase inhibitor that is undergoing clinical development for the treatment of HIV-1 infection. This study was performed to investigate the pharmacokinetics of single oral doses of apricitabine in healthy volunteers. METHODS: A total of 26 healthy volunteers (14 males, 12 females) took part in this study. Participants received single oral doses of apricitabine 400 mg, 800 mg and 1600 mg in ascending order at intervals of at least 1 week. Concentrations of apricitabine in plasma and urine were monitored over 24 hours after dosing. RESULTS: Apricitabine was rapidly absorbed after oral administration, with peak plasma concentrations (Cmax) being attained approximately 1.5-2 hours after dosing. Plasma concentrations declined in a log-linear manner over at least 12 hours, with an elimination half-life of approximately 3 hours. The majority of the dose (65-80%) was excreted in the urine as unchanged drug within 24 hours. The pharmacokinetics of apricitabine were largely linear with respect to dose. In the overall study population, the area under the concentration-time curve (AUC) decreased by 4% with a dose of 800 mg and by 14% with the 1600 mg dose compared with the value predicted from the 400 mg dose. In females, however, there was a slightly greater departure from linearity: AUC decreased by 8% with a dose of 800 mg, and by 21% with a dose of 1600 mg. When pharmacokinetic parameters were normalised for bodyweight, there were no significant differences between values in males and females. There was no evidence of enantiomeric interconversion of apricitabine. All doses of apricitabine were well tolerated. CONCLUSION: Apricitabine is rapidly absorbed and shows predictable pharmacokinetics after oral administration. Clearance is predominantly by renal excretion of the unchanged drug, which suggests a low potential for interactions with drugs that are subject to hepatic metabolism.","author":[{"dropping-particle":"","family":"Holdich","given":"Tom","non-dropping-particle":"","parse-names":false,"suffix":""},{"dropping-particle":"","family":"Shiveley","given":"Lee Ann","non-dropping-particle":"","parse-names":false,"suffix":""},{"dropping-particle":"","family":"Sawyer","given":"James","non-dropping-particle":"","parse-names":false,"suffix":""}],"container-title":"Clinical Drug Investigation","id":"ITEM-1","issue":"5","issued":{"date-parts":[["2006"]]},"page":"279-286","title":"Pharmacokinetics of single oral doses of apricitabine, a novel deoxycytidine analogue reverse transcriptase inhibitor, in healthy volunteers","type":"article-journal","volume":"26"},"uris":["http://www.mendeley.com/documents/?uuid=58ff6292-07eb-4c31-aee7-04204ac0209b"]}],"mendeley":{"formattedCitation":"[5]","plainTextFormattedCitation":"[5]","previouslyFormattedCitation":"[5]"},"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[5]</w:t>
            </w:r>
            <w:r w:rsidRPr="00B97C21">
              <w:rPr>
                <w:color w:val="000000" w:themeColor="text1"/>
                <w:sz w:val="18"/>
                <w:szCs w:val="18"/>
              </w:rPr>
              <w:fldChar w:fldCharType="end"/>
            </w:r>
          </w:p>
          <w:p w14:paraId="1665377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single" w:sz="4" w:space="0" w:color="auto"/>
              <w:bottom w:val="single" w:sz="4" w:space="0" w:color="auto"/>
            </w:tcBorders>
            <w:hideMark/>
          </w:tcPr>
          <w:p w14:paraId="440C7F08"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12, healthy</w:t>
            </w:r>
          </w:p>
          <w:p w14:paraId="2E722A5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All males</w:t>
            </w:r>
          </w:p>
          <w:p w14:paraId="6CCF8D5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Race not specified</w:t>
            </w:r>
            <w:r w:rsidRPr="00B97C21">
              <w:rPr>
                <w:color w:val="000000" w:themeColor="text1"/>
                <w:sz w:val="18"/>
                <w:szCs w:val="18"/>
              </w:rPr>
              <w:br/>
            </w:r>
          </w:p>
          <w:p w14:paraId="716F44B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single" w:sz="4" w:space="0" w:color="auto"/>
              <w:bottom w:val="single" w:sz="4" w:space="0" w:color="auto"/>
            </w:tcBorders>
            <w:hideMark/>
          </w:tcPr>
          <w:p w14:paraId="54ABD3C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1200</w:t>
            </w:r>
          </w:p>
        </w:tc>
        <w:tc>
          <w:tcPr>
            <w:tcW w:w="1275" w:type="dxa"/>
            <w:tcBorders>
              <w:top w:val="single" w:sz="4" w:space="0" w:color="auto"/>
              <w:bottom w:val="single" w:sz="4" w:space="0" w:color="auto"/>
            </w:tcBorders>
            <w:hideMark/>
          </w:tcPr>
          <w:p w14:paraId="5EE9700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capsules</w:t>
            </w:r>
          </w:p>
        </w:tc>
        <w:tc>
          <w:tcPr>
            <w:tcW w:w="1985" w:type="dxa"/>
            <w:tcBorders>
              <w:top w:val="single" w:sz="4" w:space="0" w:color="auto"/>
              <w:bottom w:val="single" w:sz="4" w:space="0" w:color="auto"/>
            </w:tcBorders>
            <w:hideMark/>
          </w:tcPr>
          <w:p w14:paraId="3C7AE55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and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r w:rsidRPr="00B97C21">
              <w:rPr>
                <w:color w:val="000000" w:themeColor="text1"/>
                <w:sz w:val="18"/>
                <w:szCs w:val="18"/>
              </w:rPr>
              <w:t xml:space="preserve"> ↑ 1.3 h</w:t>
            </w:r>
          </w:p>
        </w:tc>
        <w:tc>
          <w:tcPr>
            <w:tcW w:w="2268" w:type="dxa"/>
            <w:tcBorders>
              <w:top w:val="single" w:sz="4" w:space="0" w:color="auto"/>
              <w:bottom w:val="single" w:sz="4" w:space="0" w:color="auto"/>
            </w:tcBorders>
            <w:hideMark/>
          </w:tcPr>
          <w:p w14:paraId="51BC90D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3119" w:type="dxa"/>
            <w:tcBorders>
              <w:top w:val="single" w:sz="4" w:space="0" w:color="auto"/>
              <w:bottom w:val="single" w:sz="4" w:space="0" w:color="auto"/>
            </w:tcBorders>
            <w:hideMark/>
          </w:tcPr>
          <w:p w14:paraId="4A0E8E2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p w14:paraId="2B716C6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39578DC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6EE691C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r>
      <w:tr w:rsidR="00E768EF" w:rsidRPr="00B97C21" w14:paraId="3917CBDD"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hideMark/>
          </w:tcPr>
          <w:p w14:paraId="7CCA984C" w14:textId="77777777" w:rsidR="00E768EF" w:rsidRPr="00B97C21" w:rsidRDefault="00E768EF" w:rsidP="00293069">
            <w:pPr>
              <w:spacing w:line="240" w:lineRule="auto"/>
              <w:ind w:firstLine="0"/>
              <w:rPr>
                <w:b w:val="0"/>
                <w:bCs w:val="0"/>
                <w:color w:val="000000" w:themeColor="text1"/>
                <w:sz w:val="18"/>
                <w:szCs w:val="18"/>
              </w:rPr>
            </w:pPr>
            <w:r w:rsidRPr="00B97C21">
              <w:rPr>
                <w:color w:val="000000" w:themeColor="text1"/>
                <w:sz w:val="18"/>
                <w:szCs w:val="18"/>
              </w:rPr>
              <w:t>Didanosine</w:t>
            </w:r>
          </w:p>
        </w:tc>
        <w:tc>
          <w:tcPr>
            <w:tcW w:w="1560" w:type="dxa"/>
            <w:tcBorders>
              <w:top w:val="single" w:sz="4" w:space="0" w:color="auto"/>
              <w:bottom w:val="nil"/>
            </w:tcBorders>
            <w:hideMark/>
          </w:tcPr>
          <w:p w14:paraId="0341A38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single" w:sz="4" w:space="0" w:color="auto"/>
              <w:bottom w:val="nil"/>
            </w:tcBorders>
          </w:tcPr>
          <w:p w14:paraId="082B5F11" w14:textId="4C0AB1DB"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Knupp</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{"citationItems":[{"id":"ITEM-1","itemData":{"DOI":"10.1002/j.1552-4604.1993.tb04705.x","ISSN":"15524604","PMID":"8366182","abstract":"The effect of the time of food administration on the bioavailability of didanosine, administered as a 300-mg dose of a chewable tablet formulation, was evaluated in 10 men seropositive for the human immunodeficiency virus (HIV), but free of any symptoms of acquired immune deficiency syndrome (AIDS). Using an open, randomized, balanced, incomplete block crossover study design, each patient received the dose of didanosine under four of the five following conditions: (1) after an overnight fast, (2) 30 minutes before a meal, (3) 1 hour before a meal, (4) 1 hour after a meal, or (5) 2 hours after a meal. The meal consisted of a standard high-fat, high-calorie breakfast, consumed over a 15-minute period. Serial blood samples and the total urinary output were collected over a 12-hour interval after each dose for analysis using validated high-pressure liquid chromatography (HPLC)/ultraviolet (UV) methods. Concentration data were used to calculate pharmacokinetic parameters using noncompartmental methods. There were no significant differences among the fasting, 30-minute before, and 1-hour before the meal treatments with respect to maximum peak plasma concentration (Cmax), area under the curve (AUC((O-∞))), or urinary recovery (%UR). Values for Cmax, AUC((O-∞)), and %UR observed for the 1 and 2 hours after the meal treatments were significantly less than those obtained under either fasting conditions or before the meal. There were no significant differences among any of the treatments with respect to time to reach peak concentration (tmax), half- life (t 1/2 ), or renal clearance (CL(R)). Based on the data from this study, it is recommended that didanosine be administered 30 minutes to 1 hour before a meal, but not within 2 hours after a meal.","author":[{"dropping-particle":"","family":"Knupp","given":"Catherine A.","non-dropping-particle":"","parse-names":false,"suffix":""},{"dropping-particle":"","family":"Milbrath","given":"Rochelle","non-dropping-particle":"","parse-names":false,"suffix":""},{"dropping-particle":"","family":"Barbhaiya","given":"Rashmi H.","non-dropping-particle":"","parse-names":false,"suffix":""}],"container-title":"The Journal of Clinical Pharmacology","id":"ITEM-1","issue":"6","issued":{"date-parts":[["1993"]]},"page":"568-573","title":"Effect of Time of Food Administration on the Bioavailability of Didanosine From a Chewable Tablet Formulation","type":"article-journal","volume":"33"},"uris":["http://www.mendeley.com/documents/?uuid=b105f287-ca30-4d99-8b8c-22e2396a4682"]}],"mendeley":{"formattedCitation":"[6]","plainTextFormattedCitation":"[6]","previouslyFormattedCitation":"[6]"},"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[6]</w:t>
            </w:r>
            <w:r w:rsidRPr="00B97C21">
              <w:rPr>
                <w:color w:val="000000" w:themeColor="text1"/>
                <w:sz w:val="18"/>
                <w:szCs w:val="18"/>
              </w:rPr>
              <w:fldChar w:fldCharType="end"/>
            </w:r>
          </w:p>
          <w:p w14:paraId="02EACDA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04E0F65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 </w:t>
            </w:r>
          </w:p>
        </w:tc>
        <w:tc>
          <w:tcPr>
            <w:tcW w:w="1985" w:type="dxa"/>
            <w:tcBorders>
              <w:top w:val="single" w:sz="4" w:space="0" w:color="auto"/>
              <w:bottom w:val="nil"/>
            </w:tcBorders>
            <w:hideMark/>
          </w:tcPr>
          <w:p w14:paraId="4556973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10, HIV (+)</w:t>
            </w:r>
          </w:p>
          <w:p w14:paraId="25F4D4D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All males</w:t>
            </w:r>
          </w:p>
          <w:p w14:paraId="3C96D5D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Race not specified</w:t>
            </w:r>
          </w:p>
          <w:p w14:paraId="01964B63"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single" w:sz="4" w:space="0" w:color="auto"/>
              <w:bottom w:val="nil"/>
            </w:tcBorders>
            <w:hideMark/>
          </w:tcPr>
          <w:p w14:paraId="7DD6C3D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single" w:sz="4" w:space="0" w:color="auto"/>
              <w:bottom w:val="nil"/>
            </w:tcBorders>
            <w:hideMark/>
          </w:tcPr>
          <w:p w14:paraId="3325109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single" w:sz="4" w:space="0" w:color="auto"/>
              <w:bottom w:val="nil"/>
            </w:tcBorders>
            <w:hideMark/>
          </w:tcPr>
          <w:p w14:paraId="2FFB2AE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AUC ↓ 55%, C</w:t>
            </w:r>
            <w:r w:rsidRPr="00B97C21">
              <w:rPr>
                <w:color w:val="000000" w:themeColor="text1"/>
                <w:sz w:val="18"/>
                <w:szCs w:val="18"/>
                <w:vertAlign w:val="subscript"/>
              </w:rPr>
              <w:t>max</w:t>
            </w:r>
            <w:r w:rsidRPr="00B97C21">
              <w:rPr>
                <w:color w:val="000000" w:themeColor="text1"/>
                <w:sz w:val="18"/>
                <w:szCs w:val="18"/>
              </w:rPr>
              <w:t xml:space="preserve"> ↓ 60%, no significant changes in t</w:t>
            </w:r>
            <w:r w:rsidRPr="00B97C21">
              <w:rPr>
                <w:color w:val="000000" w:themeColor="text1"/>
                <w:sz w:val="18"/>
                <w:szCs w:val="18"/>
                <w:vertAlign w:val="subscript"/>
              </w:rPr>
              <w:t>max</w:t>
            </w:r>
          </w:p>
        </w:tc>
        <w:tc>
          <w:tcPr>
            <w:tcW w:w="2268" w:type="dxa"/>
            <w:tcBorders>
              <w:top w:val="single" w:sz="4" w:space="0" w:color="auto"/>
              <w:bottom w:val="nil"/>
            </w:tcBorders>
            <w:hideMark/>
          </w:tcPr>
          <w:p w14:paraId="51A8DD6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802 kcal, 40.3 g of fat, 71.4 g of carbohydrates, and 26.2 g of protein</w:t>
            </w:r>
          </w:p>
        </w:tc>
        <w:tc>
          <w:tcPr>
            <w:tcW w:w="3119" w:type="dxa"/>
            <w:tcBorders>
              <w:top w:val="single" w:sz="4" w:space="0" w:color="auto"/>
              <w:bottom w:val="nil"/>
            </w:tcBorders>
            <w:hideMark/>
          </w:tcPr>
          <w:p w14:paraId="5642357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 slice of white toast with a pat of butter and jelly, 2 soft or hardboiled eggs, 4 oz (114g) of hash-browned potatoes, 2 strips of bacon (30g), 8 oz (237</w:t>
            </w:r>
            <w:r>
              <w:rPr>
                <w:color w:val="000000" w:themeColor="text1"/>
                <w:sz w:val="18"/>
                <w:szCs w:val="18"/>
              </w:rPr>
              <w:t xml:space="preserve"> </w:t>
            </w:r>
            <w:r w:rsidRPr="00B97C21">
              <w:rPr>
                <w:color w:val="000000" w:themeColor="text1"/>
                <w:sz w:val="18"/>
                <w:szCs w:val="18"/>
              </w:rPr>
              <w:t>mL) of whole milk</w:t>
            </w:r>
          </w:p>
          <w:p w14:paraId="450B1FC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56CE080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E768EF" w:rsidRPr="00B97C21" w14:paraId="375E072B"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0F4C1C3" w14:textId="77777777" w:rsidR="00E768EF" w:rsidRPr="00B97C21" w:rsidRDefault="00E768EF" w:rsidP="00293069">
            <w:pPr>
              <w:spacing w:line="240" w:lineRule="auto"/>
              <w:ind w:firstLine="0"/>
              <w:rPr>
                <w:b w:val="0"/>
                <w:bCs w:val="0"/>
                <w:color w:val="000000" w:themeColor="text1"/>
                <w:sz w:val="18"/>
                <w:szCs w:val="18"/>
              </w:rPr>
            </w:pPr>
          </w:p>
        </w:tc>
        <w:tc>
          <w:tcPr>
            <w:tcW w:w="1560" w:type="dxa"/>
            <w:tcBorders>
              <w:top w:val="nil"/>
              <w:bottom w:val="nil"/>
            </w:tcBorders>
          </w:tcPr>
          <w:p w14:paraId="28BA45E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nil"/>
              <w:bottom w:val="nil"/>
            </w:tcBorders>
          </w:tcPr>
          <w:p w14:paraId="0D19B17A" w14:textId="104BEDD3"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Damle</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{"citationItems":[{"id":"ITEM-1","itemData":{"DOI":"10.1177/0091270002424008","ISBN":"0091-2700","ISSN":"00912700","PMID":"11936567","abstract":"The objective of this study was to assess the effect of food and timing of meals on the bioavailability of didanosine from encapsulated enteric-coated beads. Four different independent, open-label, single-dose, randomized, crossover studies were conducted in healthy subjects (n = 20-30). Didanosine (400 mg) was given concomitantly with a high-fat meal, light meal, yogurt, and applesauce. In addition, didanosine was given 1, 1.5, 2, and 3 hours before and 2 hours after a light meal. Statistical comparison with fasting conditions was made using the equivalence approach for Cmax (70%-143%) and AUC (80%-125%). The high-fat meal, light meal, yogurt, and applesauce decreased the Cmax by 46%, 22%, 30%, and 24%, respectively, and lowered the AUC by 19%, 27%, 20%, and 18%, respectively; statistical analyses indicated an indeterminate food effect, except for the Cmax for the high-fat meal. For 1 hour before meal, Cmax and AUC were lower by 15% and 24% and, for 2 hours after meal, were lower by 15% and 10%, respectively. There was an indeterminate food effect for 1 hour before the meal treatment; in addition, 2 hours after the meal, treatment approached statistical equivalence, missing narrowly on the lower bounds. For 1.5, 2, and 3 hours before meal treatments, Cmax values were unchanged, but AUC was lower by 10%, 4%, and 0%, respectively; lack of food effect was observed for all three treatments. Across studies, median time to Cmix ranged from 1.67 to 2.67 hours but was delayed by 2.5 to 3 hours with high-fat and light meals compared to fasting conditions. The half-life of didanosine was 1.5 to 2 hours. It was concluded that the bioavailability of didanosine from encapsulated enteric-coated beads was reduced by approximately 20% to 25% with food, which can be circumvented by taking didanosine on an empty stomach. The clinical significance of such moderate reductions in didanosine exposure with food, especially as part of a highly active antiretroviral therapy, is not clear.","author":[{"dropping-particle":"","family":"Damle","given":"Bharat D.","non-dropping-particle":"","parse-names":false,"suffix":""},{"dropping-particle":"","family":"Yan","given":"Jing He","non-dropping-particle":"","parse-names":false,"suffix":""},{"dropping-particle":"","family":"Behr","given":"Douglas","non-dropping-particle":"","parse-names":false,"suffix":""}],"container-title":"Journal of Clinical Pharmacology","id":"ITEM-1","issue":"4","issued":{"date-parts":[["2002"]]},"page":"419-427","title":"Effect of food on the oral bioavailability of didanosine from encapsulated enteric-coated beads","type":"article-journal","volume":"42"},"uris":["http://www.mendeley.com/documents/?uuid=8205f4f0-fdcb-4609-b533-c5028a0a562e"]}],"mendeley":{"formattedCitation":"[7]","plainTextFormattedCitation":"[7]","previouslyFormattedCitation":"[7]"},"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[7]</w:t>
            </w:r>
            <w:r w:rsidRPr="00B97C21">
              <w:rPr>
                <w:color w:val="000000" w:themeColor="text1"/>
                <w:sz w:val="18"/>
                <w:szCs w:val="18"/>
              </w:rPr>
              <w:fldChar w:fldCharType="end"/>
            </w:r>
          </w:p>
          <w:p w14:paraId="2DBA4C0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5F032638"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nil"/>
              <w:bottom w:val="nil"/>
            </w:tcBorders>
          </w:tcPr>
          <w:p w14:paraId="16DE1A5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20, healthy</w:t>
            </w:r>
          </w:p>
          <w:p w14:paraId="61A5804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Males and females</w:t>
            </w:r>
          </w:p>
          <w:p w14:paraId="2537FE1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Race not specified</w:t>
            </w:r>
          </w:p>
          <w:p w14:paraId="701C66D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nil"/>
            </w:tcBorders>
          </w:tcPr>
          <w:p w14:paraId="0CA22AD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400</w:t>
            </w:r>
          </w:p>
        </w:tc>
        <w:tc>
          <w:tcPr>
            <w:tcW w:w="1275" w:type="dxa"/>
            <w:tcBorders>
              <w:top w:val="nil"/>
              <w:bottom w:val="nil"/>
            </w:tcBorders>
          </w:tcPr>
          <w:p w14:paraId="445125D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enteric-coated capsules</w:t>
            </w:r>
          </w:p>
        </w:tc>
        <w:tc>
          <w:tcPr>
            <w:tcW w:w="1985" w:type="dxa"/>
            <w:tcBorders>
              <w:top w:val="nil"/>
              <w:bottom w:val="nil"/>
            </w:tcBorders>
          </w:tcPr>
          <w:p w14:paraId="7825460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AUC ↓ 19%, C</w:t>
            </w:r>
            <w:r w:rsidRPr="00B97C21">
              <w:rPr>
                <w:color w:val="000000" w:themeColor="text1"/>
                <w:sz w:val="18"/>
                <w:szCs w:val="18"/>
                <w:vertAlign w:val="subscript"/>
              </w:rPr>
              <w:t>max</w:t>
            </w:r>
            <w:r w:rsidRPr="00B97C21">
              <w:rPr>
                <w:color w:val="000000" w:themeColor="text1"/>
                <w:sz w:val="18"/>
                <w:szCs w:val="18"/>
              </w:rPr>
              <w:t xml:space="preserve"> ↓ 46%, t</w:t>
            </w:r>
            <w:r w:rsidRPr="00B97C21">
              <w:rPr>
                <w:color w:val="000000" w:themeColor="text1"/>
                <w:sz w:val="18"/>
                <w:szCs w:val="18"/>
                <w:vertAlign w:val="subscript"/>
              </w:rPr>
              <w:t>max</w:t>
            </w:r>
            <w:r w:rsidRPr="00B97C21">
              <w:rPr>
                <w:color w:val="000000" w:themeColor="text1"/>
                <w:sz w:val="18"/>
                <w:szCs w:val="18"/>
              </w:rPr>
              <w:t xml:space="preserve"> ↑ 3 h </w:t>
            </w:r>
          </w:p>
        </w:tc>
        <w:tc>
          <w:tcPr>
            <w:tcW w:w="2268" w:type="dxa"/>
            <w:tcBorders>
              <w:top w:val="nil"/>
              <w:bottom w:val="nil"/>
            </w:tcBorders>
          </w:tcPr>
          <w:p w14:paraId="48FC58B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757 kcal, 41.2 g of fat, 66.2 g of carbohydrates, and 30.3 g of protein</w:t>
            </w:r>
          </w:p>
        </w:tc>
        <w:tc>
          <w:tcPr>
            <w:tcW w:w="3119" w:type="dxa"/>
            <w:tcBorders>
              <w:top w:val="nil"/>
              <w:bottom w:val="nil"/>
            </w:tcBorders>
          </w:tcPr>
          <w:p w14:paraId="13E4BDD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 slices of white toasted bread, 2 eggs, 2 teaspoons of butter, 1 tablespoon of jelly, 2 strips of bacon, 4 oz (114 g) of hash brown potatoes, and 8 oz (237 mL) of whole milk</w:t>
            </w:r>
          </w:p>
          <w:p w14:paraId="4954055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r>
      <w:tr w:rsidR="00E768EF" w:rsidRPr="00B97C21" w14:paraId="6DB623E2"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2D45BC50" w14:textId="77777777" w:rsidR="00E768EF" w:rsidRPr="00B97C21" w:rsidRDefault="00E768EF" w:rsidP="00293069">
            <w:pPr>
              <w:spacing w:line="240" w:lineRule="auto"/>
              <w:ind w:firstLine="0"/>
              <w:rPr>
                <w:b w:val="0"/>
                <w:bCs w:val="0"/>
                <w:color w:val="000000" w:themeColor="text1"/>
                <w:sz w:val="18"/>
                <w:szCs w:val="18"/>
              </w:rPr>
            </w:pPr>
          </w:p>
        </w:tc>
        <w:tc>
          <w:tcPr>
            <w:tcW w:w="1560" w:type="dxa"/>
            <w:tcBorders>
              <w:top w:val="nil"/>
              <w:bottom w:val="nil"/>
            </w:tcBorders>
          </w:tcPr>
          <w:p w14:paraId="67560BA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nil"/>
              <w:bottom w:val="nil"/>
            </w:tcBorders>
          </w:tcPr>
          <w:p w14:paraId="6B0AB1AE" w14:textId="2B9913A8"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Hernández-</w:t>
            </w:r>
            <w:proofErr w:type="spellStart"/>
            <w:r w:rsidRPr="00B97C21">
              <w:rPr>
                <w:color w:val="000000" w:themeColor="text1"/>
                <w:sz w:val="18"/>
                <w:szCs w:val="18"/>
              </w:rPr>
              <w:t>Novoa</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{"citationItems":[{"id":"ITEM-1","itemData":{"DOI":"10.1111/j.1468-1293.2008.00543.x","ISSN":"14642662","PMID":"18298579","abstract":"Objectives: To determine the effect of food on the antiviral activity of enteric-c]oated (EC) capsules of didanosine (ddI). Methods: We conducted a pilot, randomized, open-label study of 28-day ddI-EC capsules monotherapy-administered in a fasted state (group 1, n = 11) or with food (group 2, n = 10) to treatment-naïve chronically HIV-1-infected individuals. To assess the antiviral efficacy, HIV-1 RNA was determined at baseline, day 3, day 7 and weekly thereafter. The area under the HIV-1 RNA curve minus baseline weighted by time (AUCMB/day) was calculated. Results: Mean baseline HIV-1 RNA was 4.2log 10 copies/mL in group 1 and 3.8log 10 copies/mL in group 2. After 28 days, the mean HIV-1 RNA reduction was 0.99log 10 copies/mL [95% confidence interval (CI) 0.45-1.53] for group 1 and 0.89log 10 copies/mL (95% CI 0.38-1.40) for group 2. AUCMB/day values were 0.775log 10 copies/mL (95% CI 0.33-1.22) and 0.774log 10 copies/mL (95% CI 0.48-1.07), respectively, showing no difference in the rate of decrease of HIV-1 RNA (P = 0.995). Mean ddI plasma levels at day 28 were 0.0234mg/L for group 1 and 0.0227mg/L for group 2 (P = 0.96). Conclusions: In this pilot study, the administration of food did not have any significant effect on the antiviral activity of ddI-EC capsules. © 2008 British HIV Association.","author":[{"dropping-particle":"","family":"Hernández-novoa","given":"B.","non-dropping-particle":"","parse-names":false,"suffix":""},{"dropping-particle":"","family":"Antela","given":"A.","non-dropping-particle":"","parse-names":false,"suffix":""},{"dropping-particle":"","family":"Gutiérrez","given":"C.","non-dropping-particle":"","parse-names":false,"suffix":""},{"dropping-particle":"","family":"Pérez-Molina","given":"J. A.","non-dropping-particle":"","parse-names":false,"suffix":""},{"dropping-particle":"","family":"Pérez-Elías","given":"M. J.","non-dropping-particle":"","parse-names":false,"suffix":""},{"dropping-particle":"","family":"Dronda","given":"F.","non-dropping-particle":"","parse-names":false,"suffix":""},{"dropping-particle":"","family":"Moreno","given":"A.","non-dropping-particle":"","parse-names":false,"suffix":""},{"dropping-particle":"","family":"Casado","given":"J. L.","non-dropping-particle":"","parse-names":false,"suffix":""},{"dropping-particle":"","family":"Page","given":"C.","non-dropping-particle":"","parse-names":false,"suffix":""},{"dropping-particle":"","family":"Pumares","given":"M.","non-dropping-particle":"","parse-names":false,"suffix":""},{"dropping-particle":"","family":"Galán","given":"J. C.","non-dropping-particle":"","parse-names":false,"suffix":""},{"dropping-particle":"","family":"Moreno","given":"S.","non-dropping-particle":"","parse-names":false,"suffix":""}],"container-title":"HIV Medicine","id":"ITEM-1","issue":"4","issued":{"date-parts":[["2008"]]},"page":"187-191","title":"Effect of food on the antiviral activity of didanosine enteric-coated capsules: A pilot comparative study","type":"article-journal","volume":"9"},"uris":["http://www.mendeley.com/documents/?uuid=10d146c6-2a8a-4e8e-83ef-01bc0c2bea3e"]}],"mendeley":{"formattedCitation":"[8]","plainTextFormattedCitation":"[8]","previouslyFormattedCitation":"[8]"},"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[8]</w:t>
            </w:r>
            <w:r w:rsidRPr="00B97C21">
              <w:rPr>
                <w:color w:val="000000" w:themeColor="text1"/>
                <w:sz w:val="18"/>
                <w:szCs w:val="18"/>
              </w:rPr>
              <w:fldChar w:fldCharType="end"/>
            </w:r>
          </w:p>
          <w:p w14:paraId="144F452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randomized, open-label trial</w:t>
            </w:r>
          </w:p>
          <w:p w14:paraId="401C435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tcPr>
          <w:p w14:paraId="174FD1C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21, HIV (+)</w:t>
            </w:r>
            <w:r w:rsidRPr="00B97C21">
              <w:rPr>
                <w:color w:val="000000" w:themeColor="text1"/>
                <w:sz w:val="18"/>
                <w:szCs w:val="18"/>
              </w:rPr>
              <w:br/>
              <w:t>16 males, 5 females</w:t>
            </w:r>
            <w:r w:rsidRPr="00B97C21">
              <w:rPr>
                <w:color w:val="000000" w:themeColor="text1"/>
                <w:sz w:val="18"/>
                <w:szCs w:val="18"/>
              </w:rPr>
              <w:br/>
              <w:t>Race not specified</w:t>
            </w:r>
          </w:p>
          <w:p w14:paraId="6C2F4DC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tcPr>
          <w:p w14:paraId="6DC6C11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250-400 (adjusted to </w:t>
            </w:r>
            <w:proofErr w:type="spellStart"/>
            <w:r w:rsidRPr="00B97C21">
              <w:rPr>
                <w:color w:val="000000" w:themeColor="text1"/>
                <w:sz w:val="18"/>
                <w:szCs w:val="18"/>
              </w:rPr>
              <w:t>b.w.</w:t>
            </w:r>
            <w:proofErr w:type="spellEnd"/>
            <w:r w:rsidRPr="00B97C21">
              <w:rPr>
                <w:color w:val="000000" w:themeColor="text1"/>
                <w:sz w:val="18"/>
                <w:szCs w:val="18"/>
              </w:rPr>
              <w:t>)</w:t>
            </w:r>
          </w:p>
          <w:p w14:paraId="7CEBC48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275" w:type="dxa"/>
            <w:tcBorders>
              <w:top w:val="nil"/>
              <w:bottom w:val="nil"/>
            </w:tcBorders>
          </w:tcPr>
          <w:p w14:paraId="7BE09D5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enteric-coated capsules</w:t>
            </w:r>
          </w:p>
        </w:tc>
        <w:tc>
          <w:tcPr>
            <w:tcW w:w="1985" w:type="dxa"/>
            <w:tcBorders>
              <w:top w:val="nil"/>
              <w:bottom w:val="nil"/>
            </w:tcBorders>
          </w:tcPr>
          <w:p w14:paraId="73018C3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no significant changes in antiretroviral activity after 28 days </w:t>
            </w:r>
          </w:p>
        </w:tc>
        <w:tc>
          <w:tcPr>
            <w:tcW w:w="2268" w:type="dxa"/>
            <w:tcBorders>
              <w:top w:val="nil"/>
              <w:bottom w:val="nil"/>
            </w:tcBorders>
          </w:tcPr>
          <w:p w14:paraId="1D6C0F7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350 kcal</w:t>
            </w:r>
          </w:p>
        </w:tc>
        <w:tc>
          <w:tcPr>
            <w:tcW w:w="3119" w:type="dxa"/>
            <w:tcBorders>
              <w:top w:val="nil"/>
              <w:bottom w:val="nil"/>
            </w:tcBorders>
          </w:tcPr>
          <w:p w14:paraId="55991B3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68E19C30"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7F8B8E8F"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27E8EEB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Standard meal</w:t>
            </w:r>
          </w:p>
        </w:tc>
        <w:tc>
          <w:tcPr>
            <w:tcW w:w="1842" w:type="dxa"/>
            <w:tcBorders>
              <w:top w:val="nil"/>
              <w:bottom w:val="nil"/>
            </w:tcBorders>
          </w:tcPr>
          <w:p w14:paraId="2E1B02E7" w14:textId="08C75914"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Shyu</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{"citationItems":[{"id":"ITEM-1","itemData":{"DOI":"10.1038/clpt.1991.175","ISSN":"0009-9236","author":[{"dropping-particle":"","family":"Shyu","given":"Wen Chyi","non-dropping-particle":"","parse-names":false,"suffix":""},{"dropping-particle":"","family":"Knupp","given":"Catherine A","non-dropping-particle":"","parse-names":false,"suffix":""},{"dropping-particle":"","family":"Pittman","given":"Kenneth A","non-dropping-particle":"","parse-names":false,"suffix":""},{"dropping-particle":"","family":"Dunkle","given":"Lisa","non-dropping-particle":"","parse-names":false,"suffix":""},{"dropping-particle":"","family":"Barbhaiya","given":"Rashmi H","non-dropping-particle":"","parse-names":false,"suffix":""}],"container-title":"Clinical Pharmacology &amp; Therapeutics","id":"ITEM-1","issue":"5/1","issued":{"date-parts":[["1991","11"]]},"page":"503-507","title":"Food-induced reduction in bioavailability of didanosine","type":"article-journal","volume":"50"},"uris":["http://www.mendeley.com/documents/?uuid=0436cae5-ff54-4cc7-a216-6dd176a32c6e"]}],"mendeley":{"formattedCitation":"[9]","plainTextFormattedCitation":"[9]","previouslyFormattedCitation":"[9]"},"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[9]</w:t>
            </w:r>
            <w:r w:rsidRPr="00B97C21">
              <w:rPr>
                <w:color w:val="000000" w:themeColor="text1"/>
                <w:sz w:val="18"/>
                <w:szCs w:val="18"/>
              </w:rPr>
              <w:fldChar w:fldCharType="end"/>
            </w:r>
          </w:p>
          <w:p w14:paraId="5D4B2DA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non-randomized,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bottom w:val="nil"/>
            </w:tcBorders>
            <w:hideMark/>
          </w:tcPr>
          <w:p w14:paraId="2822984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8, HIV (+)</w:t>
            </w:r>
          </w:p>
          <w:p w14:paraId="5238183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All males</w:t>
            </w:r>
          </w:p>
          <w:p w14:paraId="4D05893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Race not specified</w:t>
            </w:r>
          </w:p>
          <w:p w14:paraId="686EB6C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7A671DC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375</w:t>
            </w:r>
          </w:p>
        </w:tc>
        <w:tc>
          <w:tcPr>
            <w:tcW w:w="1275" w:type="dxa"/>
            <w:tcBorders>
              <w:top w:val="nil"/>
              <w:bottom w:val="nil"/>
            </w:tcBorders>
            <w:hideMark/>
          </w:tcPr>
          <w:p w14:paraId="60ED3BB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0817F9B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AUC ↓ 47%, C</w:t>
            </w:r>
            <w:r w:rsidRPr="00B97C21">
              <w:rPr>
                <w:color w:val="000000" w:themeColor="text1"/>
                <w:sz w:val="18"/>
                <w:szCs w:val="18"/>
                <w:vertAlign w:val="subscript"/>
              </w:rPr>
              <w:t>max</w:t>
            </w:r>
            <w:r w:rsidRPr="00B97C21">
              <w:rPr>
                <w:color w:val="000000" w:themeColor="text1"/>
                <w:sz w:val="18"/>
                <w:szCs w:val="18"/>
              </w:rPr>
              <w:t xml:space="preserve"> ↓ 54%, no significant changes in t</w:t>
            </w:r>
            <w:r w:rsidRPr="00B97C21">
              <w:rPr>
                <w:color w:val="000000" w:themeColor="text1"/>
                <w:sz w:val="18"/>
                <w:szCs w:val="18"/>
                <w:vertAlign w:val="subscript"/>
              </w:rPr>
              <w:t>max</w:t>
            </w:r>
          </w:p>
        </w:tc>
        <w:tc>
          <w:tcPr>
            <w:tcW w:w="2268" w:type="dxa"/>
            <w:tcBorders>
              <w:top w:val="nil"/>
              <w:bottom w:val="nil"/>
            </w:tcBorders>
            <w:hideMark/>
          </w:tcPr>
          <w:p w14:paraId="1AD3204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3119" w:type="dxa"/>
            <w:tcBorders>
              <w:top w:val="nil"/>
              <w:bottom w:val="nil"/>
            </w:tcBorders>
            <w:hideMark/>
          </w:tcPr>
          <w:p w14:paraId="308AB60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 slice of toast with a pat of butter and jelly, 2 eggs, 2 slices of bacon (30 g), 4 oz (114 g) hash-browned potatoes, and 8 oz (237 mL) whole milk</w:t>
            </w:r>
          </w:p>
          <w:p w14:paraId="54765A7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5B79C0A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r>
      <w:tr w:rsidR="00E768EF" w:rsidRPr="00B97C21" w14:paraId="40510D1B"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3231DA7E"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3D97F3A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Standard meal</w:t>
            </w:r>
          </w:p>
        </w:tc>
        <w:tc>
          <w:tcPr>
            <w:tcW w:w="1842" w:type="dxa"/>
            <w:tcBorders>
              <w:top w:val="nil"/>
              <w:bottom w:val="nil"/>
            </w:tcBorders>
          </w:tcPr>
          <w:p w14:paraId="096C473C" w14:textId="667BA284"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Kearney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{"citationItems":[{"id":"ITEM-1","itemData":{"DOI":"10.1177/0091270005281351","ISSN":"00912700","PMID":"16291710","abstract":"The drug-drug and drug-food interactions between tenofovir DF and didanosine EC were evaluated in 2 pharmacokinetic studies in healthy adult subjects. When 400 mg was dosed with tenofovir DF, mean didanosine AUC was increased by 44% to 60% following fasted or fed administration. Staggered coadministration (2 hour, fasted) of a reduced didanosine dose of 250 mg resulted in equivalent didanosine exposure, while simultaneous administration with tenofovir DF in the fasted and fed state resulted in didanosine AUCs similar to that of the reference treatment of 400 mg alone in the fasted state. These data indicate that a dose reduction of didanosine is warranted when it is used with tenofovir DF. The drug-drug-food interaction of didanosine may offer more flexible dosing of didanosine EC when it is used with tenofovir DF. Patients receiving tenofovir DF and didanosine together should be carefully monitored for safety and efficacy. ©2005 the American College of Clinical Pharmacology.","author":[{"dropping-particle":"","family":"Kearney","given":"Brian P.","non-dropping-particle":"","parse-names":false,"suffix":""},{"dropping-particle":"","family":"Sayre","given":"John R.","non-dropping-particle":"","parse-names":false,"suffix":""},{"dropping-particle":"","family":"Flaherty","given":"John F.","non-dropping-particle":"","parse-names":false,"suffix":""},{"dropping-particle":"","family":"Chen","given":"Shan Shan","non-dropping-particle":"","parse-names":false,"suffix":""},{"dropping-particle":"","family":"Kaul","given":"Sanjeev","non-dropping-particle":"","parse-names":false,"suffix":""},{"dropping-particle":"","family":"Cheng","given":"Andrew K.","non-dropping-particle":"","parse-names":false,"suffix":""}],"container-title":"Journal of Clinical Pharmacology","id":"ITEM-1","issue":"12","issued":{"date-parts":[["2005"]]},"page":"1360-1367","title":"Drug-drug and drug-food interactions between tenofovir disoproxil fumarate and didanosine","type":"article-journal","volume":"45"},"uris":["http://www.mendeley.com/documents/?uuid=213a53f3-258d-4040-a125-1627dffd52b8"]}],"mendeley":{"formattedCitation":"[10]","plainTextFormattedCitation":"[10]","previouslyFormattedCitation":"[10]"},"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[10]</w:t>
            </w:r>
            <w:r w:rsidRPr="00B97C21">
              <w:rPr>
                <w:color w:val="000000" w:themeColor="text1"/>
                <w:sz w:val="18"/>
                <w:szCs w:val="18"/>
              </w:rPr>
              <w:fldChar w:fldCharType="end"/>
            </w:r>
          </w:p>
          <w:p w14:paraId="19F5874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non-randomized,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bottom w:val="nil"/>
            </w:tcBorders>
            <w:hideMark/>
          </w:tcPr>
          <w:p w14:paraId="7B53E81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28, healthy</w:t>
            </w:r>
          </w:p>
          <w:p w14:paraId="5CFB9BC3"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17 males, 11 females</w:t>
            </w:r>
          </w:p>
          <w:p w14:paraId="3B9366C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24 Caucasian, 4 non-Caucasian</w:t>
            </w:r>
          </w:p>
          <w:p w14:paraId="20DA991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7D2FD50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2F0D61C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250</w:t>
            </w:r>
          </w:p>
        </w:tc>
        <w:tc>
          <w:tcPr>
            <w:tcW w:w="1275" w:type="dxa"/>
            <w:tcBorders>
              <w:top w:val="nil"/>
              <w:bottom w:val="nil"/>
            </w:tcBorders>
            <w:hideMark/>
          </w:tcPr>
          <w:p w14:paraId="2F6D44D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enteric-coated capsules</w:t>
            </w:r>
          </w:p>
        </w:tc>
        <w:tc>
          <w:tcPr>
            <w:tcW w:w="1985" w:type="dxa"/>
            <w:tcBorders>
              <w:top w:val="nil"/>
              <w:bottom w:val="nil"/>
            </w:tcBorders>
            <w:hideMark/>
          </w:tcPr>
          <w:p w14:paraId="0DF6F0B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AUC ↓ 20</w:t>
            </w:r>
            <w:proofErr w:type="gramStart"/>
            <w:r w:rsidRPr="00B97C21">
              <w:rPr>
                <w:color w:val="000000" w:themeColor="text1"/>
                <w:sz w:val="18"/>
                <w:szCs w:val="18"/>
              </w:rPr>
              <w:t>%,  C</w:t>
            </w:r>
            <w:r w:rsidRPr="00B97C21">
              <w:rPr>
                <w:color w:val="000000" w:themeColor="text1"/>
                <w:sz w:val="18"/>
                <w:szCs w:val="18"/>
                <w:vertAlign w:val="subscript"/>
              </w:rPr>
              <w:t>max</w:t>
            </w:r>
            <w:proofErr w:type="gramEnd"/>
            <w:r w:rsidRPr="00B97C21">
              <w:rPr>
                <w:color w:val="000000" w:themeColor="text1"/>
                <w:sz w:val="18"/>
                <w:szCs w:val="18"/>
              </w:rPr>
              <w:t xml:space="preserve"> ↓ 25%, t</w:t>
            </w:r>
            <w:r w:rsidRPr="00B97C21">
              <w:rPr>
                <w:color w:val="000000" w:themeColor="text1"/>
                <w:sz w:val="18"/>
                <w:szCs w:val="18"/>
                <w:vertAlign w:val="subscript"/>
              </w:rPr>
              <w:t xml:space="preserve">max </w:t>
            </w:r>
            <w:r w:rsidRPr="00B97C21">
              <w:rPr>
                <w:color w:val="000000" w:themeColor="text1"/>
                <w:sz w:val="18"/>
                <w:szCs w:val="18"/>
              </w:rPr>
              <w:t>↑ 1.5 h</w:t>
            </w:r>
          </w:p>
        </w:tc>
        <w:tc>
          <w:tcPr>
            <w:tcW w:w="2268" w:type="dxa"/>
            <w:tcBorders>
              <w:top w:val="nil"/>
              <w:bottom w:val="nil"/>
            </w:tcBorders>
            <w:hideMark/>
          </w:tcPr>
          <w:p w14:paraId="557DFCB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373 kcal, contained 8.3 g of fat</w:t>
            </w:r>
          </w:p>
        </w:tc>
        <w:tc>
          <w:tcPr>
            <w:tcW w:w="3119" w:type="dxa"/>
            <w:tcBorders>
              <w:top w:val="nil"/>
              <w:bottom w:val="nil"/>
            </w:tcBorders>
            <w:hideMark/>
          </w:tcPr>
          <w:p w14:paraId="5D55D173"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 pieces of toast with butter and jelly, 8 oz (237 mL) of orange juice, and 8 oz (237 mL) of low-fat milk</w:t>
            </w:r>
          </w:p>
        </w:tc>
      </w:tr>
      <w:tr w:rsidR="00E768EF" w:rsidRPr="00B97C21" w14:paraId="5A00F7E5"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070A6F8"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tcPr>
          <w:p w14:paraId="7CC2299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Standard meal </w:t>
            </w:r>
          </w:p>
        </w:tc>
        <w:tc>
          <w:tcPr>
            <w:tcW w:w="1842" w:type="dxa"/>
            <w:tcBorders>
              <w:top w:val="nil"/>
              <w:bottom w:val="nil"/>
            </w:tcBorders>
          </w:tcPr>
          <w:p w14:paraId="3FC39513" w14:textId="509592D0"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Stevens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{"citationItems":[{"id":"ITEM-1","itemData":{"ISSN":"0889-2229","PMID":"10772527","abstract":"The effect of food on didanosine bioavailability and interpatient pharmacokinetic variability was examined in children infected with human immunodeficiency virus type 1 (HIV-1). Didanosine pharmacokinetics were determined during fasting and fed conditions in HIV-infected children enrolled in the Pediatric AIDS Clinical Trials Group Protocol 144 randomized to receive didanosine at 50 mg/m2 or 150 mg/m2 orally every 12 hr. Pharmacokinetic parameters from patients in the low (n = 39) and high (n = 38) dosing groups were not significantly different, but intersubject variability was substantial. The fraction absorbed was higher while fasting than with food (0.27+/-0.13 versus 0.19+/-0.09, p &lt; 0.0001); the zero order absorption rate was faster (0.48+/-0.31 versus 0.76+/-0.72 hr, p = 0.003); and the plasma half-life was shorter (0.93+/-0.43 versus 1.39+/-0.65 hr, p &lt; 0.0001). The lower fraction absorbed with food was offset by the absorption rate becoming rate limiting for elimination, resulting in similar areas under the concentration-time curves (normalized to 100 mg/m2) when fasted (853.9+/-465.8 microg/liter-hr) versus fed (796.3+/-367.5 microg/liter x hr). Oral clearances during fasting (152.5+/-81.7 liters/hr/m2) and fed states (163.6+/-99.3 liters/hr/m2) were similar, but these values in children are substantially higher than previously reported for adults. The systemic exposure (i.e., AUC) of didanosine was highly variable in children but similar in the presence and absence of food. Administration of didanosine with food in children may be permissible if total systemic exposure rather than maximum plasma concentration is sufficient for antiretroviral activity. The higher oral clearance and substantial pharmacokinetic variability suggest the need to reexamine current didanosine dose recommendations for HIV-infected children.","author":[{"dropping-particle":"","family":"Stevens","given":"R C","non-dropping-particle":"","parse-names":false,"suffix":""},{"dropping-particle":"","family":"Rodman","given":"J H","non-dropping-particle":"","parse-names":false,"suffix":""},{"dropping-particle":"","family":"Yong","given":"F H","non-dropping-particle":"","parse-names":false,"suffix":""},{"dropping-particle":"","family":"Carey","given":"V","non-dropping-particle":"","parse-names":false,"suffix":""},{"dropping-particle":"","family":"Knupp","given":"C A","non-dropping-particle":"","parse-names":false,"suffix":""},{"dropping-particle":"","family":"Frenkel","given":"L M","non-dropping-particle":"","parse-names":false,"suffix":""}],"container-title":"AIDS research and human retroviruses","id":"ITEM-1","issue":"5","issued":{"date-parts":[["2000"]]},"page":"415-21","title":"Effect of food and pharmacokinetic variability on didanosine systemic exposure in HIV-infected children. Pediatric AIDS Clinical Trials Group Protocol 144 Study Team.","type":"article-journal","volume":"16"},"uris":["http://www.mendeley.com/documents/?uuid=605ce1d4-997a-4fa7-89a0-b90f392ea6fd"]}],"mendeley":{"formattedCitation":"[11]","plainTextFormattedCitation":"[11]","previouslyFormattedCitation":"[11]"},"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[11]</w:t>
            </w:r>
            <w:r w:rsidRPr="00B97C21">
              <w:rPr>
                <w:color w:val="000000" w:themeColor="text1"/>
                <w:sz w:val="18"/>
                <w:szCs w:val="18"/>
              </w:rPr>
              <w:fldChar w:fldCharType="end"/>
            </w:r>
          </w:p>
          <w:p w14:paraId="4D3AD6E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randomized clinical trial</w:t>
            </w:r>
          </w:p>
        </w:tc>
        <w:tc>
          <w:tcPr>
            <w:tcW w:w="1985" w:type="dxa"/>
            <w:tcBorders>
              <w:top w:val="nil"/>
              <w:bottom w:val="nil"/>
            </w:tcBorders>
          </w:tcPr>
          <w:p w14:paraId="6552AC4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77, HIV (+) children</w:t>
            </w:r>
          </w:p>
          <w:p w14:paraId="2FA7727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40 males, 37 females</w:t>
            </w:r>
          </w:p>
          <w:p w14:paraId="45DEF6D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23 Caucasian, 24 </w:t>
            </w:r>
            <w:proofErr w:type="gramStart"/>
            <w:r w:rsidRPr="00B97C21">
              <w:rPr>
                <w:color w:val="000000" w:themeColor="text1"/>
                <w:sz w:val="18"/>
                <w:szCs w:val="18"/>
              </w:rPr>
              <w:t>African-American</w:t>
            </w:r>
            <w:proofErr w:type="gramEnd"/>
            <w:r w:rsidRPr="00B97C21">
              <w:rPr>
                <w:color w:val="000000" w:themeColor="text1"/>
                <w:sz w:val="18"/>
                <w:szCs w:val="18"/>
              </w:rPr>
              <w:t>, 28 Hispanic, 2 Other</w:t>
            </w:r>
          </w:p>
          <w:p w14:paraId="15AFF45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nil"/>
            </w:tcBorders>
          </w:tcPr>
          <w:p w14:paraId="1A3C7DF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100-300/m</w:t>
            </w:r>
            <w:r w:rsidRPr="00B97C21">
              <w:rPr>
                <w:color w:val="000000" w:themeColor="text1"/>
                <w:sz w:val="18"/>
                <w:szCs w:val="18"/>
                <w:vertAlign w:val="superscript"/>
              </w:rPr>
              <w:t>2</w:t>
            </w:r>
          </w:p>
        </w:tc>
        <w:tc>
          <w:tcPr>
            <w:tcW w:w="1275" w:type="dxa"/>
            <w:tcBorders>
              <w:top w:val="nil"/>
              <w:bottom w:val="nil"/>
            </w:tcBorders>
          </w:tcPr>
          <w:p w14:paraId="1DB99C4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powder to prepare the oral solution</w:t>
            </w:r>
          </w:p>
        </w:tc>
        <w:tc>
          <w:tcPr>
            <w:tcW w:w="1985" w:type="dxa"/>
            <w:tcBorders>
              <w:top w:val="nil"/>
              <w:bottom w:val="nil"/>
            </w:tcBorders>
          </w:tcPr>
          <w:p w14:paraId="74AD8CC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xml:space="preserve"> not </w:t>
            </w:r>
            <w:proofErr w:type="gramStart"/>
            <w:r w:rsidRPr="00B97C21">
              <w:rPr>
                <w:color w:val="000000" w:themeColor="text1"/>
                <w:sz w:val="18"/>
                <w:szCs w:val="18"/>
              </w:rPr>
              <w:t>specified,  t</w:t>
            </w:r>
            <w:r w:rsidRPr="00B97C21">
              <w:rPr>
                <w:color w:val="000000" w:themeColor="text1"/>
                <w:sz w:val="18"/>
                <w:szCs w:val="18"/>
                <w:vertAlign w:val="subscript"/>
              </w:rPr>
              <w:t>max</w:t>
            </w:r>
            <w:proofErr w:type="gramEnd"/>
            <w:r w:rsidRPr="00B97C21">
              <w:rPr>
                <w:color w:val="000000" w:themeColor="text1"/>
                <w:sz w:val="18"/>
                <w:szCs w:val="18"/>
              </w:rPr>
              <w:t xml:space="preserve"> ↑ 0.3 h, t</w:t>
            </w:r>
            <w:r w:rsidRPr="00B97C21">
              <w:rPr>
                <w:color w:val="000000" w:themeColor="text1"/>
                <w:sz w:val="18"/>
                <w:szCs w:val="18"/>
                <w:vertAlign w:val="subscript"/>
              </w:rPr>
              <w:t xml:space="preserve">1/2 </w:t>
            </w:r>
            <w:r w:rsidRPr="00B97C21">
              <w:rPr>
                <w:color w:val="000000" w:themeColor="text1"/>
                <w:sz w:val="18"/>
                <w:szCs w:val="18"/>
              </w:rPr>
              <w:t>↑ 0.5 h</w:t>
            </w:r>
          </w:p>
        </w:tc>
        <w:tc>
          <w:tcPr>
            <w:tcW w:w="2268" w:type="dxa"/>
            <w:tcBorders>
              <w:top w:val="nil"/>
              <w:bottom w:val="nil"/>
            </w:tcBorders>
          </w:tcPr>
          <w:p w14:paraId="40FDF26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3119" w:type="dxa"/>
            <w:tcBorders>
              <w:top w:val="nil"/>
              <w:bottom w:val="nil"/>
            </w:tcBorders>
          </w:tcPr>
          <w:p w14:paraId="694A147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Patient’s normal diet</w:t>
            </w:r>
          </w:p>
        </w:tc>
      </w:tr>
      <w:tr w:rsidR="00E768EF" w:rsidRPr="00B97C21" w14:paraId="4EF1D79E"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7232E906"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26228D6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Low-fat meal</w:t>
            </w:r>
          </w:p>
        </w:tc>
        <w:tc>
          <w:tcPr>
            <w:tcW w:w="1842" w:type="dxa"/>
            <w:tcBorders>
              <w:top w:val="nil"/>
              <w:bottom w:val="nil"/>
            </w:tcBorders>
          </w:tcPr>
          <w:p w14:paraId="16979CEF" w14:textId="2520BA1B"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Damle</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{"citationItems":[{"id":"ITEM-1","itemData":{"DOI":"10.1177/0091270002424008","ISBN":"0091-2700","ISSN":"00912700","PMID":"11936567","abstract":"The objective of this study was to assess the effect of food and timing of meals on the bioavailability of didanosine from encapsulated enteric-coated beads. Four different independent, open-label, single-dose, randomized, crossover studies were conducted in healthy subjects (n = 20-30). Didanosine (400 mg) was given concomitantly with a high-fat meal, light meal, yogurt, and applesauce. In addition, didanosine was given 1, 1.5, 2, and 3 hours before and 2 hours after a light meal. Statistical comparison with fasting conditions was made using the equivalence approach for Cmax (70%-143%) and AUC (80%-125%). The high-fat meal, light meal, yogurt, and applesauce decreased the Cmax by 46%, 22%, 30%, and 24%, respectively, and lowered the AUC by 19%, 27%, 20%, and 18%, respectively; statistical analyses indicated an indeterminate food effect, except for the Cmax for the high-fat meal. For 1 hour before meal, Cmax and AUC were lower by 15% and 24% and, for 2 hours after meal, were lower by 15% and 10%, respectively. There was an indeterminate food effect for 1 hour before the meal treatment; in addition, 2 hours after the meal, treatment approached statistical equivalence, missing narrowly on the lower bounds. For 1.5, 2, and 3 hours before meal treatments, Cmax values were unchanged, but AUC was lower by 10%, 4%, and 0%, respectively; lack of food effect was observed for all three treatments. Across studies, median time to Cmix ranged from 1.67 to 2.67 hours but was delayed by 2.5 to 3 hours with high-fat and light meals compared to fasting conditions. The half-life of didanosine was 1.5 to 2 hours. It was concluded that the bioavailability of didanosine from encapsulated enteric-coated beads was reduced by approximately 20% to 25% with food, which can be circumvented by taking didanosine on an empty stomach. The clinical significance of such moderate reductions in didanosine exposure with food, especially as part of a highly active antiretroviral therapy, is not clear.","author":[{"dropping-particle":"","family":"Damle","given":"Bharat D.","non-dropping-particle":"","parse-names":false,"suffix":""},{"dropping-particle":"","family":"Yan","given":"Jing He","non-dropping-particle":"","parse-names":false,"suffix":""},{"dropping-particle":"","family":"Behr","given":"Douglas","non-dropping-particle":"","parse-names":false,"suffix":""}],"container-title":"Journal of Clinical Pharmacology","id":"ITEM-1","issue":"4","issued":{"date-parts":[["2002"]]},"page":"419-427","title":"Effect of food on the oral bioavailability of didanosine from encapsulated enteric-coated beads","type":"article-journal","volume":"42"},"uris":["http://www.mendeley.com/documents/?uuid=8205f4f0-fdcb-4609-b533-c5028a0a562e"]}],"mendeley":{"formattedCitation":"[7]","plainTextFormattedCitation":"[7]","previouslyFormattedCitation":"[7]"},"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[7]</w:t>
            </w:r>
            <w:r w:rsidRPr="00B97C21">
              <w:rPr>
                <w:color w:val="000000" w:themeColor="text1"/>
                <w:sz w:val="18"/>
                <w:szCs w:val="18"/>
              </w:rPr>
              <w:fldChar w:fldCharType="end"/>
            </w:r>
          </w:p>
          <w:p w14:paraId="516C419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411DCDC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hideMark/>
          </w:tcPr>
          <w:p w14:paraId="2F6BDF13"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25, healthy </w:t>
            </w:r>
          </w:p>
          <w:p w14:paraId="5859B3F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Males and females</w:t>
            </w:r>
          </w:p>
          <w:p w14:paraId="04590EC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Race not specified</w:t>
            </w:r>
          </w:p>
          <w:p w14:paraId="679997A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0A5CB373"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400</w:t>
            </w:r>
          </w:p>
        </w:tc>
        <w:tc>
          <w:tcPr>
            <w:tcW w:w="1275" w:type="dxa"/>
            <w:tcBorders>
              <w:top w:val="nil"/>
              <w:bottom w:val="nil"/>
            </w:tcBorders>
            <w:hideMark/>
          </w:tcPr>
          <w:p w14:paraId="215CEFF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enteric-coated capsules</w:t>
            </w:r>
          </w:p>
        </w:tc>
        <w:tc>
          <w:tcPr>
            <w:tcW w:w="1985" w:type="dxa"/>
            <w:tcBorders>
              <w:top w:val="nil"/>
              <w:bottom w:val="nil"/>
            </w:tcBorders>
            <w:hideMark/>
          </w:tcPr>
          <w:p w14:paraId="056E782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AUC ↓ 27%, C</w:t>
            </w:r>
            <w:r w:rsidRPr="00B97C21">
              <w:rPr>
                <w:color w:val="000000" w:themeColor="text1"/>
                <w:sz w:val="18"/>
                <w:szCs w:val="18"/>
                <w:vertAlign w:val="subscript"/>
              </w:rPr>
              <w:t>max</w:t>
            </w:r>
            <w:r w:rsidRPr="00B97C21">
              <w:rPr>
                <w:color w:val="000000" w:themeColor="text1"/>
                <w:sz w:val="18"/>
                <w:szCs w:val="18"/>
              </w:rPr>
              <w:t xml:space="preserve"> ↓ 22%, t</w:t>
            </w:r>
            <w:r w:rsidRPr="00B97C21">
              <w:rPr>
                <w:color w:val="000000" w:themeColor="text1"/>
                <w:sz w:val="18"/>
                <w:szCs w:val="18"/>
                <w:vertAlign w:val="subscript"/>
              </w:rPr>
              <w:t>max</w:t>
            </w:r>
            <w:r w:rsidRPr="00B97C21">
              <w:rPr>
                <w:color w:val="000000" w:themeColor="text1"/>
                <w:sz w:val="18"/>
                <w:szCs w:val="18"/>
              </w:rPr>
              <w:t xml:space="preserve"> ↑ 2.5 h</w:t>
            </w:r>
          </w:p>
        </w:tc>
        <w:tc>
          <w:tcPr>
            <w:tcW w:w="2268" w:type="dxa"/>
            <w:tcBorders>
              <w:top w:val="nil"/>
              <w:bottom w:val="nil"/>
            </w:tcBorders>
            <w:hideMark/>
          </w:tcPr>
          <w:p w14:paraId="7A04241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373 kcal, contained 8.3 g of fat, 63.4 g of carbohydrates, and 11.2 g of protein</w:t>
            </w:r>
          </w:p>
        </w:tc>
        <w:tc>
          <w:tcPr>
            <w:tcW w:w="3119" w:type="dxa"/>
            <w:tcBorders>
              <w:top w:val="nil"/>
              <w:bottom w:val="nil"/>
            </w:tcBorders>
            <w:hideMark/>
          </w:tcPr>
          <w:p w14:paraId="0BE981D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 slices of white toasted bread, 1 teaspoon of low-fat margarine, 1 tablespoon of jelly, 5 oz (148 mL) of orange juice, 5 oz (148 mL) of skim milk</w:t>
            </w:r>
          </w:p>
          <w:p w14:paraId="1826D5C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24E3B70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E768EF" w:rsidRPr="00B97C21" w14:paraId="2ECF139C"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2EE9B233"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5666144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Yoghurt</w:t>
            </w:r>
          </w:p>
        </w:tc>
        <w:tc>
          <w:tcPr>
            <w:tcW w:w="1842" w:type="dxa"/>
            <w:tcBorders>
              <w:top w:val="nil"/>
              <w:bottom w:val="nil"/>
            </w:tcBorders>
          </w:tcPr>
          <w:p w14:paraId="2525127B" w14:textId="7E340F05"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Damle</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{"citationItems":[{"id":"ITEM-1","itemData":{"DOI":"10.1177/0091270002424008","ISBN":"0091-2700","ISSN":"00912700","PMID":"11936567","abstract":"The objective of this study was to assess the effect of food and timing of meals on the bioavailability of didanosine from encapsulated enteric-coated beads. Four different independent, open-label, single-dose, randomized, crossover studies were conducted in healthy subjects (n = 20-30). Didanosine (400 mg) was given concomitantly with a high-fat meal, light meal, yogurt, and applesauce. In addition, didanosine was given 1, 1.5, 2, and 3 hours before and 2 hours after a light meal. Statistical comparison with fasting conditions was made using the equivalence approach for Cmax (70%-143%) and AUC (80%-125%). The high-fat meal, light meal, yogurt, and applesauce decreased the Cmax by 46%, 22%, 30%, and 24%, respectively, and lowered the AUC by 19%, 27%, 20%, and 18%, respectively; statistical analyses indicated an indeterminate food effect, except for the Cmax for the high-fat meal. For 1 hour before meal, Cmax and AUC were lower by 15% and 24% and, for 2 hours after meal, were lower by 15% and 10%, respectively. There was an indeterminate food effect for 1 hour before the meal treatment; in addition, 2 hours after the meal, treatment approached statistical equivalence, missing narrowly on the lower bounds. For 1.5, 2, and 3 hours before meal treatments, Cmax values were unchanged, but AUC was lower by 10%, 4%, and 0%, respectively; lack of food effect was observed for all three treatments. Across studies, median time to Cmix ranged from 1.67 to 2.67 hours but was delayed by 2.5 to 3 hours with high-fat and light meals compared to fasting conditions. The half-life of didanosine was 1.5 to 2 hours. It was concluded that the bioavailability of didanosine from encapsulated enteric-coated beads was reduced by approximately 20% to 25% with food, which can be circumvented by taking didanosine on an empty stomach. The clinical significance of such moderate reductions in didanosine exposure with food, especially as part of a highly active antiretroviral therapy, is not clear.","author":[{"dropping-particle":"","family":"Damle","given":"Bharat D.","non-dropping-particle":"","parse-names":false,"suffix":""},{"dropping-particle":"","family":"Yan","given":"Jing He","non-dropping-particle":"","parse-names":false,"suffix":""},{"dropping-particle":"","family":"Behr","given":"Douglas","non-dropping-particle":"","parse-names":false,"suffix":""}],"container-title":"Journal of Clinical Pharmacology","id":"ITEM-1","issue":"4","issued":{"date-parts":[["2002"]]},"page":"419-427","title":"Effect of food on the oral bioavailability of didanosine from encapsulated enteric-coated beads","type":"article-journal","volume":"42"},"uris":["http://www.mendeley.com/documents/?uuid=8205f4f0-fdcb-4609-b533-c5028a0a562e"]}],"mendeley":{"formattedCitation":"[7]","plainTextFormattedCitation":"[7]","previouslyFormattedCitation":"[7]"},"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[7]</w:t>
            </w:r>
            <w:r w:rsidRPr="00B97C21">
              <w:rPr>
                <w:color w:val="000000" w:themeColor="text1"/>
                <w:sz w:val="18"/>
                <w:szCs w:val="18"/>
              </w:rPr>
              <w:fldChar w:fldCharType="end"/>
            </w:r>
          </w:p>
          <w:p w14:paraId="1A42C9F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0F4B7F1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nil"/>
              <w:bottom w:val="nil"/>
            </w:tcBorders>
            <w:hideMark/>
          </w:tcPr>
          <w:p w14:paraId="5E579E8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28, healthy </w:t>
            </w:r>
          </w:p>
          <w:p w14:paraId="626A511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Males and females</w:t>
            </w:r>
          </w:p>
          <w:p w14:paraId="23B63008"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Race </w:t>
            </w:r>
            <w:proofErr w:type="gramStart"/>
            <w:r w:rsidRPr="00B97C21">
              <w:rPr>
                <w:color w:val="000000" w:themeColor="text1"/>
                <w:sz w:val="18"/>
                <w:szCs w:val="18"/>
              </w:rPr>
              <w:t>not  specified</w:t>
            </w:r>
            <w:proofErr w:type="gramEnd"/>
          </w:p>
          <w:p w14:paraId="1F5D77B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5FC6E5B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6C67CB2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400</w:t>
            </w:r>
          </w:p>
        </w:tc>
        <w:tc>
          <w:tcPr>
            <w:tcW w:w="1275" w:type="dxa"/>
            <w:tcBorders>
              <w:top w:val="nil"/>
              <w:bottom w:val="nil"/>
            </w:tcBorders>
            <w:hideMark/>
          </w:tcPr>
          <w:p w14:paraId="64E9E5B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enteric-coated capsule contents</w:t>
            </w:r>
            <w:r w:rsidRPr="00B97C21">
              <w:rPr>
                <w:color w:val="000000" w:themeColor="text1"/>
                <w:sz w:val="18"/>
                <w:szCs w:val="18"/>
              </w:rPr>
              <w:br/>
            </w:r>
          </w:p>
          <w:p w14:paraId="7C1FA1F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nil"/>
              <w:bottom w:val="nil"/>
            </w:tcBorders>
            <w:hideMark/>
          </w:tcPr>
          <w:p w14:paraId="649612F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AUC ↓ 20%, C</w:t>
            </w:r>
            <w:r w:rsidRPr="00B97C21">
              <w:rPr>
                <w:color w:val="000000" w:themeColor="text1"/>
                <w:sz w:val="18"/>
                <w:szCs w:val="18"/>
                <w:vertAlign w:val="subscript"/>
              </w:rPr>
              <w:t>max</w:t>
            </w:r>
            <w:r w:rsidRPr="00B97C21">
              <w:rPr>
                <w:color w:val="000000" w:themeColor="text1"/>
                <w:sz w:val="18"/>
                <w:szCs w:val="18"/>
              </w:rPr>
              <w:t xml:space="preserve"> ↓ 30%, no significant changes in t</w:t>
            </w:r>
            <w:r w:rsidRPr="00B97C21">
              <w:rPr>
                <w:color w:val="000000" w:themeColor="text1"/>
                <w:sz w:val="18"/>
                <w:szCs w:val="18"/>
                <w:vertAlign w:val="subscript"/>
              </w:rPr>
              <w:t>max</w:t>
            </w:r>
          </w:p>
        </w:tc>
        <w:tc>
          <w:tcPr>
            <w:tcW w:w="2268" w:type="dxa"/>
            <w:tcBorders>
              <w:top w:val="nil"/>
              <w:bottom w:val="nil"/>
            </w:tcBorders>
            <w:hideMark/>
          </w:tcPr>
          <w:p w14:paraId="6C62867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69 kcal, 0.27 g of fat</w:t>
            </w:r>
          </w:p>
        </w:tc>
        <w:tc>
          <w:tcPr>
            <w:tcW w:w="3119" w:type="dxa"/>
            <w:tcBorders>
              <w:top w:val="nil"/>
              <w:bottom w:val="nil"/>
            </w:tcBorders>
            <w:hideMark/>
          </w:tcPr>
          <w:p w14:paraId="1ACC686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 tablespoons of Dannon plain yogurt</w:t>
            </w:r>
          </w:p>
        </w:tc>
      </w:tr>
      <w:tr w:rsidR="00E768EF" w:rsidRPr="00B97C21" w14:paraId="40B9A262"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593024BB"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26FE0AB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Apple mouse</w:t>
            </w:r>
          </w:p>
        </w:tc>
        <w:tc>
          <w:tcPr>
            <w:tcW w:w="1842" w:type="dxa"/>
            <w:tcBorders>
              <w:top w:val="nil"/>
              <w:bottom w:val="nil"/>
            </w:tcBorders>
          </w:tcPr>
          <w:p w14:paraId="7AED5D06" w14:textId="4F2234C1"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Damle</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{"citationItems":[{"id":"ITEM-1","itemData":{"DOI":"10.1177/0091270002424008","ISBN":"0091-2700","ISSN":"00912700","PMID":"11936567","abstract":"The objective of this study was to assess the effect of food and timing of meals on the bioavailability of didanosine from encapsulated enteric-coated beads. Four different independent, open-label, single-dose, randomized, crossover studies were conducted in healthy subjects (n = 20-30). Didanosine (400 mg) was given concomitantly with a high-fat meal, light meal, yogurt, and applesauce. In addition, didanosine was given 1, 1.5, 2, and 3 hours before and 2 hours after a light meal. Statistical comparison with fasting conditions was made using the equivalence approach for Cmax (70%-143%) and AUC (80%-125%). The high-fat meal, light meal, yogurt, and applesauce decreased the Cmax by 46%, 22%, 30%, and 24%, respectively, and lowered the AUC by 19%, 27%, 20%, and 18%, respectively; statistical analyses indicated an indeterminate food effect, except for the Cmax for the high-fat meal. For 1 hour before meal, Cmax and AUC were lower by 15% and 24% and, for 2 hours after meal, were lower by 15% and 10%, respectively. There was an indeterminate food effect for 1 hour before the meal treatment; in addition, 2 hours after the meal, treatment approached statistical equivalence, missing narrowly on the lower bounds. For 1.5, 2, and 3 hours before meal treatments, Cmax values were unchanged, but AUC was lower by 10%, 4%, and 0%, respectively; lack of food effect was observed for all three treatments. Across studies, median time to Cmix ranged from 1.67 to 2.67 hours but was delayed by 2.5 to 3 hours with high-fat and light meals compared to fasting conditions. The half-life of didanosine was 1.5 to 2 hours. It was concluded that the bioavailability of didanosine from encapsulated enteric-coated beads was reduced by approximately 20% to 25% with food, which can be circumvented by taking didanosine on an empty stomach. The clinical significance of such moderate reductions in didanosine exposure with food, especially as part of a highly active antiretroviral therapy, is not clear.","author":[{"dropping-particle":"","family":"Damle","given":"Bharat D.","non-dropping-particle":"","parse-names":false,"suffix":""},{"dropping-particle":"","family":"Yan","given":"Jing He","non-dropping-particle":"","parse-names":false,"suffix":""},{"dropping-particle":"","family":"Behr","given":"Douglas","non-dropping-particle":"","parse-names":false,"suffix":""}],"container-title":"Journal of Clinical Pharmacology","id":"ITEM-1","issue":"4","issued":{"date-parts":[["2002"]]},"page":"419-427","title":"Effect of food on the oral bioavailability of didanosine from encapsulated enteric-coated beads","type":"article-journal","volume":"42"},"uris":["http://www.mendeley.com/documents/?uuid=8205f4f0-fdcb-4609-b533-c5028a0a562e"]}],"mendeley":{"formattedCitation":"[7]","plainTextFormattedCitation":"[7]","previouslyFormattedCitation":"[7]"},"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[7]</w:t>
            </w:r>
            <w:r w:rsidRPr="00B97C21">
              <w:rPr>
                <w:color w:val="000000" w:themeColor="text1"/>
                <w:sz w:val="18"/>
                <w:szCs w:val="18"/>
              </w:rPr>
              <w:fldChar w:fldCharType="end"/>
            </w:r>
          </w:p>
          <w:p w14:paraId="7F16B3E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24FF8C9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hideMark/>
          </w:tcPr>
          <w:p w14:paraId="7AC14C3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28, healthy </w:t>
            </w:r>
          </w:p>
          <w:p w14:paraId="64954E7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Males and females</w:t>
            </w:r>
          </w:p>
          <w:p w14:paraId="4EEF201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Race </w:t>
            </w:r>
            <w:proofErr w:type="gramStart"/>
            <w:r w:rsidRPr="00B97C21">
              <w:rPr>
                <w:color w:val="000000" w:themeColor="text1"/>
                <w:sz w:val="18"/>
                <w:szCs w:val="18"/>
              </w:rPr>
              <w:t>not  specified</w:t>
            </w:r>
            <w:proofErr w:type="gramEnd"/>
          </w:p>
          <w:p w14:paraId="46AEE06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3DE4C02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0BABF94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400</w:t>
            </w:r>
          </w:p>
        </w:tc>
        <w:tc>
          <w:tcPr>
            <w:tcW w:w="1275" w:type="dxa"/>
            <w:tcBorders>
              <w:top w:val="nil"/>
              <w:bottom w:val="nil"/>
            </w:tcBorders>
            <w:hideMark/>
          </w:tcPr>
          <w:p w14:paraId="5F87B8B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enteric-coated capsule contents</w:t>
            </w:r>
            <w:r w:rsidRPr="00B97C21">
              <w:rPr>
                <w:color w:val="000000" w:themeColor="text1"/>
                <w:sz w:val="18"/>
                <w:szCs w:val="18"/>
              </w:rPr>
              <w:br/>
            </w:r>
          </w:p>
          <w:p w14:paraId="74C72C9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hideMark/>
          </w:tcPr>
          <w:p w14:paraId="18064EF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AUC ↓ 18%, C</w:t>
            </w:r>
            <w:r w:rsidRPr="00B97C21">
              <w:rPr>
                <w:color w:val="000000" w:themeColor="text1"/>
                <w:sz w:val="18"/>
                <w:szCs w:val="18"/>
                <w:vertAlign w:val="subscript"/>
              </w:rPr>
              <w:t>max</w:t>
            </w:r>
            <w:r w:rsidRPr="00B97C21">
              <w:rPr>
                <w:color w:val="000000" w:themeColor="text1"/>
                <w:sz w:val="18"/>
                <w:szCs w:val="18"/>
              </w:rPr>
              <w:t xml:space="preserve"> ↓ 24%, no significant changes in t</w:t>
            </w:r>
            <w:r w:rsidRPr="00B97C21">
              <w:rPr>
                <w:color w:val="000000" w:themeColor="text1"/>
                <w:sz w:val="18"/>
                <w:szCs w:val="18"/>
                <w:vertAlign w:val="subscript"/>
              </w:rPr>
              <w:t>max</w:t>
            </w:r>
          </w:p>
        </w:tc>
        <w:tc>
          <w:tcPr>
            <w:tcW w:w="2268" w:type="dxa"/>
            <w:tcBorders>
              <w:top w:val="nil"/>
              <w:bottom w:val="nil"/>
            </w:tcBorders>
            <w:hideMark/>
          </w:tcPr>
          <w:p w14:paraId="4510E0F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25 kcal</w:t>
            </w:r>
          </w:p>
        </w:tc>
        <w:tc>
          <w:tcPr>
            <w:tcW w:w="3119" w:type="dxa"/>
            <w:tcBorders>
              <w:top w:val="nil"/>
              <w:bottom w:val="nil"/>
            </w:tcBorders>
            <w:hideMark/>
          </w:tcPr>
          <w:p w14:paraId="3392CE7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 tablespoons of Mott’s apple sauce</w:t>
            </w:r>
          </w:p>
          <w:p w14:paraId="2206FB8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00EB42A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5C68E2B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3ECFB0A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E768EF" w:rsidRPr="00B97C21" w14:paraId="03C09839"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2C9752A8"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tcPr>
          <w:p w14:paraId="444AD4B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1842" w:type="dxa"/>
            <w:tcBorders>
              <w:top w:val="nil"/>
              <w:bottom w:val="nil"/>
            </w:tcBorders>
          </w:tcPr>
          <w:p w14:paraId="05CE6618" w14:textId="74ABE738"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Lopez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{"citationItems":[{"id":"ITEM-1","itemData":{"DOI":"10.1310/hct0704-155","ISSN":"15284336","PMID":"17065027","abstract":"Background: Didanosine enteric-coated capsules (ddl-EC) should be taken under fasting conditions. However, the effect of food on the absorption of ddl-EC may not reduce exposure to the drug. Method: We performed an observational study to assess the effect on virological failure of taking ddl-EC with food. To be included, patients had to have begun their first ddl-EC-containing HAART regimen between June 1, 2001 and June 1, 2003. Primary endpoints were virological failure or discontinuation of the ddl-EC-containing regimen. Results: 668 patients were included (119 patients were naïve, 172 switched from a different regimen, and 377 were part of rescue therapy). 296 patients were taking ddl-EC with food. After 71 weeks of follow-up, 162 discontinued ddl-EC in the fasting group and 120 in the fed group. 46 patients had virological failure (19 without food vs. 27 in the group with food). Adherence to therapy &gt;80% was 79.7%. We fitted a multivariate Cox proportional hazard model and found a significant interaction between ddl-EC intake and adherence. The multivariate model showed that when adherence to HAART was poor (&lt;80% of prescribed pills) taking ddl-EC with food significantly increased the risk of virological failure (hazard ratio [HR] 8.32, 95% Cl 1.67-41.65), but this disappeared when adherence was 80%-95% (HR 0.27, 95% Cl 0.04-1.53) or &gt;95% (HR 0.57, 95% Cl 0.12-2.77). Conclusion: When adherence is good (&gt;80% of the prescribed doses), ddl-EC can be administered with food without an increase in virological failure or HAART discontinuation. © 2006 Thomas Land Publishers, Inc.","author":[{"dropping-particle":"","family":"López","given":"Juan Carlos","non-dropping-particle":"","parse-names":false,"suffix":""},{"dropping-particle":"","family":"Moreno","given":"Santiago","non-dropping-particle":"","parse-names":false,"suffix":""},{"dropping-particle":"","family":"Jiménez-Oñate","given":"Fernando","non-dropping-particle":"","parse-names":false,"suffix":""},{"dropping-particle":"","family":"Clotet","given":"Bonaventura","non-dropping-particle":"","parse-names":false,"suffix":""},{"dropping-particle":"","family":"Rubio","given":"Rafael","non-dropping-particle":"","parse-names":false,"suffix":""},{"dropping-particle":"","family":"Hernández-Quero","given":"Jose","non-dropping-particle":"","parse-names":false,"suffix":""}],"container-title":"HIV Clinical Trials","id":"ITEM-1","issue":"4","issued":{"date-parts":[["2006"]]},"page":"155-162","title":"A cohort study of the food effect on virological failure and treatment discontinuation in patients on HAART containing didanosine enteric-coated capsules (FOODDle study)","type":"article-journal","volume":"7"},"uris":["http://www.mendeley.com/documents/?uuid=0614610f-0a81-491f-a404-551014863017"]}],"mendeley":{"formattedCitation":"[12]","plainTextFormattedCitation":"[12]","previouslyFormattedCitation":"[12]"},"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[12]</w:t>
            </w:r>
            <w:r w:rsidRPr="00B97C21">
              <w:rPr>
                <w:color w:val="000000" w:themeColor="text1"/>
                <w:sz w:val="18"/>
                <w:szCs w:val="18"/>
              </w:rPr>
              <w:fldChar w:fldCharType="end"/>
            </w:r>
          </w:p>
          <w:p w14:paraId="5A2F476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retrospective, cohort study</w:t>
            </w:r>
          </w:p>
        </w:tc>
        <w:tc>
          <w:tcPr>
            <w:tcW w:w="1985" w:type="dxa"/>
            <w:tcBorders>
              <w:top w:val="nil"/>
              <w:bottom w:val="nil"/>
            </w:tcBorders>
          </w:tcPr>
          <w:p w14:paraId="62D2824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668, HIV (+)</w:t>
            </w:r>
          </w:p>
          <w:p w14:paraId="40DD759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523 males, 145 females</w:t>
            </w:r>
          </w:p>
          <w:p w14:paraId="0AF46BB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Race not specified</w:t>
            </w:r>
          </w:p>
        </w:tc>
        <w:tc>
          <w:tcPr>
            <w:tcW w:w="992" w:type="dxa"/>
            <w:tcBorders>
              <w:top w:val="nil"/>
              <w:bottom w:val="nil"/>
            </w:tcBorders>
          </w:tcPr>
          <w:p w14:paraId="5DD3E5E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1275" w:type="dxa"/>
            <w:tcBorders>
              <w:top w:val="nil"/>
              <w:bottom w:val="nil"/>
            </w:tcBorders>
          </w:tcPr>
          <w:p w14:paraId="252793C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enteric-coated capsules</w:t>
            </w:r>
          </w:p>
        </w:tc>
        <w:tc>
          <w:tcPr>
            <w:tcW w:w="1985" w:type="dxa"/>
            <w:tcBorders>
              <w:top w:val="nil"/>
              <w:bottom w:val="nil"/>
            </w:tcBorders>
          </w:tcPr>
          <w:p w14:paraId="7A5D105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in patients with poor adherence to ART (&lt;80%): HR of virological failure – 8.32 when didanosine is taken with food</w:t>
            </w:r>
          </w:p>
          <w:p w14:paraId="5F4975C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20395EB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in patients with good adherence to ART (&gt;80%): HR of virological failure not significantly increased when didanosine is taken with food</w:t>
            </w:r>
          </w:p>
          <w:p w14:paraId="53F273A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2268" w:type="dxa"/>
            <w:tcBorders>
              <w:top w:val="nil"/>
              <w:bottom w:val="nil"/>
            </w:tcBorders>
          </w:tcPr>
          <w:p w14:paraId="174AE4B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lastRenderedPageBreak/>
              <w:t>not specified</w:t>
            </w:r>
          </w:p>
        </w:tc>
        <w:tc>
          <w:tcPr>
            <w:tcW w:w="3119" w:type="dxa"/>
            <w:tcBorders>
              <w:top w:val="nil"/>
              <w:bottom w:val="nil"/>
            </w:tcBorders>
          </w:tcPr>
          <w:p w14:paraId="2F34482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290FB2E9"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tcPr>
          <w:p w14:paraId="0E9C81F3"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single" w:sz="4" w:space="0" w:color="auto"/>
            </w:tcBorders>
          </w:tcPr>
          <w:p w14:paraId="2532067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1842" w:type="dxa"/>
            <w:tcBorders>
              <w:top w:val="nil"/>
              <w:bottom w:val="single" w:sz="4" w:space="0" w:color="auto"/>
            </w:tcBorders>
          </w:tcPr>
          <w:p w14:paraId="0B2DFB9D" w14:textId="75D56C04"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Sánchez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{"citationItems":[{"id":"ITEM-1","itemData":{"DOI":"10.1089/aid.2006.0029","ISSN":"08892229","PMID":"17961110","abstract":"The combination of didanosine (ddI) and lamivudine (3TC) is attractive considering its low cost, potency, tolerability, and convenience (once daily administration), but it is not recommended as first-line therapy for HIV infection. A prospective, multicenter, open, comparative trial was conducted in HIV-infected, antiretroviral-naive persons in Spain who begun a QD regimen with efavirenz (EFV), 3TC, plus ddI, the latter with or without food. A total of 103 patients were recruited in the study. Median baseline CD4 count was 229 cells/μl and plasma HIV-RNA was 4.9 logs copies/ml. In an intent-to-treat analysis, 78 (75.8%) had undetectable viremia at week 48 of therapy, without significant differences when comparing patients on and without fasting ddI (75% vs. 76.6%, respectively). The mean CD4 increase was of 199 cells/μl, with no significant differences between groups. Overall, 29 adverse events were recorded in 23 patients, the majority associated with neuropsychiatric symptoms of EFV. Treatment was discontinued in 10 (9.7%) patients due to adverse events. Virological failure was recognized in only six patients, four taking ddI with and two without food (p = 0.3). Drug resistance mutations were recognised in four of them. Plasma ddI concentrations did not differ significantly between groups. Mitochondrial DNA within peripheral blood mononuclear cells tended to increase in most subjects over 48 weeks of therapy regardless of treatment group. A QD regimen with ddI, 3TC, and EFV shows potency and tolerance similar to that reported using other currently recommended regimens in drug-naive HIV-infected patients. Its efficacy does not seem to be compromised when ddI is administered with food. Therefore, this regimen merits further investigation in larger comparative trials. © 2007 Mary Ann Liebert, Inc.","author":[{"dropping-particle":"","family":"Sánchez-Conde","given":"Matilde","non-dropping-particle":"","parse-names":false,"suffix":""},{"dropping-particle":"","family":"Palacios","given":"Rosario","non-dropping-particle":"","parse-names":false,"suffix":""},{"dropping-particle":"","family":"Sanz","given":"José","non-dropping-particle":"","parse-names":false,"suffix":""},{"dropping-particle":"","family":"Rodríguez-Novoa","given":"Sonia","non-dropping-particle":"","parse-names":false,"suffix":""},{"dropping-particle":"","family":"Rivas","given":"Pablo","non-dropping-particle":"","parse-names":false,"suffix":""},{"dropping-particle":"","family":"Santos","given":"Jesús","non-dropping-particle":"","parse-names":false,"suffix":""},{"dropping-particle":"","family":"Sola","given":"Julio","non-dropping-particle":"","parse-names":false,"suffix":""},{"dropping-particle":"","family":"Asensi","given":"Victor","non-dropping-particle":"","parse-names":false,"suffix":""},{"dropping-particle":"","family":"Mendoza","given":"Carmen","non-dropping-particle":"De","parse-names":false,"suffix":""},{"dropping-particle":"","family":"Estrada","given":"Vicente","non-dropping-particle":"","parse-names":false,"suffix":""},{"dropping-particle":"","family":"Barreiro","given":"Pablo","non-dropping-particle":"","parse-names":false,"suffix":""},{"dropping-particle":"","family":"González-Lahoz","given":"Juan","non-dropping-particle":"","parse-names":false,"suffix":""},{"dropping-particle":"","family":"Jiménez-Nacher","given":"Inmaculada","non-dropping-particle":"","parse-names":false,"suffix":""},{"dropping-particle":"","family":"Soriano","given":"Vincent","non-dropping-particle":"","parse-names":false,"suffix":""}],"container-title":"AIDS Research and Human Retroviruses","id":"ITEM-1","issue":"10","issued":{"date-parts":[["2007"]]},"page":"1237-1241","title":"Efficacy and safety of a once daily regimen with efavirenz, lamivudine, and didanosine, with and without food, as initial therapy for HIV infection: The ELADI study","type":"article-journal","volume":"23"},"uris":["http://www.mendeley.com/documents/?uuid=c01e8a4a-31dd-4626-995a-2bf19e3acc89"]}],"mendeley":{"formattedCitation":"[13]","plainTextFormattedCitation":"[13]","previouslyFormattedCitation":"[13]"},"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[13]</w:t>
            </w:r>
            <w:r w:rsidRPr="00B97C21">
              <w:rPr>
                <w:color w:val="000000" w:themeColor="text1"/>
                <w:sz w:val="18"/>
                <w:szCs w:val="18"/>
              </w:rPr>
              <w:fldChar w:fldCharType="end"/>
            </w:r>
          </w:p>
          <w:p w14:paraId="7E1A725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prospective cohort trial</w:t>
            </w:r>
          </w:p>
        </w:tc>
        <w:tc>
          <w:tcPr>
            <w:tcW w:w="1985" w:type="dxa"/>
            <w:tcBorders>
              <w:top w:val="nil"/>
              <w:bottom w:val="single" w:sz="4" w:space="0" w:color="auto"/>
            </w:tcBorders>
          </w:tcPr>
          <w:p w14:paraId="57A1C90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103, HIV (+)</w:t>
            </w:r>
          </w:p>
          <w:p w14:paraId="74A8EAD3"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71 males, 32 females</w:t>
            </w:r>
          </w:p>
          <w:p w14:paraId="0F459B1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Race not specified</w:t>
            </w:r>
          </w:p>
        </w:tc>
        <w:tc>
          <w:tcPr>
            <w:tcW w:w="992" w:type="dxa"/>
            <w:tcBorders>
              <w:top w:val="nil"/>
              <w:bottom w:val="single" w:sz="4" w:space="0" w:color="auto"/>
            </w:tcBorders>
          </w:tcPr>
          <w:p w14:paraId="7C5B6D5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400, 4x day, for 48 weeks</w:t>
            </w:r>
          </w:p>
        </w:tc>
        <w:tc>
          <w:tcPr>
            <w:tcW w:w="1275" w:type="dxa"/>
            <w:tcBorders>
              <w:top w:val="nil"/>
              <w:bottom w:val="single" w:sz="4" w:space="0" w:color="auto"/>
            </w:tcBorders>
          </w:tcPr>
          <w:p w14:paraId="5A7E6DF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enteric-coated capsules</w:t>
            </w:r>
          </w:p>
        </w:tc>
        <w:tc>
          <w:tcPr>
            <w:tcW w:w="1985" w:type="dxa"/>
            <w:tcBorders>
              <w:top w:val="nil"/>
              <w:bottom w:val="single" w:sz="4" w:space="0" w:color="auto"/>
            </w:tcBorders>
          </w:tcPr>
          <w:p w14:paraId="3F4E2C3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comparable mean plasma didanosine concentrations</w:t>
            </w:r>
          </w:p>
          <w:p w14:paraId="3502573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35D9167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no significant differences in  </w:t>
            </w:r>
            <w:r w:rsidRPr="00B97C21">
              <w:rPr>
                <w:color w:val="000000" w:themeColor="text1"/>
              </w:rPr>
              <w:t xml:space="preserve"> </w:t>
            </w:r>
            <w:bookmarkStart w:id="0" w:name="_Hlk108720516"/>
            <w:r w:rsidRPr="00B97C21">
              <w:rPr>
                <w:color w:val="000000" w:themeColor="text1"/>
                <w:sz w:val="18"/>
                <w:szCs w:val="18"/>
              </w:rPr>
              <w:t xml:space="preserve">plasma HIV-RNA </w:t>
            </w:r>
            <w:proofErr w:type="gramStart"/>
            <w:r w:rsidRPr="00B97C21">
              <w:rPr>
                <w:color w:val="000000" w:themeColor="text1"/>
                <w:sz w:val="18"/>
                <w:szCs w:val="18"/>
              </w:rPr>
              <w:t xml:space="preserve">count, </w:t>
            </w:r>
            <w:r w:rsidRPr="00B97C21">
              <w:rPr>
                <w:color w:val="000000" w:themeColor="text1"/>
              </w:rPr>
              <w:t xml:space="preserve"> </w:t>
            </w:r>
            <w:r w:rsidRPr="00B97C21">
              <w:rPr>
                <w:color w:val="000000" w:themeColor="text1"/>
                <w:sz w:val="18"/>
                <w:szCs w:val="18"/>
              </w:rPr>
              <w:t>mean</w:t>
            </w:r>
            <w:proofErr w:type="gramEnd"/>
            <w:r w:rsidRPr="00B97C21">
              <w:rPr>
                <w:color w:val="000000" w:themeColor="text1"/>
                <w:sz w:val="18"/>
                <w:szCs w:val="18"/>
              </w:rPr>
              <w:t xml:space="preserve"> CD4 gain, and frequency of virological failure</w:t>
            </w:r>
          </w:p>
          <w:bookmarkEnd w:id="0"/>
          <w:p w14:paraId="644007F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2268" w:type="dxa"/>
            <w:tcBorders>
              <w:top w:val="nil"/>
              <w:bottom w:val="single" w:sz="4" w:space="0" w:color="auto"/>
            </w:tcBorders>
          </w:tcPr>
          <w:p w14:paraId="077E205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3119" w:type="dxa"/>
            <w:tcBorders>
              <w:top w:val="nil"/>
              <w:bottom w:val="single" w:sz="4" w:space="0" w:color="auto"/>
            </w:tcBorders>
          </w:tcPr>
          <w:p w14:paraId="0CAB776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747ABEE9"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hideMark/>
          </w:tcPr>
          <w:p w14:paraId="5A4F52FC" w14:textId="77777777" w:rsidR="00E768EF" w:rsidRPr="00B97C21" w:rsidRDefault="00E768EF" w:rsidP="00293069">
            <w:pPr>
              <w:spacing w:line="240" w:lineRule="auto"/>
              <w:ind w:firstLine="0"/>
              <w:rPr>
                <w:b w:val="0"/>
                <w:bCs w:val="0"/>
                <w:color w:val="000000" w:themeColor="text1"/>
                <w:sz w:val="18"/>
                <w:szCs w:val="18"/>
              </w:rPr>
            </w:pPr>
            <w:r w:rsidRPr="00B97C21">
              <w:rPr>
                <w:color w:val="000000" w:themeColor="text1"/>
                <w:sz w:val="18"/>
                <w:szCs w:val="18"/>
              </w:rPr>
              <w:t>Emtricitabine</w:t>
            </w:r>
          </w:p>
        </w:tc>
        <w:tc>
          <w:tcPr>
            <w:tcW w:w="1560" w:type="dxa"/>
            <w:tcBorders>
              <w:top w:val="single" w:sz="4" w:space="0" w:color="auto"/>
              <w:bottom w:val="nil"/>
            </w:tcBorders>
            <w:hideMark/>
          </w:tcPr>
          <w:p w14:paraId="302F6C2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High-fat meal </w:t>
            </w:r>
          </w:p>
        </w:tc>
        <w:tc>
          <w:tcPr>
            <w:tcW w:w="1842" w:type="dxa"/>
            <w:tcBorders>
              <w:top w:val="single" w:sz="4" w:space="0" w:color="auto"/>
              <w:bottom w:val="nil"/>
            </w:tcBorders>
          </w:tcPr>
          <w:p w14:paraId="26560A5D" w14:textId="3A2D6B31"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Wang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{"citationItems":[{"id":"ITEM-1","itemData":{"abstract":"abstract no. A129","author":[{"dropping-particle":"","family":"Wang","given":"L.H.","non-dropping-particle":"","parse-names":false,"suffix":""},{"dropping-particle":"","family":"Gardner","given":"P.","non-dropping-particle":"","parse-names":false,"suffix":""},{"dropping-particle":"","family":"Frick","given":"L.W.","non-dropping-particle":"","parse-names":false,"suffix":""}],"container-title":"35th Interscience Conference on Antimicrobial Agents and Chemotherapy","id":"ITEM-1","issued":{"date-parts":[["1995"]]},"title":"Pharmacokinetics and safety of 524W91 following single oral administration of escalating doses in HIV-infected volunteers","type":"paper-conference"},"uris":["http://www.mendeley.com/documents/?uuid=fe33a777-5903-44e9-b36f-c4ee9912119d"]}],"mendeley":{"formattedCitation":"[14]","plainTextFormattedCitation":"[14]","previouslyFormattedCitation":"[14]"},"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[14]</w:t>
            </w:r>
            <w:r w:rsidRPr="00B97C21">
              <w:rPr>
                <w:color w:val="000000" w:themeColor="text1"/>
                <w:sz w:val="18"/>
                <w:szCs w:val="18"/>
              </w:rPr>
              <w:fldChar w:fldCharType="end"/>
            </w:r>
          </w:p>
          <w:p w14:paraId="4DD8499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study design </w:t>
            </w:r>
            <w:proofErr w:type="gramStart"/>
            <w:r w:rsidRPr="00B97C21">
              <w:rPr>
                <w:color w:val="000000" w:themeColor="text1"/>
                <w:sz w:val="18"/>
                <w:szCs w:val="18"/>
              </w:rPr>
              <w:t>not  specified</w:t>
            </w:r>
            <w:proofErr w:type="gramEnd"/>
          </w:p>
        </w:tc>
        <w:tc>
          <w:tcPr>
            <w:tcW w:w="1985" w:type="dxa"/>
            <w:tcBorders>
              <w:top w:val="single" w:sz="4" w:space="0" w:color="auto"/>
              <w:bottom w:val="nil"/>
            </w:tcBorders>
            <w:hideMark/>
          </w:tcPr>
          <w:p w14:paraId="7D8CA58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12, HIV (+)</w:t>
            </w:r>
          </w:p>
          <w:p w14:paraId="17B6632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Gender and race </w:t>
            </w:r>
            <w:proofErr w:type="gramStart"/>
            <w:r w:rsidRPr="00B97C21">
              <w:rPr>
                <w:color w:val="000000" w:themeColor="text1"/>
                <w:sz w:val="18"/>
                <w:szCs w:val="18"/>
              </w:rPr>
              <w:t>not  specified</w:t>
            </w:r>
            <w:proofErr w:type="gramEnd"/>
          </w:p>
          <w:p w14:paraId="4B0619B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44167AA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single" w:sz="4" w:space="0" w:color="auto"/>
              <w:bottom w:val="nil"/>
            </w:tcBorders>
            <w:hideMark/>
          </w:tcPr>
          <w:p w14:paraId="2D6CDA7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400</w:t>
            </w:r>
          </w:p>
        </w:tc>
        <w:tc>
          <w:tcPr>
            <w:tcW w:w="1275" w:type="dxa"/>
            <w:tcBorders>
              <w:top w:val="single" w:sz="4" w:space="0" w:color="auto"/>
              <w:bottom w:val="nil"/>
            </w:tcBorders>
            <w:hideMark/>
          </w:tcPr>
          <w:p w14:paraId="440714F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single" w:sz="4" w:space="0" w:color="auto"/>
              <w:bottom w:val="nil"/>
            </w:tcBorders>
            <w:hideMark/>
          </w:tcPr>
          <w:p w14:paraId="5EBB8DC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p>
        </w:tc>
        <w:tc>
          <w:tcPr>
            <w:tcW w:w="2268" w:type="dxa"/>
            <w:tcBorders>
              <w:top w:val="single" w:sz="4" w:space="0" w:color="auto"/>
              <w:bottom w:val="nil"/>
            </w:tcBorders>
            <w:hideMark/>
          </w:tcPr>
          <w:p w14:paraId="5C3C2EB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3119" w:type="dxa"/>
            <w:tcBorders>
              <w:top w:val="single" w:sz="4" w:space="0" w:color="auto"/>
              <w:bottom w:val="nil"/>
            </w:tcBorders>
            <w:hideMark/>
          </w:tcPr>
          <w:p w14:paraId="0BDA021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p w14:paraId="4590239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45B2713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69AEDDA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r>
      <w:tr w:rsidR="00E768EF" w:rsidRPr="00B97C21" w14:paraId="0D140DC6"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23FAF006"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6CD6E7E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High-fat meal </w:t>
            </w:r>
          </w:p>
        </w:tc>
        <w:tc>
          <w:tcPr>
            <w:tcW w:w="1842" w:type="dxa"/>
            <w:tcBorders>
              <w:top w:val="nil"/>
              <w:bottom w:val="nil"/>
            </w:tcBorders>
          </w:tcPr>
          <w:p w14:paraId="0B8C4F75" w14:textId="25018406"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Crauwels</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{"citationItems":[{"id":"ITEM-1","itemData":{"DOI":"10.1002/cpdd.628","ISSN":"21607648","PMID":"30412360","abstract":"The effect of food on the bioavailability of the components of the once-daily, single-tablet human immunodeficiency virus (HIV) type 1 regimen containing darunavir (DRV 800 mg), cobicistat (COBI 150 mg), emtricitabine (FTC 200 mg), and tenofovir alafenamide (TAF 10 mg) (D/C/F/TAF) (NCT02475135) and the bioequivalence of D/C/F/TAF versus combined intake of the separate agents (NCT02578550) were evaluated. These were 2 phase 1, open-label, randomized, 2-period crossover studies (7-day washout between treatments) in HIV-negative healthy volunteers. Twenty-four participants each received a single dose of D/C/F/TAF in fasted conditions (test) or after a standardized high-fat breakfast (reference). Ninety-six participants each received a single dose of D/C/F/TAF (test) or combined intake of a single DRV 800-mg tablet, a COBI 150-mg tablet, and an FTC/TAF 200/10-mg tablet (reference), both after a standardized regular-calorie, regular-fat breakfast. Pharmacokinetic profiles for all D/C/F/TAF components, safety, and tolerability were assessed. Following D/C/F/TAF in fasted conditions, DRV peak concentration, area under the concentration-time curve from time of administration until the last time point with a measurable concentration (AUC) last , and extrapolated to infinity (AUC inf ) were lower by 45%, 34%, and 30%, respectively, compared with fed conditions, with no clinically relevant differences in COBI, FTC, or TAF exposures between fed and fasted conditions. In the bioequivalence study 90% confidence intervals of the geometric mean ratios of all main pharmacokinetic parameters were within the 80.00% to 125.00% bioequivalence limits for DRV, COBI, FTC, and TAF. No grade 3/4 adverse events (AEs), serious AEs, deaths, or discontinuations due to AEs occurred. D/C/F/TAF is bioequivalent to combined administration of the separate agents. Consistent with other (co)formulations of DRV, DRV exposure was lower in fasted than in fed conditions as evaluated when taken with food, so D/C/F/TAF should be taken with food.","author":[{"dropping-particle":"","family":"Crauwels","given":"Herta M.","non-dropping-particle":"","parse-names":false,"suffix":""},{"dropping-particle":"","family":"Baugh","given":"Bryan","non-dropping-particle":"","parse-names":false,"suffix":""},{"dropping-particle":"","family":"Landuyt","given":"Erika","non-dropping-particle":"Van","parse-names":false,"suffix":""},{"dropping-particle":"","family":"Vanveggel","given":"Simon","non-dropping-particle":"","parse-names":false,"suffix":""},{"dropping-particle":"","family":"Hijzen","given":"Anja","non-dropping-particle":"","parse-names":false,"suffix":""},{"dropping-particle":"","family":"Opsomer","given":"Magda","non-dropping-particle":"","parse-names":false,"suffix":""}],"container-title":"Clinical Pharmacology in Drug Development","id":"ITEM-1","issue":"4","issued":{"date-parts":[["2019"]]},"page":"480-491","title":"Bioequivalence of the once-daily single-tablet regimen of darunavir, cobicistat, emtricitabine, and tenofovir alafenamide compared to combined intake of the separate agents and the effect of food on bioavailability","type":"article-journal","volume":"8"},"uris":["http://www.mendeley.com/documents/?uuid=50692771-02ac-4839-9dbe-07e25377109a"]}],"mendeley":{"formattedCitation":"[15]","plainTextFormattedCitation":"[15]","previouslyFormattedCitation":"[15]"},"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[15]</w:t>
            </w:r>
            <w:r w:rsidRPr="00B97C21">
              <w:rPr>
                <w:color w:val="000000" w:themeColor="text1"/>
                <w:sz w:val="18"/>
                <w:szCs w:val="18"/>
              </w:rPr>
              <w:fldChar w:fldCharType="end"/>
            </w:r>
          </w:p>
          <w:p w14:paraId="20D105C3"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0DD6BD8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hideMark/>
          </w:tcPr>
          <w:p w14:paraId="02323DB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24, healthy</w:t>
            </w:r>
          </w:p>
          <w:p w14:paraId="5C763C2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12 males, 12 females</w:t>
            </w:r>
          </w:p>
          <w:p w14:paraId="3EEE26C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All Caucasian </w:t>
            </w:r>
          </w:p>
        </w:tc>
        <w:tc>
          <w:tcPr>
            <w:tcW w:w="992" w:type="dxa"/>
            <w:tcBorders>
              <w:top w:val="nil"/>
              <w:bottom w:val="nil"/>
            </w:tcBorders>
            <w:hideMark/>
          </w:tcPr>
          <w:p w14:paraId="515311F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200</w:t>
            </w:r>
          </w:p>
        </w:tc>
        <w:tc>
          <w:tcPr>
            <w:tcW w:w="1275" w:type="dxa"/>
            <w:tcBorders>
              <w:top w:val="nil"/>
              <w:bottom w:val="nil"/>
            </w:tcBorders>
            <w:hideMark/>
          </w:tcPr>
          <w:p w14:paraId="7AE3F60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1661920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p>
        </w:tc>
        <w:tc>
          <w:tcPr>
            <w:tcW w:w="2268" w:type="dxa"/>
            <w:tcBorders>
              <w:top w:val="nil"/>
              <w:bottom w:val="nil"/>
            </w:tcBorders>
            <w:hideMark/>
          </w:tcPr>
          <w:p w14:paraId="382CE92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928 kcal, 56 g of fat</w:t>
            </w:r>
          </w:p>
        </w:tc>
        <w:tc>
          <w:tcPr>
            <w:tcW w:w="3119" w:type="dxa"/>
            <w:tcBorders>
              <w:top w:val="nil"/>
              <w:bottom w:val="nil"/>
            </w:tcBorders>
            <w:hideMark/>
          </w:tcPr>
          <w:p w14:paraId="2DF903E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 slices of white bread with butter, 2 eggs fried in butter, 2 strips of bacon, 1 croissant with 1 slice of cheese, and 8 oz (</w:t>
            </w:r>
            <w:commentRangeStart w:id="1"/>
            <w:r w:rsidRPr="00B97C21">
              <w:rPr>
                <w:color w:val="000000" w:themeColor="text1"/>
                <w:sz w:val="18"/>
                <w:szCs w:val="18"/>
              </w:rPr>
              <w:t>240</w:t>
            </w:r>
            <w:commentRangeEnd w:id="1"/>
            <w:r w:rsidR="006777D0">
              <w:rPr>
                <w:rStyle w:val="CommentReference"/>
              </w:rPr>
              <w:commentReference w:id="1"/>
            </w:r>
            <w:r w:rsidRPr="00B97C21">
              <w:rPr>
                <w:color w:val="000000" w:themeColor="text1"/>
                <w:sz w:val="18"/>
                <w:szCs w:val="18"/>
              </w:rPr>
              <w:t xml:space="preserve"> mL) of whole milk</w:t>
            </w:r>
          </w:p>
          <w:p w14:paraId="4517E8D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414B9EB3"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E768EF" w:rsidRPr="00B97C21" w14:paraId="41BF98F8"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5561291D"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0B73229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High-fat meal </w:t>
            </w:r>
          </w:p>
        </w:tc>
        <w:tc>
          <w:tcPr>
            <w:tcW w:w="1842" w:type="dxa"/>
            <w:tcBorders>
              <w:top w:val="nil"/>
              <w:bottom w:val="nil"/>
            </w:tcBorders>
          </w:tcPr>
          <w:p w14:paraId="5B03BC26" w14:textId="46B0569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Bictarvy</w:t>
            </w:r>
            <w:proofErr w:type="spellEnd"/>
            <w:r w:rsidRPr="00B97C21">
              <w:rPr>
                <w:color w:val="000000" w:themeColor="text1"/>
                <w:sz w:val="18"/>
                <w:szCs w:val="18"/>
              </w:rPr>
              <w:t xml:space="preserve"> prescribing information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{"citationItems":[{"id":"ITEM-1","itemData":{"URL":"https://www.gilead.com/-/media/files/pdfs/medicines/hiv/biktarvy/biktarvy_pi.pdf","accessed":{"date-parts":[["2021","7","19"]]},"container-title":"Prescribing information.","id":"ITEM-1","issued":{"date-parts":[["0"]]},"title":"Bictarvy (Gilead sciences)","type":"webpage"},"uris":["http://www.mendeley.com/documents/?uuid=0842646c-25e1-41bf-a2df-46ef69854071"]}],"mendeley":{"formattedCitation":"[16]","plainTextFormattedCitation":"[16]","previouslyFormattedCitation":"[16]"},"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[16]</w:t>
            </w:r>
            <w:r w:rsidRPr="00B97C21">
              <w:rPr>
                <w:color w:val="000000" w:themeColor="text1"/>
                <w:sz w:val="18"/>
                <w:szCs w:val="18"/>
              </w:rPr>
              <w:fldChar w:fldCharType="end"/>
            </w:r>
            <w:r w:rsidRPr="00B97C21">
              <w:rPr>
                <w:color w:val="000000" w:themeColor="text1"/>
                <w:sz w:val="18"/>
                <w:szCs w:val="18"/>
              </w:rPr>
              <w:t xml:space="preserve"> </w:t>
            </w:r>
          </w:p>
          <w:p w14:paraId="3955D2D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study design not specified</w:t>
            </w:r>
          </w:p>
          <w:p w14:paraId="2C86AEE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nil"/>
              <w:bottom w:val="nil"/>
            </w:tcBorders>
            <w:hideMark/>
          </w:tcPr>
          <w:p w14:paraId="45F0356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12, healthy </w:t>
            </w:r>
          </w:p>
          <w:p w14:paraId="2B3E4CD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Gender and race </w:t>
            </w:r>
            <w:proofErr w:type="gramStart"/>
            <w:r w:rsidRPr="00B97C21">
              <w:rPr>
                <w:color w:val="000000" w:themeColor="text1"/>
                <w:sz w:val="18"/>
                <w:szCs w:val="18"/>
              </w:rPr>
              <w:t>not  specified</w:t>
            </w:r>
            <w:proofErr w:type="gramEnd"/>
          </w:p>
          <w:p w14:paraId="1016E7C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59C70AB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43F41D7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200</w:t>
            </w:r>
          </w:p>
        </w:tc>
        <w:tc>
          <w:tcPr>
            <w:tcW w:w="1275" w:type="dxa"/>
            <w:tcBorders>
              <w:top w:val="nil"/>
              <w:bottom w:val="nil"/>
            </w:tcBorders>
            <w:hideMark/>
          </w:tcPr>
          <w:p w14:paraId="071B8DD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471E282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p>
        </w:tc>
        <w:tc>
          <w:tcPr>
            <w:tcW w:w="2268" w:type="dxa"/>
            <w:tcBorders>
              <w:top w:val="nil"/>
              <w:bottom w:val="nil"/>
            </w:tcBorders>
            <w:hideMark/>
          </w:tcPr>
          <w:p w14:paraId="6AF679D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800 kcal, 44.4 g of fat</w:t>
            </w:r>
          </w:p>
        </w:tc>
        <w:tc>
          <w:tcPr>
            <w:tcW w:w="3119" w:type="dxa"/>
            <w:tcBorders>
              <w:top w:val="nil"/>
              <w:bottom w:val="nil"/>
            </w:tcBorders>
            <w:hideMark/>
          </w:tcPr>
          <w:p w14:paraId="0CAC1C1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1D1E7E42"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E5C3569"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tcPr>
          <w:p w14:paraId="6279FCB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nil"/>
              <w:bottom w:val="nil"/>
            </w:tcBorders>
          </w:tcPr>
          <w:p w14:paraId="7CE2121C" w14:textId="78539259"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Han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{"citationItems":[{"id":"ITEM-1","itemData":{"DOI":"10.1159/000360639","ISSN":"14230313","PMID":"24802019","abstract":"Emtricitabine (FTC) is used for the treatment of HIV infection and pre-exposure chemoprophylaxis. It is often used in combination with tenofovir disoproxil fumarate (TDF). This study was designed to evaluate FTC pharmacokinetics in healthy male Chinese volunteers. Sixty subjects were recruited into this single-centre, randomised, open-label study and randomly received single (groups A, B and C) or multiple oral doses (once daily for 6 days; groups D, E and F) of 200-mg FTC capsules alone (A and D), or combined with 300-mg TDF tablets (B and E), or 200 mg of FTC plus 300 mg of TDF with a high-fat diet (C and F), respectively. FTC was well-tolerated in all groups. After a single dose, there were no differences in the mean AUC0-∞ values; however, there were significant differences in the mean Tmax values (1.05, 1.40 and 2.10 h for groups A, B and C, respectively; p &lt; 0.05). In the multiple-dose study, our results were significantly different from published t1/2 values following single-dose FTC. © 2014 S. Karger AG, Basel.","author":[{"dropping-particle":"","family":"Han","given":"Wen Li","non-dropping-particle":"","parse-names":false,"suffix":""},{"dropping-particle":"","family":"Shang","given":"Jing Chuan","non-dropping-particle":"","parse-names":false,"suffix":""},{"dropping-particle":"","family":"Yan","given":"Bo","non-dropping-particle":"","parse-names":false,"suffix":""},{"dropping-particle":"","family":"Tan","given":"Rui","non-dropping-particle":"","parse-names":false,"suffix":""},{"dropping-particle":"","family":"Huang","given":"Wen Xiang","non-dropping-particle":"","parse-names":false,"suffix":""},{"dropping-particle":"","family":"Zhong","given":"Xiao Ni","non-dropping-particle":"","parse-names":false,"suffix":""},{"dropping-particle":"","family":"Yang","given":"Jun Qing","non-dropping-particle":"","parse-names":false,"suffix":""},{"dropping-particle":"","family":"Huang","given":"Ai Long","non-dropping-particle":"","parse-names":false,"suffix":""}],"container-title":"Pharmacology","id":"ITEM-1","issue":"3-4","issued":{"date-parts":[["2014"]]},"page":"166-171","title":"Pharmacokinetics of single- and multiple-dose emtricitabine in healthy male chinese volunteers","type":"article-journal","volume":"93"},"uris":["http://www.mendeley.com/documents/?uuid=cead9456-8e68-4b1c-96c8-864a1e193b96"]}],"mendeley":{"formattedCitation":"[17]","plainTextFormattedCitation":"[17]","previouslyFormattedCitation":"[17]"},"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[17]</w:t>
            </w:r>
            <w:r w:rsidRPr="00B97C21">
              <w:rPr>
                <w:color w:val="000000" w:themeColor="text1"/>
                <w:sz w:val="18"/>
                <w:szCs w:val="18"/>
              </w:rPr>
              <w:fldChar w:fldCharType="end"/>
            </w:r>
          </w:p>
          <w:p w14:paraId="07DDBD8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xml:space="preserve"> clinical trial</w:t>
            </w:r>
          </w:p>
        </w:tc>
        <w:tc>
          <w:tcPr>
            <w:tcW w:w="1985" w:type="dxa"/>
            <w:tcBorders>
              <w:top w:val="nil"/>
              <w:bottom w:val="nil"/>
            </w:tcBorders>
          </w:tcPr>
          <w:p w14:paraId="60BB9EC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60, healthy</w:t>
            </w:r>
          </w:p>
          <w:p w14:paraId="18C6485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All males</w:t>
            </w:r>
          </w:p>
          <w:p w14:paraId="09D2704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All Asian </w:t>
            </w:r>
          </w:p>
        </w:tc>
        <w:tc>
          <w:tcPr>
            <w:tcW w:w="992" w:type="dxa"/>
            <w:tcBorders>
              <w:top w:val="nil"/>
              <w:bottom w:val="nil"/>
            </w:tcBorders>
          </w:tcPr>
          <w:p w14:paraId="692AF803"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200</w:t>
            </w:r>
          </w:p>
        </w:tc>
        <w:tc>
          <w:tcPr>
            <w:tcW w:w="1275" w:type="dxa"/>
            <w:tcBorders>
              <w:top w:val="nil"/>
              <w:bottom w:val="nil"/>
            </w:tcBorders>
          </w:tcPr>
          <w:p w14:paraId="3079743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capsules</w:t>
            </w:r>
          </w:p>
        </w:tc>
        <w:tc>
          <w:tcPr>
            <w:tcW w:w="1985" w:type="dxa"/>
            <w:tcBorders>
              <w:top w:val="nil"/>
              <w:bottom w:val="nil"/>
            </w:tcBorders>
          </w:tcPr>
          <w:p w14:paraId="3E6C35C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no significant changes </w:t>
            </w:r>
            <w:proofErr w:type="gramStart"/>
            <w:r w:rsidRPr="00B97C21">
              <w:rPr>
                <w:color w:val="000000" w:themeColor="text1"/>
                <w:sz w:val="18"/>
                <w:szCs w:val="18"/>
              </w:rPr>
              <w:t>In</w:t>
            </w:r>
            <w:proofErr w:type="gramEnd"/>
            <w:r w:rsidRPr="00B97C21">
              <w:rPr>
                <w:color w:val="000000" w:themeColor="text1"/>
                <w:sz w:val="18"/>
                <w:szCs w:val="18"/>
              </w:rPr>
              <w:t xml:space="preserve"> AUC,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r w:rsidRPr="00B97C21">
              <w:rPr>
                <w:color w:val="000000" w:themeColor="text1"/>
                <w:sz w:val="18"/>
                <w:szCs w:val="18"/>
              </w:rPr>
              <w:t>, and t</w:t>
            </w:r>
            <w:r w:rsidRPr="00B97C21">
              <w:rPr>
                <w:color w:val="000000" w:themeColor="text1"/>
                <w:sz w:val="18"/>
                <w:szCs w:val="18"/>
                <w:vertAlign w:val="subscript"/>
              </w:rPr>
              <w:t xml:space="preserve">1/2 </w:t>
            </w:r>
            <w:r w:rsidRPr="00B97C21">
              <w:rPr>
                <w:color w:val="000000" w:themeColor="text1"/>
                <w:sz w:val="18"/>
                <w:szCs w:val="18"/>
              </w:rPr>
              <w:t>after single and multiple doses</w:t>
            </w:r>
          </w:p>
          <w:p w14:paraId="5856E36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2268" w:type="dxa"/>
            <w:tcBorders>
              <w:top w:val="nil"/>
              <w:bottom w:val="nil"/>
            </w:tcBorders>
          </w:tcPr>
          <w:p w14:paraId="18600D9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45% of fat</w:t>
            </w:r>
          </w:p>
        </w:tc>
        <w:tc>
          <w:tcPr>
            <w:tcW w:w="3119" w:type="dxa"/>
            <w:tcBorders>
              <w:top w:val="nil"/>
              <w:bottom w:val="nil"/>
            </w:tcBorders>
          </w:tcPr>
          <w:p w14:paraId="37F7164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5A2B0A4E"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35DE62FF"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tcPr>
          <w:p w14:paraId="2F88B33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nil"/>
              <w:bottom w:val="nil"/>
            </w:tcBorders>
          </w:tcPr>
          <w:p w14:paraId="2A512CDD" w14:textId="6B09A0E1"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Majeed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{"citationItems":[{"id":"ITEM-1","itemData":{"author":[{"dropping-particle":"","family":"Majeed","given":"Sophia R","non-dropping-particle":"","parse-names":false,"suffix":""},{"dropping-particle":"","family":"German","given":"Polina","non-dropping-particle":"","parse-names":false,"suffix":""},{"dropping-particle":"","family":"West","given":"Steve K","non-dropping-particle":"","parse-names":false,"suffix":""},{"dropping-particle":"","family":"Xiang","given":"Shaolan Shirley","non-dropping-particle":"","parse-names":false,"suffix":""},{"dropping-particle":"","family":"Costales","given":"P J","non-dropping-particle":"","parse-names":false,"suffix":""},{"dropping-particle":"","family":"Xiao","given":"Deqing","non-dropping-particle":"","parse-names":false,"suffix":""},{"dropping-particle":"","family":"Keeney","given":"Michael","non-dropping-particle":"","parse-names":false,"suffix":""},{"dropping-particle":"","family":"Koziara","given":"Joanna","non-dropping-particle":"","parse-names":false,"suffix":""},{"dropping-particle":"","family":"Scott","given":"Jenna","non-dropping-particle":"","parse-names":false,"suffix":""},{"dropping-particle":"","family":"Graham","given":"Hiba","non-dropping-particle":"","parse-names":false,"suffix":""},{"dropping-particle":"","family":"Pikora","given":"Cheryl","non-dropping-particle":"","parse-names":false,"suffix":""},{"dropping-particle":"","family":"Mathias","given":"Anita","non-dropping-particle":"","parse-names":false,"suffix":""},{"dropping-particle":"","family":"Sciences","given":"Gilead","non-dropping-particle":"","parse-names":false,"suffix":""},{"dropping-particle":"","family":"City","given":"Foster","non-dropping-particle":"","parse-names":false,"suffix":""}],"container-title":"Conference on Retroviruses and Opportunistic Infections, Boston, USA","id":"ITEM-1","issued":{"date-parts":[["2020"]]},"page":"3194","title":"Bictegravir / emtricitabine / tenofovir alafenamide low-dose tablet relative bioavailability in healthy volunteers and PK in children with HIV","type":"paper-conference"},"uris":["http://www.mendeley.com/documents/?uuid=4ef6c3f6-5d88-419f-8368-3db948a342fc"]}],"mendeley":{"formattedCitation":"[18]","plainTextFormattedCitation":"[18]","previouslyFormattedCitation":"[18]"},"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[18]</w:t>
            </w:r>
            <w:r w:rsidRPr="00B97C21">
              <w:rPr>
                <w:color w:val="000000" w:themeColor="text1"/>
                <w:sz w:val="18"/>
                <w:szCs w:val="18"/>
              </w:rPr>
              <w:fldChar w:fldCharType="end"/>
            </w:r>
          </w:p>
          <w:p w14:paraId="0732DDE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457687B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nil"/>
              <w:bottom w:val="nil"/>
            </w:tcBorders>
          </w:tcPr>
          <w:p w14:paraId="6F410078"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lastRenderedPageBreak/>
              <w:t>52, healthy</w:t>
            </w:r>
          </w:p>
          <w:p w14:paraId="2BBBF40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Gender and race not specified</w:t>
            </w:r>
          </w:p>
        </w:tc>
        <w:tc>
          <w:tcPr>
            <w:tcW w:w="992" w:type="dxa"/>
            <w:tcBorders>
              <w:top w:val="nil"/>
              <w:bottom w:val="nil"/>
            </w:tcBorders>
          </w:tcPr>
          <w:p w14:paraId="648CA04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120</w:t>
            </w:r>
          </w:p>
        </w:tc>
        <w:tc>
          <w:tcPr>
            <w:tcW w:w="1275" w:type="dxa"/>
            <w:tcBorders>
              <w:top w:val="nil"/>
              <w:bottom w:val="nil"/>
            </w:tcBorders>
          </w:tcPr>
          <w:p w14:paraId="01EEB74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tcPr>
          <w:p w14:paraId="3DFA5B6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no significant changes in AUC and </w:t>
            </w:r>
            <w:proofErr w:type="gramStart"/>
            <w:r w:rsidRPr="00B97C21">
              <w:rPr>
                <w:color w:val="000000" w:themeColor="text1"/>
                <w:sz w:val="18"/>
                <w:szCs w:val="18"/>
              </w:rPr>
              <w:t>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proofErr w:type="gramEnd"/>
            <w:r w:rsidRPr="00B97C21">
              <w:rPr>
                <w:color w:val="000000" w:themeColor="text1"/>
                <w:sz w:val="18"/>
                <w:szCs w:val="18"/>
                <w:vertAlign w:val="subscript"/>
              </w:rPr>
              <w:t xml:space="preserve"> </w:t>
            </w:r>
            <w:r w:rsidRPr="00B97C21">
              <w:rPr>
                <w:color w:val="000000" w:themeColor="text1"/>
                <w:sz w:val="18"/>
                <w:szCs w:val="18"/>
              </w:rPr>
              <w:t>not specified</w:t>
            </w:r>
          </w:p>
        </w:tc>
        <w:tc>
          <w:tcPr>
            <w:tcW w:w="2268" w:type="dxa"/>
            <w:tcBorders>
              <w:top w:val="nil"/>
              <w:bottom w:val="nil"/>
            </w:tcBorders>
          </w:tcPr>
          <w:p w14:paraId="4890C61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1000 kcal, 50% of fat</w:t>
            </w:r>
          </w:p>
        </w:tc>
        <w:tc>
          <w:tcPr>
            <w:tcW w:w="3119" w:type="dxa"/>
            <w:tcBorders>
              <w:top w:val="nil"/>
              <w:bottom w:val="nil"/>
            </w:tcBorders>
          </w:tcPr>
          <w:p w14:paraId="750BA0F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2954DB0B"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403745CD"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237D9FC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High-protein meal </w:t>
            </w:r>
          </w:p>
        </w:tc>
        <w:tc>
          <w:tcPr>
            <w:tcW w:w="1842" w:type="dxa"/>
            <w:tcBorders>
              <w:top w:val="nil"/>
              <w:bottom w:val="nil"/>
            </w:tcBorders>
          </w:tcPr>
          <w:p w14:paraId="2567EBD1" w14:textId="3C402330"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Shiomi</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{"citationItems":[{"id":"ITEM-1","itemData":{"DOI":"10.1002/jcph.283","ISBN":"1552-4604","ISSN":"15524604","PMID":"24615728","abstract":"This study investigated the effects of ingested food types on the pharmacokinetics of elvitegravir, cobicistat, emtricitabine, and tenofovir as a single- tablet regimen (STR) in Japanese HIV-negative healthy subjects. In this open-label, randomized, three-way crossover study, the pharmacokinetic profiles of elvitegravir, cobicistat, emtricitabine, and tenofovir were evaluated when administered with a standard breakfast, under fasting conditions, or with a nutritional protein-rich drink. All subjects (N¼11) received a single morning dose of elvitegravir/cobicistat/emtricitabine/tenofovir disoproxil fumarate (150/150/200/300 mg). Administration under fasting conditions resulted in decreases in the mean AUCinf of elvitegravir and tenofovir by 50% and 28%, respectively, relative to administration with a standard breakfast, whereas the bioavailabilities of elvitegravir and tenofovir were comparable when administered with a standard breakfast or a nutritional protein-rich drink. Under fasting conditions, it appears that the bioavailabilities of elvitegravir and tenofovir were not equivalent to those when they were administered with either type of food, although they were bioequivalent to each other under fed conditions. Cobicistat and emtricitabine were bioequivalent under all conditions. These findings suggest that elvitegravir/cobicistat/emtricitabine/tenofovir disoproxil fumarate should be administered with food, and that the bioavailability of elvitegravir and tenofovir is not affected by the type of meal ingested.","author":[{"dropping-particle":"","family":"Shiomi","given":"Mari","non-dropping-particle":"","parse-names":false,"suffix":""},{"dropping-particle":"","family":"Matsuki","given":"Shunji","non-dropping-particle":"","parse-names":false,"suffix":""},{"dropping-particle":"","family":"Ikeda","given":"Atsushi","non-dropping-particle":"","parse-names":false,"suffix":""},{"dropping-particle":"","family":"Ishikawa","given":"Tomohiro","non-dropping-particle":"","parse-names":false,"suffix":""},{"dropping-particle":"","family":"Nishino","given":"Noriaki","non-dropping-particle":"","parse-names":false,"suffix":""},{"dropping-particle":"","family":"Kimura","given":"Miyuki","non-dropping-particle":"","parse-names":false,"suffix":""},{"dropping-particle":"","family":"Irie","given":"Shin","non-dropping-particle":"","parse-names":false,"suffix":""}],"container-title":"Journal of Clinical Pharmacology","id":"ITEM-1","issue":"6","issued":{"date-parts":[["2014"]]},"page":"640-648","title":"Effects of a protein-rich drink or a standard meal on the pharmacokinetics of elvitegravir, cobicistat, emtricitabine and tenofovir in healthy Japanese male subjects: A randomized, three-way crossover study","type":"article-journal","volume":"54"},"uris":["http://www.mendeley.com/documents/?uuid=cf99d87c-2e69-458b-b139-34d91005175a"]}],"mendeley":{"formattedCitation":"[19]","plainTextFormattedCitation":"[19]","previouslyFormattedCitation":"[19]"},"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[19]</w:t>
            </w:r>
            <w:r w:rsidRPr="00B97C21">
              <w:rPr>
                <w:color w:val="000000" w:themeColor="text1"/>
                <w:sz w:val="18"/>
                <w:szCs w:val="18"/>
              </w:rPr>
              <w:fldChar w:fldCharType="end"/>
            </w:r>
          </w:p>
          <w:p w14:paraId="1ECE65D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6F2532A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hideMark/>
          </w:tcPr>
          <w:p w14:paraId="011448A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11, healthy</w:t>
            </w:r>
          </w:p>
          <w:p w14:paraId="02349D7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All males</w:t>
            </w:r>
          </w:p>
          <w:p w14:paraId="3789B3C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All Asian</w:t>
            </w:r>
          </w:p>
          <w:p w14:paraId="38C38F1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 </w:t>
            </w:r>
          </w:p>
        </w:tc>
        <w:tc>
          <w:tcPr>
            <w:tcW w:w="992" w:type="dxa"/>
            <w:tcBorders>
              <w:top w:val="nil"/>
              <w:bottom w:val="nil"/>
            </w:tcBorders>
            <w:hideMark/>
          </w:tcPr>
          <w:p w14:paraId="4154EE6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200</w:t>
            </w:r>
          </w:p>
        </w:tc>
        <w:tc>
          <w:tcPr>
            <w:tcW w:w="1275" w:type="dxa"/>
            <w:tcBorders>
              <w:top w:val="nil"/>
              <w:bottom w:val="nil"/>
            </w:tcBorders>
            <w:hideMark/>
          </w:tcPr>
          <w:p w14:paraId="724B7E3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55372EF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p>
        </w:tc>
        <w:tc>
          <w:tcPr>
            <w:tcW w:w="2268" w:type="dxa"/>
            <w:tcBorders>
              <w:top w:val="nil"/>
              <w:bottom w:val="nil"/>
            </w:tcBorders>
            <w:hideMark/>
          </w:tcPr>
          <w:p w14:paraId="4112CD1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250 kcal, 8.8 g of fat, 34.3 g of carbohydrates, and 8.8 g of protein</w:t>
            </w:r>
          </w:p>
        </w:tc>
        <w:tc>
          <w:tcPr>
            <w:tcW w:w="3119" w:type="dxa"/>
            <w:tcBorders>
              <w:top w:val="nil"/>
              <w:bottom w:val="nil"/>
            </w:tcBorders>
            <w:hideMark/>
          </w:tcPr>
          <w:p w14:paraId="0951FC9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250 mL of Ensure protein-rich drink</w:t>
            </w:r>
          </w:p>
        </w:tc>
      </w:tr>
      <w:tr w:rsidR="00E768EF" w:rsidRPr="00B97C21" w14:paraId="112E5247"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3763FDD4"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120D76C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High-protein meal </w:t>
            </w:r>
          </w:p>
        </w:tc>
        <w:tc>
          <w:tcPr>
            <w:tcW w:w="1842" w:type="dxa"/>
            <w:tcBorders>
              <w:top w:val="nil"/>
              <w:bottom w:val="nil"/>
            </w:tcBorders>
          </w:tcPr>
          <w:p w14:paraId="29924BB8" w14:textId="07082B88"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Yamada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{"citationItems":[{"id":"ITEM-1","itemData":{"DOI":"10.1002/cpdd.365","ISSN":"21607648","PMID":"28581645","abstract":"This study investigated the effects of ingested meal types on the pharmacokinetics of elvitegravir (EVG), cobicistat (COBI), emtricitabine (FTC), tenofovir alafenamide (TAF), and tenofovir (TFV) following a single administration of the single-tablet regimen (STR) of EVG/COBI/FTC/TAF (150/150/200/10 mg) in Japanese HIV-negative healthy subjects (n = 12). In this open-label, randomized, 3-way crossover study, the bioequivalence of the EVG/COBI/FTC/TAF STR following ingestion of a nutritional protein-rich drink with a reference treatment of taking a standard breakfast was evaluated. Administration under fasted conditions, no food intake, resulted in decreases in the mean AUC inf and C max of EVG by 50% and 57%, respectively, relative to the administration with a standard breakfast, whereas the systemic exposure of EVG with a nutritional protein-rich drink was comparable to that with a standard breakfast. The mean AUC inf and C max of COBI, FTC, TAF, and TFV were comparable regardless of meal intake or meal types. Although the package insert of the EVG/COBI/FTC/TAF STR states that the medication is recommended to be taken with food, this study provides an additional insight into HIV-1-infected patients that a light meal like a nutritional protein-rich drink can be an alternative to a standard meal.","author":[{"dropping-particle":"","family":"Yamada","given":"Hiroyuki","non-dropping-particle":"","parse-names":false,"suffix":""},{"dropping-particle":"","family":"Ikushima","given":"Ippei","non-dropping-particle":"","parse-names":false,"suffix":""},{"dropping-particle":"","family":"Nemoto","given":"Takanori","non-dropping-particle":"","parse-names":false,"suffix":""},{"dropping-particle":"","family":"Ishikawa","given":"Tomohiro","non-dropping-particle":"","parse-names":false,"suffix":""},{"dropping-particle":"","family":"Ninomiya","given":"Noriko","non-dropping-particle":"","parse-names":false,"suffix":""},{"dropping-particle":"","family":"Irie","given":"Shin","non-dropping-particle":"","parse-names":false,"suffix":""}],"container-title":"Clinical Pharmacology in Drug Development","id":"ITEM-1","issue":"2","issued":{"date-parts":[["2018"]]},"page":"132-142","title":"Effects of a nutritional protein-rich crink on the pharmacokinetics of elvitegravir, cobicistat, emtricitabine, tenofovir alafenamide, and tenofovir compared with a standard meal in healthy Japanese male subjects","type":"article-journal","volume":"7"},"uris":["http://www.mendeley.com/documents/?uuid=97ef971f-6e1d-432d-a07c-ab812163d130"]}],"mendeley":{"formattedCitation":"[20]","plainTextFormattedCitation":"[20]","previouslyFormattedCitation":"[20]"},"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[20]</w:t>
            </w:r>
            <w:r w:rsidRPr="00B97C21">
              <w:rPr>
                <w:color w:val="000000" w:themeColor="text1"/>
                <w:sz w:val="18"/>
                <w:szCs w:val="18"/>
              </w:rPr>
              <w:fldChar w:fldCharType="end"/>
            </w:r>
          </w:p>
          <w:p w14:paraId="6C6F97C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101D8CA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nil"/>
              <w:bottom w:val="nil"/>
            </w:tcBorders>
            <w:hideMark/>
          </w:tcPr>
          <w:p w14:paraId="58A9855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12, healthy</w:t>
            </w:r>
          </w:p>
          <w:p w14:paraId="7A6DF81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All males</w:t>
            </w:r>
          </w:p>
          <w:p w14:paraId="67D3196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All Asian</w:t>
            </w:r>
          </w:p>
          <w:p w14:paraId="2882E4F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 </w:t>
            </w:r>
          </w:p>
        </w:tc>
        <w:tc>
          <w:tcPr>
            <w:tcW w:w="992" w:type="dxa"/>
            <w:tcBorders>
              <w:top w:val="nil"/>
              <w:bottom w:val="nil"/>
            </w:tcBorders>
            <w:hideMark/>
          </w:tcPr>
          <w:p w14:paraId="4097331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200</w:t>
            </w:r>
          </w:p>
        </w:tc>
        <w:tc>
          <w:tcPr>
            <w:tcW w:w="1275" w:type="dxa"/>
            <w:tcBorders>
              <w:top w:val="nil"/>
              <w:bottom w:val="nil"/>
            </w:tcBorders>
            <w:hideMark/>
          </w:tcPr>
          <w:p w14:paraId="0391001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6CBDEF7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p>
        </w:tc>
        <w:tc>
          <w:tcPr>
            <w:tcW w:w="2268" w:type="dxa"/>
            <w:tcBorders>
              <w:top w:val="nil"/>
              <w:bottom w:val="nil"/>
            </w:tcBorders>
            <w:hideMark/>
          </w:tcPr>
          <w:p w14:paraId="4D98720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250 kcal, 8.8 g of fat, 34.3 g of carbohydrates, and 8.8 g of protein</w:t>
            </w:r>
          </w:p>
        </w:tc>
        <w:tc>
          <w:tcPr>
            <w:tcW w:w="3119" w:type="dxa"/>
            <w:tcBorders>
              <w:top w:val="nil"/>
              <w:bottom w:val="nil"/>
            </w:tcBorders>
            <w:hideMark/>
          </w:tcPr>
          <w:p w14:paraId="6C5B99F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250 mL of Ensure protein-rich drink</w:t>
            </w:r>
          </w:p>
        </w:tc>
      </w:tr>
      <w:tr w:rsidR="00E768EF" w:rsidRPr="00B97C21" w14:paraId="7B940E84"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39173473"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4A4404A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Standard meal </w:t>
            </w:r>
          </w:p>
        </w:tc>
        <w:tc>
          <w:tcPr>
            <w:tcW w:w="1842" w:type="dxa"/>
            <w:tcBorders>
              <w:top w:val="nil"/>
              <w:bottom w:val="nil"/>
            </w:tcBorders>
          </w:tcPr>
          <w:p w14:paraId="2E728110" w14:textId="4B189E04"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Lamorde</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{"citationItems":[{"id":"ITEM-1","itemData":{"DOI":"10.1155/2012/105980","ISSN":"20901240","PMID":"22454762","abstract":"We investigated the effect of food on the steady-state pharmacokinetics of a proprietary fixed-dose combination (FDC) tablet containing tenofovir disoproxil fumarate (TDF)/emtricitabine/efavirenz. Fifteen Ugandan HIV-1 patients at steady-state dosing with TDF/emtricitabine/efavirenz were admitted for 24-hour intensive pharmacokinetic sampling after dosing in the fasting state. Blood sampling was repeated seven days later with TDF/emtricitabine/efavirenz administered with food (19 g fat). Drug concentrations in plasma were determined by liquid chromatography and tandem mass spectrometry. Geometric mean ratios (GMRs) and confidence intervals (CIs) of parameters were calculated (reference, fasting). For efavirenz, GMRs (90% CIs) for C(max), AUC(0-24), and C(24) were 1.47 (1.24-1.75), 1.13 (1.03-1.23), and 1.01 (0.91-1.11), respectively. Corresponding GMRs were 1.04 (0.84-1.27), 1.19 (1.10-1.29), and 0.99 (0.82-1.19) for tenofovir, 0.83 (0.76-0.92), 0.87 (0.78-0.97), and 0.91 (0.73-1.14) for emtricitabine. Stable patients may take the FDC without meal restrictions. The FDC should be taken without food by patients experiencing central nervous system toxicities.","author":[{"dropping-particle":"","family":"Lamorde","given":"Mohammed","non-dropping-particle":"","parse-names":false,"suffix":""},{"dropping-particle":"","family":"Byakika-Kibwika","given":"Pauline","non-dropping-particle":"","parse-names":false,"suffix":""},{"dropping-particle":"","family":"Tamale","given":"William S.","non-dropping-particle":"","parse-names":false,"suffix":""},{"dropping-particle":"","family":"Kiweewa","given":"Francis","non-dropping-particle":"","parse-names":false,"suffix":""},{"dropping-particle":"","family":"Ryan","given":"Mairin","non-dropping-particle":"","parse-names":false,"suffix":""},{"dropping-particle":"","family":"Amara","given":"Alieu","non-dropping-particle":"","parse-names":false,"suffix":""},{"dropping-particle":"","family":"Tjia","given":"John","non-dropping-particle":"","parse-names":false,"suffix":""},{"dropping-particle":"","family":"Back","given":"David","non-dropping-particle":"","parse-names":false,"suffix":""},{"dropping-particle":"","family":"Khoo","given":"Saye","non-dropping-particle":"","parse-names":false,"suffix":""},{"dropping-particle":"","family":"Boffito","given":"Marta","non-dropping-particle":"","parse-names":false,"suffix":""},{"dropping-particle":"","family":"Kityo","given":"Cissy","non-dropping-particle":"","parse-names":false,"suffix":""},{"dropping-particle":"","family":"Merry","given":"Concepta","non-dropping-particle":"","parse-names":false,"suffix":""}],"container-title":"AIDS Research and Treatment","id":"ITEM-1","issued":{"date-parts":[["2012"]]},"title":"Effect of food on the steady-state pharmacokinetics of tenofovir and emtricitabine plus efavirenz in ugandan adults","type":"article-journal","volume":"2012"},"uris":["http://www.mendeley.com/documents/?uuid=cf877baf-ed31-4026-ae7e-a1369ec914f7"]}],"mendeley":{"formattedCitation":"[21]","plainTextFormattedCitation":"[21]","previouslyFormattedCitation":"[21]"},"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[21]</w:t>
            </w:r>
            <w:r w:rsidRPr="00B97C21">
              <w:rPr>
                <w:color w:val="000000" w:themeColor="text1"/>
                <w:sz w:val="18"/>
                <w:szCs w:val="18"/>
              </w:rPr>
              <w:fldChar w:fldCharType="end"/>
            </w:r>
          </w:p>
          <w:p w14:paraId="79CDFDD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non-randomized, </w:t>
            </w:r>
            <w:r>
              <w:rPr>
                <w:color w:val="000000" w:themeColor="text1"/>
                <w:sz w:val="18"/>
                <w:szCs w:val="18"/>
              </w:rPr>
              <w:t>open-label</w:t>
            </w:r>
            <w:r w:rsidRPr="00B97C21">
              <w:rPr>
                <w:color w:val="000000" w:themeColor="text1"/>
                <w:sz w:val="18"/>
                <w:szCs w:val="18"/>
              </w:rPr>
              <w:t>, cross-over clinical trial</w:t>
            </w:r>
          </w:p>
          <w:p w14:paraId="6E90997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hideMark/>
          </w:tcPr>
          <w:p w14:paraId="3C5D560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15, HIV (+)</w:t>
            </w:r>
          </w:p>
          <w:p w14:paraId="63B95F7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11 males, 4 females</w:t>
            </w:r>
          </w:p>
          <w:p w14:paraId="5990692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All </w:t>
            </w:r>
            <w:proofErr w:type="gramStart"/>
            <w:r w:rsidRPr="00B97C21">
              <w:rPr>
                <w:color w:val="000000" w:themeColor="text1"/>
                <w:sz w:val="18"/>
                <w:szCs w:val="18"/>
              </w:rPr>
              <w:t>African-American</w:t>
            </w:r>
            <w:proofErr w:type="gramEnd"/>
          </w:p>
          <w:p w14:paraId="141E6F2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6E9B2CA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520C8AF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200</w:t>
            </w:r>
          </w:p>
        </w:tc>
        <w:tc>
          <w:tcPr>
            <w:tcW w:w="1275" w:type="dxa"/>
            <w:tcBorders>
              <w:top w:val="nil"/>
              <w:bottom w:val="nil"/>
            </w:tcBorders>
            <w:hideMark/>
          </w:tcPr>
          <w:p w14:paraId="463CC5A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24787FC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 clinically significant changes in AUC,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p>
        </w:tc>
        <w:tc>
          <w:tcPr>
            <w:tcW w:w="2268" w:type="dxa"/>
            <w:tcBorders>
              <w:top w:val="nil"/>
              <w:bottom w:val="nil"/>
            </w:tcBorders>
            <w:hideMark/>
          </w:tcPr>
          <w:p w14:paraId="3DCAA76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650 kcal, 19 g of fat</w:t>
            </w:r>
          </w:p>
        </w:tc>
        <w:tc>
          <w:tcPr>
            <w:tcW w:w="3119" w:type="dxa"/>
            <w:tcBorders>
              <w:top w:val="nil"/>
              <w:bottom w:val="nil"/>
            </w:tcBorders>
            <w:hideMark/>
          </w:tcPr>
          <w:p w14:paraId="2285A19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local bananas, cooked vegetables, oil and meat, and tea with milk</w:t>
            </w:r>
          </w:p>
        </w:tc>
      </w:tr>
      <w:tr w:rsidR="00E768EF" w:rsidRPr="00B97C21" w14:paraId="39F3A827"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79FDCBCB"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1880360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Standard meal </w:t>
            </w:r>
          </w:p>
        </w:tc>
        <w:tc>
          <w:tcPr>
            <w:tcW w:w="1842" w:type="dxa"/>
            <w:tcBorders>
              <w:top w:val="nil"/>
              <w:bottom w:val="nil"/>
            </w:tcBorders>
          </w:tcPr>
          <w:p w14:paraId="09A5EAE3" w14:textId="2CDBCD8A"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Custodio</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{"citationItems":[{"id":"ITEM-1","itemData":{"DOI":"10.1002/jcph.210","ISBN":"1552-4604 (Electronic)\r0091-2700 (Linking)","ISSN":"15524604","PMID":"24142299","abstract":"The effect of food on rilpivirine/emtricitabine/tenofovir disoproxil fumarate single-tablet regimen (STR) was evaluated in healthy subjects. Subjects (N = 24) received rilpivirine/emtricitabine/tenofovir disoproxil fumarate (25/200/300 mg) under fasted or fed conditions (light [390 kcal, 12 g fat]; standard [540 kcal, 21 g fat]) followed by pharmacokinetic (PK) sampling. The 90% confidence interval (CI) of the geometric mean ratio for rilpivirine, emtricitabine, tenofovir exposure was estimated for fed versus fasted dosing and light versus standard meal, with equivalence boundaries of 80 - 125%. Safety was assessed throughout study. Twenty-three subjects completed the study; one discontinued due to protocol violation. Adverse events were mild to moderate. Emtricitabine PK was unaffected. Tenofovir AUCinf was 38% and 28% higher, respectively, with standard and light meal versus fasted. Rilpivirine AUCinf and Cmax were 16% and 26% higher with a standard, and 9% and 34% with a light meal, respectively, versus fasted. Compared to standard meal, the lower limit of rilpivirine AUClast and AUC inf when taken with the light meal were narrowly below the equivalence bounds (79.9 and 79.2, respectively), rilpivirine Cmax was narrowly above (129). Rilpivirine/emtricitabine/tenofovir disoproxil fumarate should be administered with food, which can be a standard or light meal. © 2013, The American College of Clinical Pharmacology.","author":[{"dropping-particle":"","family":"Custodio","given":"Joseph M.","non-dropping-particle":"","parse-names":false,"suffix":""},{"dropping-particle":"","family":"Yin","given":"Xiang","non-dropping-particle":"","parse-names":false,"suffix":""},{"dropping-particle":"","family":"Hepner","given":"Mischa","non-dropping-particle":"","parse-names":false,"suffix":""},{"dropping-particle":"","family":"Ling","given":"Kah Hiing J","non-dropping-particle":"","parse-names":false,"suffix":""},{"dropping-particle":"","family":"Cheng","given":"Andrew","non-dropping-particle":"","parse-names":false,"suffix":""},{"dropping-particle":"","family":"Kearney","given":"Brian P.","non-dropping-particle":"","parse-names":false,"suffix":""},{"dropping-particle":"","family":"Ramanathan","given":"Srinivasan","non-dropping-particle":"","parse-names":false,"suffix":""}],"container-title":"Journal of Clinical Pharmacology","id":"ITEM-1","issue":"4","issued":{"date-parts":[["2014"]]},"page":"378-385","title":"Effect of food on rilpivirine/emtricitabine/tenofovir disoproxil fumarate, an antiretroviral single-tablet regimen for the treatment of HIV infection","type":"article-journal","volume":"54"},"uris":["http://www.mendeley.com/documents/?uuid=421fedd8-01aa-4ca0-b763-a86a088e33b8"]}],"mendeley":{"formattedCitation":"[22]","plainTextFormattedCitation":"[22]","previouslyFormattedCitation":"[22]"},"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[22]</w:t>
            </w:r>
            <w:r w:rsidRPr="00B97C21">
              <w:rPr>
                <w:color w:val="000000" w:themeColor="text1"/>
                <w:sz w:val="18"/>
                <w:szCs w:val="18"/>
              </w:rPr>
              <w:fldChar w:fldCharType="end"/>
            </w:r>
          </w:p>
          <w:p w14:paraId="3D30C45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bottom w:val="nil"/>
            </w:tcBorders>
            <w:hideMark/>
          </w:tcPr>
          <w:p w14:paraId="12E9B24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24, healthy </w:t>
            </w:r>
          </w:p>
          <w:p w14:paraId="2A67F6E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12 males, 12 females</w:t>
            </w:r>
          </w:p>
          <w:p w14:paraId="7177B17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22 Caucasian, 2 </w:t>
            </w:r>
            <w:proofErr w:type="gramStart"/>
            <w:r w:rsidRPr="00B97C21">
              <w:rPr>
                <w:color w:val="000000" w:themeColor="text1"/>
                <w:sz w:val="18"/>
                <w:szCs w:val="18"/>
              </w:rPr>
              <w:t>African-American</w:t>
            </w:r>
            <w:proofErr w:type="gramEnd"/>
          </w:p>
          <w:p w14:paraId="17E103B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2E59694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200</w:t>
            </w:r>
          </w:p>
        </w:tc>
        <w:tc>
          <w:tcPr>
            <w:tcW w:w="1275" w:type="dxa"/>
            <w:tcBorders>
              <w:top w:val="nil"/>
              <w:bottom w:val="nil"/>
            </w:tcBorders>
            <w:hideMark/>
          </w:tcPr>
          <w:p w14:paraId="372815F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17E0854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clinically significant changes in AUC,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p>
        </w:tc>
        <w:tc>
          <w:tcPr>
            <w:tcW w:w="2268" w:type="dxa"/>
            <w:tcBorders>
              <w:top w:val="nil"/>
              <w:bottom w:val="nil"/>
            </w:tcBorders>
            <w:hideMark/>
          </w:tcPr>
          <w:p w14:paraId="1B65734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540 kcal, 21 g of fat</w:t>
            </w:r>
          </w:p>
        </w:tc>
        <w:tc>
          <w:tcPr>
            <w:tcW w:w="3119" w:type="dxa"/>
            <w:tcBorders>
              <w:top w:val="nil"/>
              <w:bottom w:val="nil"/>
            </w:tcBorders>
            <w:hideMark/>
          </w:tcPr>
          <w:p w14:paraId="1E04EC2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 slices of white bread, 1 pat of butter, 1 slice of cheese, 2 slices of ham, 1 packet of jelly, 1 cup of decaffeinated coffee, 1 packet of sugar, and 1 cup of 2 % milk</w:t>
            </w:r>
          </w:p>
          <w:p w14:paraId="3DE52B5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1BBCED98"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r>
      <w:tr w:rsidR="00E768EF" w:rsidRPr="00B97C21" w14:paraId="77DD2A52"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5386A207"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6F02D9C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Standard meal </w:t>
            </w:r>
          </w:p>
        </w:tc>
        <w:tc>
          <w:tcPr>
            <w:tcW w:w="1842" w:type="dxa"/>
            <w:tcBorders>
              <w:top w:val="nil"/>
              <w:bottom w:val="nil"/>
            </w:tcBorders>
          </w:tcPr>
          <w:p w14:paraId="5B69B56E" w14:textId="620DE875"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Shiomi</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{"citationItems":[{"id":"ITEM-1","itemData":{"DOI":"10.1002/jcph.283","ISBN":"1552-4604","ISSN":"15524604","PMID":"24615728","abstract":"This study investigated the effects of ingested food types on the pharmacokinetics of elvitegravir, cobicistat, emtricitabine, and tenofovir as a single- tablet regimen (STR) in Japanese HIV-negative healthy subjects. In this open-label, randomized, three-way crossover study, the pharmacokinetic profiles of elvitegravir, cobicistat, emtricitabine, and tenofovir were evaluated when administered with a standard breakfast, under fasting conditions, or with a nutritional protein-rich drink. All subjects (N¼11) received a single morning dose of elvitegravir/cobicistat/emtricitabine/tenofovir disoproxil fumarate (150/150/200/300 mg). Administration under fasting conditions resulted in decreases in the mean AUCinf of elvitegravir and tenofovir by 50% and 28%, respectively, relative to administration with a standard breakfast, whereas the bioavailabilities of elvitegravir and tenofovir were comparable when administered with a standard breakfast or a nutritional protein-rich drink. Under fasting conditions, it appears that the bioavailabilities of elvitegravir and tenofovir were not equivalent to those when they were administered with either type of food, although they were bioequivalent to each other under fed conditions. Cobicistat and emtricitabine were bioequivalent under all conditions. These findings suggest that elvitegravir/cobicistat/emtricitabine/tenofovir disoproxil fumarate should be administered with food, and that the bioavailability of elvitegravir and tenofovir is not affected by the type of meal ingested.","author":[{"dropping-particle":"","family":"Shiomi","given":"Mari","non-dropping-particle":"","parse-names":false,"suffix":""},{"dropping-particle":"","family":"Matsuki","given":"Shunji","non-dropping-particle":"","parse-names":false,"suffix":""},{"dropping-particle":"","family":"Ikeda","given":"Atsushi","non-dropping-particle":"","parse-names":false,"suffix":""},{"dropping-particle":"","family":"Ishikawa","given":"Tomohiro","non-dropping-particle":"","parse-names":false,"suffix":""},{"dropping-particle":"","family":"Nishino","given":"Noriaki","non-dropping-particle":"","parse-names":false,"suffix":""},{"dropping-particle":"","family":"Kimura","given":"Miyuki","non-dropping-particle":"","parse-names":false,"suffix":""},{"dropping-particle":"","family":"Irie","given":"Shin","non-dropping-particle":"","parse-names":false,"suffix":""}],"container-title":"Journal of Clinical Pharmacology","id":"ITEM-1","issue":"6","issued":{"date-parts":[["2014"]]},"page":"640-648","title":"Effects of a protein-rich drink or a standard meal on the pharmacokinetics of elvitegravir, cobicistat, emtricitabine and tenofovir in healthy Japanese male subjects: A randomized, three-way crossover study","type":"article-journal","volume":"54"},"uris":["http://www.mendeley.com/documents/?uuid=cf99d87c-2e69-458b-b139-34d91005175a"]}],"mendeley":{"formattedCitation":"[19]","plainTextFormattedCitation":"[19]","previouslyFormattedCitation":"[19]"},"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[19]</w:t>
            </w:r>
            <w:r w:rsidRPr="00B97C21">
              <w:rPr>
                <w:color w:val="000000" w:themeColor="text1"/>
                <w:sz w:val="18"/>
                <w:szCs w:val="18"/>
              </w:rPr>
              <w:fldChar w:fldCharType="end"/>
            </w:r>
          </w:p>
          <w:p w14:paraId="01622CD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bottom w:val="nil"/>
            </w:tcBorders>
            <w:hideMark/>
          </w:tcPr>
          <w:p w14:paraId="2E5EA22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11, healthy </w:t>
            </w:r>
          </w:p>
          <w:p w14:paraId="7F7E68A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All males</w:t>
            </w:r>
          </w:p>
          <w:p w14:paraId="2F82FCB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All Asian</w:t>
            </w:r>
          </w:p>
        </w:tc>
        <w:tc>
          <w:tcPr>
            <w:tcW w:w="992" w:type="dxa"/>
            <w:tcBorders>
              <w:top w:val="nil"/>
              <w:bottom w:val="nil"/>
            </w:tcBorders>
            <w:hideMark/>
          </w:tcPr>
          <w:p w14:paraId="4F25F9B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200</w:t>
            </w:r>
          </w:p>
        </w:tc>
        <w:tc>
          <w:tcPr>
            <w:tcW w:w="1275" w:type="dxa"/>
            <w:tcBorders>
              <w:top w:val="nil"/>
              <w:bottom w:val="nil"/>
            </w:tcBorders>
            <w:hideMark/>
          </w:tcPr>
          <w:p w14:paraId="7EEA616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00A8CBC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p>
        </w:tc>
        <w:tc>
          <w:tcPr>
            <w:tcW w:w="2268" w:type="dxa"/>
            <w:tcBorders>
              <w:top w:val="nil"/>
              <w:bottom w:val="nil"/>
            </w:tcBorders>
            <w:hideMark/>
          </w:tcPr>
          <w:p w14:paraId="669D31E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413 kcal, 9.6 g of fat, 72.2 g of carbohydrates, and 11.4 g of protein</w:t>
            </w:r>
          </w:p>
        </w:tc>
        <w:tc>
          <w:tcPr>
            <w:tcW w:w="3119" w:type="dxa"/>
            <w:tcBorders>
              <w:top w:val="nil"/>
              <w:bottom w:val="nil"/>
            </w:tcBorders>
            <w:hideMark/>
          </w:tcPr>
          <w:p w14:paraId="3791659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 tuna, lettuce, and tomato sandwich, 1 ham, cheese, and egg sandwich, 1 cup of white peach jelly, and 160 g of apple juice</w:t>
            </w:r>
          </w:p>
          <w:p w14:paraId="5FF3D10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27A81FE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E768EF" w:rsidRPr="00B97C21" w14:paraId="1F831F29"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7AAD9594"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7050507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Standard meal </w:t>
            </w:r>
          </w:p>
        </w:tc>
        <w:tc>
          <w:tcPr>
            <w:tcW w:w="1842" w:type="dxa"/>
            <w:tcBorders>
              <w:top w:val="nil"/>
              <w:bottom w:val="nil"/>
            </w:tcBorders>
          </w:tcPr>
          <w:p w14:paraId="542BCF41" w14:textId="53BC3C56"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Yamada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{"citationItems":[{"id":"ITEM-1","itemData":{"DOI":"10.1002/cpdd.365","ISSN":"21607648","PMID":"28581645","abstract":"This study investigated the effects of ingested meal types on the pharmacokinetics of elvitegravir (EVG), cobicistat (COBI), emtricitabine (FTC), tenofovir alafenamide (TAF), and tenofovir (TFV) following a single administration of the single-tablet regimen (STR) of EVG/COBI/FTC/TAF (150/150/200/10 mg) in Japanese HIV-negative healthy subjects (n = 12). In this open-label, randomized, 3-way crossover study, the bioequivalence of the EVG/COBI/FTC/TAF STR following ingestion of a nutritional protein-rich drink with a reference treatment of taking a standard breakfast was evaluated. Administration under fasted conditions, no food intake, resulted in decreases in the mean AUC inf and C max of EVG by 50% and 57%, respectively, relative to the administration with a standard breakfast, whereas the systemic exposure of EVG with a nutritional protein-rich drink was comparable to that with a standard breakfast. The mean AUC inf and C max of COBI, FTC, TAF, and TFV were comparable regardless of meal intake or meal types. Although the package insert of the EVG/COBI/FTC/TAF STR states that the medication is recommended to be taken with food, this study provides an additional insight into HIV-1-infected patients that a light meal like a nutritional protein-rich drink can be an alternative to a standard meal.","author":[{"dropping-particle":"","family":"Yamada","given":"Hiroyuki","non-dropping-particle":"","parse-names":false,"suffix":""},{"dropping-particle":"","family":"Ikushima","given":"Ippei","non-dropping-particle":"","parse-names":false,"suffix":""},{"dropping-particle":"","family":"Nemoto","given":"Takanori","non-dropping-particle":"","parse-names":false,"suffix":""},{"dropping-particle":"","family":"Ishikawa","given":"Tomohiro","non-dropping-particle":"","parse-names":false,"suffix":""},{"dropping-particle":"","family":"Ninomiya","given":"Noriko","non-dropping-particle":"","parse-names":false,"suffix":""},{"dropping-particle":"","family":"Irie","given":"Shin","non-dropping-particle":"","parse-names":false,"suffix":""}],"container-title":"Clinical Pharmacology in Drug Development","id":"ITEM-1","issue":"2","issued":{"date-parts":[["2018"]]},"page":"132-142","title":"Effects of a nutritional protein-rich crink on the pharmacokinetics of elvitegravir, cobicistat, emtricitabine, tenofovir alafenamide, and tenofovir compared with a standard meal in healthy Japanese male subjects","type":"article-journal","volume":"7"},"uris":["http://www.mendeley.com/documents/?uuid=97ef971f-6e1d-432d-a07c-ab812163d130"]}],"mendeley":{"formattedCitation":"[20]","plainTextFormattedCitation":"[20]","previouslyFormattedCitation":"[20]"},"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[20]</w:t>
            </w:r>
            <w:r w:rsidRPr="00B97C21">
              <w:rPr>
                <w:color w:val="000000" w:themeColor="text1"/>
                <w:sz w:val="18"/>
                <w:szCs w:val="18"/>
              </w:rPr>
              <w:fldChar w:fldCharType="end"/>
            </w:r>
          </w:p>
          <w:p w14:paraId="2FBACB5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2C18144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nil"/>
              <w:bottom w:val="nil"/>
            </w:tcBorders>
            <w:hideMark/>
          </w:tcPr>
          <w:p w14:paraId="32CE1CA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12, healthy </w:t>
            </w:r>
          </w:p>
          <w:p w14:paraId="282D924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All males</w:t>
            </w:r>
          </w:p>
          <w:p w14:paraId="77525BD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All Asian</w:t>
            </w:r>
          </w:p>
        </w:tc>
        <w:tc>
          <w:tcPr>
            <w:tcW w:w="992" w:type="dxa"/>
            <w:tcBorders>
              <w:top w:val="nil"/>
              <w:bottom w:val="nil"/>
            </w:tcBorders>
            <w:hideMark/>
          </w:tcPr>
          <w:p w14:paraId="2D99B54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200</w:t>
            </w:r>
          </w:p>
        </w:tc>
        <w:tc>
          <w:tcPr>
            <w:tcW w:w="1275" w:type="dxa"/>
            <w:tcBorders>
              <w:top w:val="nil"/>
              <w:bottom w:val="nil"/>
            </w:tcBorders>
            <w:hideMark/>
          </w:tcPr>
          <w:p w14:paraId="7CCC0F9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3B7E6FB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p>
        </w:tc>
        <w:tc>
          <w:tcPr>
            <w:tcW w:w="2268" w:type="dxa"/>
            <w:tcBorders>
              <w:top w:val="nil"/>
              <w:bottom w:val="nil"/>
            </w:tcBorders>
            <w:hideMark/>
          </w:tcPr>
          <w:p w14:paraId="7C9190E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413 kcal, 9.6 g of fat, 72.2 g of carbohydrates, and 11.4 g of protein</w:t>
            </w:r>
          </w:p>
        </w:tc>
        <w:tc>
          <w:tcPr>
            <w:tcW w:w="3119" w:type="dxa"/>
            <w:tcBorders>
              <w:top w:val="nil"/>
              <w:bottom w:val="nil"/>
            </w:tcBorders>
            <w:hideMark/>
          </w:tcPr>
          <w:p w14:paraId="7770052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 slices of bread with strawberry jam, 1 boiled egg, and 160 g of grape juice</w:t>
            </w:r>
          </w:p>
        </w:tc>
      </w:tr>
      <w:tr w:rsidR="00E768EF" w:rsidRPr="00B97C21" w14:paraId="7C879BA1"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hideMark/>
          </w:tcPr>
          <w:p w14:paraId="044F27F6"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single" w:sz="4" w:space="0" w:color="auto"/>
            </w:tcBorders>
            <w:hideMark/>
          </w:tcPr>
          <w:p w14:paraId="6BBCC774" w14:textId="197968D4"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Low-fat meal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{"citationItems":[{"id":"ITEM-1","itemData":{"DOI":"10.1002/jcph.210","ISBN":"1552-4604 (Electronic)\r0091-2700 (Linking)","ISSN":"15524604","PMID":"24142299","abstract":"The effect of food on rilpivirine/emtricitabine/tenofovir disoproxil fumarate single-tablet regimen (STR) was evaluated in healthy subjects. Subjects (N = 24) received rilpivirine/emtricitabine/tenofovir disoproxil fumarate (25/200/300 mg) under fasted or fed conditions (light [390 kcal, 12 g fat]; standard [540 kcal, 21 g fat]) followed by pharmacokinetic (PK) sampling. The 90% confidence interval (CI) of the geometric mean ratio for rilpivirine, emtricitabine, tenofovir exposure was estimated for fed versus fasted dosing and light versus standard meal, with equivalence boundaries of 80 - 125%. Safety was assessed throughout study. Twenty-three subjects completed the study; one discontinued due to protocol violation. Adverse events were mild to moderate. Emtricitabine PK was unaffected. Tenofovir AUCinf was 38% and 28% higher, respectively, with standard and light meal versus fasted. Rilpivirine AUCinf and Cmax were 16% and 26% higher with a standard, and 9% and 34% with a light meal, respectively, versus fasted. Compared to standard meal, the lower limit of rilpivirine AUClast and AUC inf when taken with the light meal were narrowly below the equivalence bounds (79.9 and 79.2, respectively), rilpivirine Cmax was narrowly above (129). Rilpivirine/emtricitabine/tenofovir disoproxil fumarate should be administered with food, which can be a standard or light meal. © 2013, The American College of Clinical Pharmacology.","author":[{"dropping-particle":"","family":"Custodio","given":"Joseph M.","non-dropping-particle":"","parse-names":false,"suffix":""},{"dropping-particle":"","family":"Yin","given":"Xiang","non-dropping-particle":"","parse-names":false,"suffix":""},{"dropping-particle":"","family":"Hepner","given":"Mischa","non-dropping-particle":"","parse-names":false,"suffix":""},{"dropping-particle":"","family":"Ling","given":"Kah Hiing J","non-dropping-particle":"","parse-names":false,"suffix":""},{"dropping-particle":"","family":"Cheng","given":"Andrew","non-dropping-particle":"","parse-names":false,"suffix":""},{"dropping-particle":"","family":"Kearney","given":"Brian P.","non-dropping-particle":"","parse-names":false,"suffix":""},{"dropping-particle":"","family":"Ramanathan","given":"Srinivasan","non-dropping-particle":"","parse-names":false,"suffix":""}],"container-title":"Journal of Clinical Pharmacology","id":"ITEM-1","issue":"4","issued":{"date-parts":[["2014"]]},"page":"378-385","title":"Effect of food on rilpivirine/emtricitabine/tenofovir disoproxil fumarate, an antiretroviral single-tablet regimen for the treatment of HIV infection","type":"article-journal","volume":"54"},"uris":["http://www.mendeley.com/documents/?uuid=421fedd8-01aa-4ca0-b763-a86a088e33b8"]}],"mendeley":{"formattedCitation":"[22]","plainTextFormattedCitation":"[22]","previouslyFormattedCitation":"[22]"},"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[22]</w:t>
            </w:r>
            <w:r w:rsidRPr="00B97C21">
              <w:rPr>
                <w:color w:val="000000" w:themeColor="text1"/>
                <w:sz w:val="18"/>
                <w:szCs w:val="18"/>
              </w:rPr>
              <w:fldChar w:fldCharType="end"/>
            </w:r>
          </w:p>
        </w:tc>
        <w:tc>
          <w:tcPr>
            <w:tcW w:w="1842" w:type="dxa"/>
            <w:tcBorders>
              <w:top w:val="nil"/>
              <w:bottom w:val="single" w:sz="4" w:space="0" w:color="auto"/>
            </w:tcBorders>
          </w:tcPr>
          <w:p w14:paraId="443CAB18" w14:textId="5C84E66A"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Custodio</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{"citationItems":[{"id":"ITEM-1","itemData":{"DOI":"10.1002/jcph.210","ISBN":"1552-4604 (Electronic)\r0091-2700 (Linking)","ISSN":"15524604","PMID":"24142299","abstract":"The effect of food on rilpivirine/emtricitabine/tenofovir disoproxil fumarate single-tablet regimen (STR) was evaluated in healthy subjects. Subjects (N = 24) received rilpivirine/emtricitabine/tenofovir disoproxil fumarate (25/200/300 mg) under fasted or fed conditions (light [390 kcal, 12 g fat]; standard [540 kcal, 21 g fat]) followed by pharmacokinetic (PK) sampling. The 90% confidence interval (CI) of the geometric mean ratio for rilpivirine, emtricitabine, tenofovir exposure was estimated for fed versus fasted dosing and light versus standard meal, with equivalence boundaries of 80 - 125%. Safety was assessed throughout study. Twenty-three subjects completed the study; one discontinued due to protocol violation. Adverse events were mild to moderate. Emtricitabine PK was unaffected. Tenofovir AUCinf was 38% and 28% higher, respectively, with standard and light meal versus fasted. Rilpivirine AUCinf and Cmax were 16% and 26% higher with a standard, and 9% and 34% with a light meal, respectively, versus fasted. Compared to standard meal, the lower limit of rilpivirine AUClast and AUC inf when taken with the light meal were narrowly below the equivalence bounds (79.9 and 79.2, respectively), rilpivirine Cmax was narrowly above (129). Rilpivirine/emtricitabine/tenofovir disoproxil fumarate should be administered with food, which can be a standard or light meal. © 2013, The American College of Clinical Pharmacology.","author":[{"dropping-particle":"","family":"Custodio","given":"Joseph M.","non-dropping-particle":"","parse-names":false,"suffix":""},{"dropping-particle":"","family":"Yin","given":"Xiang","non-dropping-particle":"","parse-names":false,"suffix":""},{"dropping-particle":"","family":"Hepner","given":"Mischa","non-dropping-particle":"","parse-names":false,"suffix":""},{"dropping-particle":"","family":"Ling","given":"Kah Hiing J","non-dropping-particle":"","parse-names":false,"suffix":""},{"dropping-particle":"","family":"Cheng","given":"Andrew","non-dropping-particle":"","parse-names":false,"suffix":""},{"dropping-particle":"","family":"Kearney","given":"Brian P.","non-dropping-particle":"","parse-names":false,"suffix":""},{"dropping-particle":"","family":"Ramanathan","given":"Srinivasan","non-dropping-particle":"","parse-names":false,"suffix":""}],"container-title":"Journal of Clinical Pharmacology","id":"ITEM-1","issue":"4","issued":{"date-parts":[["2014"]]},"page":"378-385","title":"Effect of food on rilpivirine/emtricitabine/tenofovir disoproxil fumarate, an antiretroviral single-tablet regimen for the treatment of HIV infection","type":"article-journal","volume":"54"},"uris":["http://www.mendeley.com/documents/?uuid=421fedd8-01aa-4ca0-b763-a86a088e33b8"]}],"mendeley":{"formattedCitation":"[22]","plainTextFormattedCitation":"[22]","previouslyFormattedCitation":"[22]"},"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[22]</w:t>
            </w:r>
            <w:r w:rsidRPr="00B97C21">
              <w:rPr>
                <w:color w:val="000000" w:themeColor="text1"/>
                <w:sz w:val="18"/>
                <w:szCs w:val="18"/>
              </w:rPr>
              <w:fldChar w:fldCharType="end"/>
            </w:r>
          </w:p>
          <w:p w14:paraId="667C9E9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bottom w:val="single" w:sz="4" w:space="0" w:color="auto"/>
            </w:tcBorders>
            <w:hideMark/>
          </w:tcPr>
          <w:p w14:paraId="55DD161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24, healthy </w:t>
            </w:r>
          </w:p>
          <w:p w14:paraId="1DA6622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12 males, 12 females</w:t>
            </w:r>
          </w:p>
          <w:p w14:paraId="130F4EA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22 Caucasian, 2 </w:t>
            </w:r>
            <w:proofErr w:type="gramStart"/>
            <w:r w:rsidRPr="00B97C21">
              <w:rPr>
                <w:color w:val="000000" w:themeColor="text1"/>
                <w:sz w:val="18"/>
                <w:szCs w:val="18"/>
              </w:rPr>
              <w:t>African-American</w:t>
            </w:r>
            <w:proofErr w:type="gramEnd"/>
          </w:p>
          <w:p w14:paraId="4D4A0FA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2D47341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single" w:sz="4" w:space="0" w:color="auto"/>
            </w:tcBorders>
            <w:hideMark/>
          </w:tcPr>
          <w:p w14:paraId="1FA70A1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200</w:t>
            </w:r>
          </w:p>
        </w:tc>
        <w:tc>
          <w:tcPr>
            <w:tcW w:w="1275" w:type="dxa"/>
            <w:tcBorders>
              <w:top w:val="nil"/>
              <w:bottom w:val="single" w:sz="4" w:space="0" w:color="auto"/>
            </w:tcBorders>
            <w:hideMark/>
          </w:tcPr>
          <w:p w14:paraId="663AC7C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single" w:sz="4" w:space="0" w:color="auto"/>
            </w:tcBorders>
            <w:hideMark/>
          </w:tcPr>
          <w:p w14:paraId="780E282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 clinically significant changes in AUC,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p>
        </w:tc>
        <w:tc>
          <w:tcPr>
            <w:tcW w:w="2268" w:type="dxa"/>
            <w:tcBorders>
              <w:top w:val="nil"/>
              <w:bottom w:val="single" w:sz="4" w:space="0" w:color="auto"/>
            </w:tcBorders>
            <w:hideMark/>
          </w:tcPr>
          <w:p w14:paraId="52284A3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390 kcal, 12 g of fat</w:t>
            </w:r>
          </w:p>
        </w:tc>
        <w:tc>
          <w:tcPr>
            <w:tcW w:w="3119" w:type="dxa"/>
            <w:tcBorders>
              <w:top w:val="nil"/>
              <w:bottom w:val="single" w:sz="4" w:space="0" w:color="auto"/>
            </w:tcBorders>
            <w:hideMark/>
          </w:tcPr>
          <w:p w14:paraId="6EB43A8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 slices of wheat bread, 1 tablespoon of </w:t>
            </w:r>
            <w:proofErr w:type="spellStart"/>
            <w:r w:rsidRPr="00B97C21">
              <w:rPr>
                <w:color w:val="000000" w:themeColor="text1"/>
                <w:sz w:val="18"/>
                <w:szCs w:val="18"/>
              </w:rPr>
              <w:t>Benecol</w:t>
            </w:r>
            <w:proofErr w:type="spellEnd"/>
            <w:r w:rsidRPr="00B97C21">
              <w:rPr>
                <w:color w:val="000000" w:themeColor="text1"/>
                <w:sz w:val="18"/>
                <w:szCs w:val="18"/>
              </w:rPr>
              <w:t xml:space="preserve"> Light Spread, 8 oz (237 mL) of 2 % milk</w:t>
            </w:r>
          </w:p>
          <w:p w14:paraId="13374F3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4BE71E7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E768EF" w:rsidRPr="00B97C21" w14:paraId="75B6DCCB"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hideMark/>
          </w:tcPr>
          <w:p w14:paraId="796A73BC" w14:textId="77777777" w:rsidR="00E768EF" w:rsidRPr="00B97C21" w:rsidRDefault="00E768EF" w:rsidP="00293069">
            <w:pPr>
              <w:spacing w:line="240" w:lineRule="auto"/>
              <w:ind w:firstLine="0"/>
              <w:rPr>
                <w:b w:val="0"/>
                <w:bCs w:val="0"/>
                <w:color w:val="000000" w:themeColor="text1"/>
                <w:sz w:val="18"/>
                <w:szCs w:val="18"/>
              </w:rPr>
            </w:pPr>
            <w:r w:rsidRPr="00B97C21">
              <w:rPr>
                <w:color w:val="000000" w:themeColor="text1"/>
                <w:sz w:val="18"/>
                <w:szCs w:val="18"/>
              </w:rPr>
              <w:t>Lamivudine</w:t>
            </w:r>
          </w:p>
        </w:tc>
        <w:tc>
          <w:tcPr>
            <w:tcW w:w="1560" w:type="dxa"/>
            <w:tcBorders>
              <w:top w:val="single" w:sz="4" w:space="0" w:color="auto"/>
              <w:bottom w:val="nil"/>
            </w:tcBorders>
            <w:hideMark/>
          </w:tcPr>
          <w:p w14:paraId="03E6E41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single" w:sz="4" w:space="0" w:color="auto"/>
              <w:bottom w:val="nil"/>
            </w:tcBorders>
          </w:tcPr>
          <w:p w14:paraId="4BC821E3" w14:textId="5FC6D938"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Yuen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{"citationItems":[{"id":"ITEM-1","itemData":{"DOI":"10.1177/00912700122010096","ISBN":"0091-2700 (Print)\\r0091-2700","ISSN":"00912700","PMID":"11269568","abstract":"A single-center, open-label, three-way crossover study was conducted in 24 healthy subjects to assess (1) the bioequivalence of a combined abacavir 300 mg/lamivudine 150 mg/zidovudine 300 mg (A/L/Z) combination tablet relative to the separate brand-name components administered simultaneously and (2) the effect of food on the bioavailability of the drugs from the combination tablet. The subjects were randomly assigned to receive each of the following three treatments, separated by a 2-day washout period: one A/L/Z combination tablet after an overnight fast, one abacavir 300 mg tablet + one lamivudine 150 mg tablet + one zidovudine 300 mg tablet sequentially after an overnight fast, or one A/L/Z combination tablet 5 minutes after completing a standardized high-fat breakfast (67 g fat, 58 g carbohydrate, and 33 g protein). Serial blood samples were collected up to 24 hours postdose for determination of abacavir, lamivudine, and zidovudine serum concentrations. Standard pharmacokinetic parameters were estimated. Treatments were considered bioequivalent if 90% confidence intervals (CI) for geometric least squares (GLS) mean ratios for abacavir, lamivudine, and zidovudine area under the serum concentration-time curve (AUC(infinity)) and maximum observed serum concentration (Cmax) fell entirely within 0.80 to 1.25 for log-transformed parameters. The combined A/L/Z tablet was bioequivalent in the extent (AUC) and rate of absorption (Cmax and time of Cmax [tmax]) to the individual brand-name drug components administered concurrently under fasted conditions. GLS ratios and 90% CI for AUC(infinity) and Cmax were 0.99 (0.96, 1.03) and 1.00 (0.90, 1.11), respectively, for abacavir; 0.95 (0.91, 0.99) and 0.90 (0.84, 0.99), respectively, for lamivudine; and 0.95 (0.89, 1.02) and 0.96 (0.80, 1.15), respectively, for zidovudine. The extent of absorption of abacavir, lamivudine, and zidovudine from the combination tablet was not altered by administration with meals, indicating that this formulation may be administered with or without food. However, food slowed the rate of absorption, delayed the tmax, and reduced the Cmax of abacavir, lamivudine, and zidovudine. These changes, which were consistent with those observed with the individual reference formulations when administered with food, were not considered clinically important. All formulations were well tolerated underfasted and fed conditions.","author":[{"dropping-particle":"","family":"Yuen","given":"G. J.","non-dropping-particle":"","parse-names":false,"suffix":""},{"dropping-particle":"","family":"Lou","given":"Y.","non-dropping-particle":"","parse-names":false,"suffix":""},{"dropping-particle":"","family":"Thompson","given":"N. F.","non-dropping-particle":"","parse-names":false,"suffix":""},{"dropping-particle":"","family":"Otto","given":"V. R.","non-dropping-particle":"","parse-names":false,"suffix":""},{"dropping-particle":"","family":"Allsup","given":"T. L.","non-dropping-particle":"","parse-names":false,"suffix":""},{"dropping-particle":"","family":"Mahony","given":"W. B.","non-dropping-particle":"","parse-names":false,"suffix":""},{"dropping-particle":"","family":"Hutman","given":"H. W.","non-dropping-particle":"","parse-names":false,"suffix":""}],"container-title":"Journal of Clinical Pharmacology","id":"ITEM-1","issue":"3","issued":{"date-parts":[["2001"]]},"page":"277-288","title":"Abacavir/lamivudine/zidovudine as a combined formulation tablet: Bioequivalence compared with each component administered concurrently and the effect of food on absorption","type":"article-journal","volume":"41"},"uris":["http://www.mendeley.com/documents/?uuid=d3970f98-9d8f-4203-a7ed-5fac235c5ae9"]}],"mendeley":{"formattedCitation":"[2]","plainTextFormattedCitation":"[2]","previouslyFormattedCitation":"[2]"},"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w:t>
            </w:r>
            <w:r w:rsidRPr="00B97C21">
              <w:rPr>
                <w:color w:val="000000" w:themeColor="text1"/>
                <w:sz w:val="18"/>
                <w:szCs w:val="18"/>
              </w:rPr>
              <w:fldChar w:fldCharType="end"/>
            </w:r>
          </w:p>
          <w:p w14:paraId="57C8E6C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5149DD38"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single" w:sz="4" w:space="0" w:color="auto"/>
              <w:bottom w:val="nil"/>
            </w:tcBorders>
            <w:hideMark/>
          </w:tcPr>
          <w:p w14:paraId="19B89C6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24, healthy</w:t>
            </w:r>
          </w:p>
          <w:p w14:paraId="5A54632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15 males, 9 females</w:t>
            </w:r>
          </w:p>
          <w:p w14:paraId="726C72D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13 Caucasian, 9 Hispanic, 1 </w:t>
            </w:r>
            <w:proofErr w:type="gramStart"/>
            <w:r w:rsidRPr="00B97C21">
              <w:rPr>
                <w:color w:val="000000" w:themeColor="text1"/>
                <w:sz w:val="18"/>
                <w:szCs w:val="18"/>
              </w:rPr>
              <w:t>African-American</w:t>
            </w:r>
            <w:proofErr w:type="gramEnd"/>
            <w:r w:rsidRPr="00B97C21">
              <w:rPr>
                <w:color w:val="000000" w:themeColor="text1"/>
                <w:sz w:val="18"/>
                <w:szCs w:val="18"/>
              </w:rPr>
              <w:t>, 1 Asian</w:t>
            </w:r>
          </w:p>
          <w:p w14:paraId="457E40E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178CAA9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single" w:sz="4" w:space="0" w:color="auto"/>
              <w:bottom w:val="nil"/>
            </w:tcBorders>
            <w:hideMark/>
          </w:tcPr>
          <w:p w14:paraId="0A7875E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150</w:t>
            </w:r>
          </w:p>
        </w:tc>
        <w:tc>
          <w:tcPr>
            <w:tcW w:w="1275" w:type="dxa"/>
            <w:tcBorders>
              <w:top w:val="single" w:sz="4" w:space="0" w:color="auto"/>
              <w:bottom w:val="nil"/>
            </w:tcBorders>
            <w:hideMark/>
          </w:tcPr>
          <w:p w14:paraId="4A50417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single" w:sz="4" w:space="0" w:color="auto"/>
              <w:bottom w:val="nil"/>
            </w:tcBorders>
            <w:hideMark/>
          </w:tcPr>
          <w:p w14:paraId="03EB3EB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p>
        </w:tc>
        <w:tc>
          <w:tcPr>
            <w:tcW w:w="2268" w:type="dxa"/>
            <w:tcBorders>
              <w:top w:val="single" w:sz="4" w:space="0" w:color="auto"/>
              <w:bottom w:val="nil"/>
            </w:tcBorders>
            <w:hideMark/>
          </w:tcPr>
          <w:p w14:paraId="72D1512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1000 kcal, 67 g of fat, 58 g of carbohydrates, and 33 g of protein</w:t>
            </w:r>
          </w:p>
        </w:tc>
        <w:tc>
          <w:tcPr>
            <w:tcW w:w="3119" w:type="dxa"/>
            <w:tcBorders>
              <w:top w:val="single" w:sz="4" w:space="0" w:color="auto"/>
              <w:bottom w:val="nil"/>
            </w:tcBorders>
            <w:hideMark/>
          </w:tcPr>
          <w:p w14:paraId="63228C1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 slices of toasted white bread with butter, 2 eggs fried in butter, 2 slices of bacon (15 g), 2 oz (57 g) hash-browned potatoes, and 8 oz (237 mL) whole milk</w:t>
            </w:r>
          </w:p>
          <w:p w14:paraId="3F647F28"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0D6EFB9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r>
      <w:tr w:rsidR="00E768EF" w:rsidRPr="00B97C21" w14:paraId="54176794"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03414B24"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7AEC4D1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nil"/>
              <w:bottom w:val="nil"/>
            </w:tcBorders>
          </w:tcPr>
          <w:p w14:paraId="5655465D" w14:textId="0FB102A8"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Moore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{"citationItems":[{"id":"ITEM-1","itemData":{"DOI":"10.1177/00912700122010096","ISBN":"0091-2700 (Print)\\r0091-2700","ISSN":"00912700","PMID":"11269568","abstract":"A single-center, open-label, three-way crossover study was conducted in 24 healthy subjects to assess (1) the bioequivalence of a combined abacavir 300 mg/lamivudine 150 mg/zidovudine 300 mg (A/L/Z) combination tablet relative to the separate brand-name components administered simultaneously and (2) the effect of food on the bioavailability of the drugs from the combination tablet. The subjects were randomly assigned to receive each of the following three treatments, separated by a 2-day washout period: one A/L/Z combination tablet after an overnight fast, one abacavir 300 mg tablet + one lamivudine 150 mg tablet + one zidovudine 300 mg tablet sequentially after an overnight fast, or one A/L/Z combination tablet 5 minutes after completing a standardized high-fat breakfast (67 g fat, 58 g carbohydrate, and 33 g protein). Serial blood samples were collected up to 24 hours postdose for determination of abacavir, lamivudine, and zidovudine serum concentrations. Standard pharmacokinetic parameters were estimated. Treatments were considered bioequivalent if 90% confidence intervals (CI) for geometric least squares (GLS) mean ratios for abacavir, lamivudine, and zidovudine area under the serum concentration-time curve (AUC(infinity)) and maximum observed serum concentration (Cmax) fell entirely within 0.80 to 1.25 for log-transformed parameters. The combined A/L/Z tablet was bioequivalent in the extent (AUC) and rate of absorption (Cmax and time of Cmax [tmax]) to the individual brand-name drug components administered concurrently under fasted conditions. GLS ratios and 90% CI for AUC(infinity) and Cmax were 0.99 (0.96, 1.03) and 1.00 (0.90, 1.11), respectively, for abacavir; 0.95 (0.91, 0.99) and 0.90 (0.84, 0.99), respectively, for lamivudine; and 0.95 (0.89, 1.02) and 0.96 (0.80, 1.15), respectively, for zidovudine. The extent of absorption of abacavir, lamivudine, and zidovudine from the combination tablet was not altered by administration with meals, indicating that this formulation may be administered with or without food. However, food slowed the rate of absorption, delayed the tmax, and reduced the Cmax of abacavir, lamivudine, and zidovudine. These changes, which were consistent with those observed with the individual reference formulations when administered with food, were not considered clinically important. All formulations were well tolerated underfasted and fed conditions.","author":[{"dropping-particle":"","family":"Moore","given":"Katy H.P.","non-dropping-particle":"","parse-names":false,"suffix":""}],"container-title":"The Journal of Clinical Pharmacology","id":"ITEM-1","issued":{"date-parts":[["1999","3"]]},"page":"593 - 605","title":"Lamivudine/Zidovudme As a Combined Formulation Tablet: Bioequivalence Compared with lamivudine and zidovudine administered concurrenly and the effect of food on absorption","type":"article-journal","volume":"39"},"uris":["http://www.mendeley.com/documents/?uuid=0e6c328e-d1c0-4dd4-929d-efb0992fffbd"]}],"mendeley":{"formattedCitation":"[23]","plainTextFormattedCitation":"[23]","previouslyFormattedCitation":"[23]"},"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[23]</w:t>
            </w:r>
            <w:r w:rsidRPr="00B97C21">
              <w:rPr>
                <w:color w:val="000000" w:themeColor="text1"/>
                <w:sz w:val="18"/>
                <w:szCs w:val="18"/>
              </w:rPr>
              <w:fldChar w:fldCharType="end"/>
            </w:r>
          </w:p>
          <w:p w14:paraId="20794FC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68F55D2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hideMark/>
          </w:tcPr>
          <w:p w14:paraId="28038A4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24, healthy</w:t>
            </w:r>
          </w:p>
          <w:p w14:paraId="2ADD330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12 males, 12 females</w:t>
            </w:r>
          </w:p>
          <w:p w14:paraId="02FAFD2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16 Caucasian, 5 Hispanic, 2 </w:t>
            </w:r>
            <w:proofErr w:type="gramStart"/>
            <w:r w:rsidRPr="00B97C21">
              <w:rPr>
                <w:color w:val="000000" w:themeColor="text1"/>
                <w:sz w:val="18"/>
                <w:szCs w:val="18"/>
              </w:rPr>
              <w:t>African-American</w:t>
            </w:r>
            <w:proofErr w:type="gramEnd"/>
            <w:r w:rsidRPr="00B97C21">
              <w:rPr>
                <w:color w:val="000000" w:themeColor="text1"/>
                <w:sz w:val="18"/>
                <w:szCs w:val="18"/>
              </w:rPr>
              <w:t xml:space="preserve">, 1 Oriental  </w:t>
            </w:r>
          </w:p>
          <w:p w14:paraId="71CE1C0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0B15289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45C3B5C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150</w:t>
            </w:r>
          </w:p>
        </w:tc>
        <w:tc>
          <w:tcPr>
            <w:tcW w:w="1275" w:type="dxa"/>
            <w:tcBorders>
              <w:top w:val="nil"/>
              <w:bottom w:val="nil"/>
            </w:tcBorders>
            <w:hideMark/>
          </w:tcPr>
          <w:p w14:paraId="0021434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171DAB5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and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r w:rsidRPr="00B97C21">
              <w:rPr>
                <w:color w:val="000000" w:themeColor="text1"/>
                <w:sz w:val="18"/>
                <w:szCs w:val="18"/>
              </w:rPr>
              <w:t xml:space="preserve"> ↑ 1 h</w:t>
            </w:r>
          </w:p>
        </w:tc>
        <w:tc>
          <w:tcPr>
            <w:tcW w:w="2268" w:type="dxa"/>
            <w:tcBorders>
              <w:top w:val="nil"/>
              <w:bottom w:val="nil"/>
            </w:tcBorders>
            <w:hideMark/>
          </w:tcPr>
          <w:p w14:paraId="68421DB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1000 kcal, 67 g of fat, 58 g of carbohydrates, and 33 g of protein</w:t>
            </w:r>
          </w:p>
        </w:tc>
        <w:tc>
          <w:tcPr>
            <w:tcW w:w="3119" w:type="dxa"/>
            <w:tcBorders>
              <w:top w:val="nil"/>
              <w:bottom w:val="nil"/>
            </w:tcBorders>
            <w:hideMark/>
          </w:tcPr>
          <w:p w14:paraId="4B79DA4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 slices of toasted white bread with butter, 2 eggs fried in butter, 2 slices of bacon (15 g), 2 oz (57 g) hash-browned potatoes, and 8 oz (237 mL) whole milk</w:t>
            </w:r>
          </w:p>
          <w:p w14:paraId="1CB7FD6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5981654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E768EF" w:rsidRPr="00B97C21" w14:paraId="2E72CEB3"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20ED6C3D"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4F5E20F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nil"/>
              <w:bottom w:val="nil"/>
            </w:tcBorders>
          </w:tcPr>
          <w:p w14:paraId="6923CEDD" w14:textId="2E26EBFF"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Dumitrescu</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{"citationItems":[{"id":"ITEM-1","itemData":{"DOI":"10.1002/cpdd.740","ISSN":"21607648","PMID":"31724343","abstract":"This single-dose study evaluated the bioequivalence, food effect, and safety of 2 experimental, 2-drug, fixed-dose formulations of 50 mg dolutegravir and 300 mg lamivudine (formulation AH and formulation AK) as compared with coadministration of single-entity tablets of 50 mg dolutegravir and 300 mg lamivudine (reference). In fasted subjects, formulation AH lamivudine exposure was similar to the reference; however, dolutegravir exposure was consistently higher in formulation AH, with area under the concentration-time curve (AUC) and maximum concentration (Cmax) approximately 27% to 28% greater than reference. Formulation AK met bioequivalence standards to the reference for dolutegravir (AUC0-∞ and Cmax) and lamivudine (AUC0-∞ and AUC0-t) exposure; however, dolutegravir AUC0-t and lamivudine Cmax were approximately 16% and 32% higher than the reference, respectively. A high-fat meal increased dolutegravir AUC and Cmax by up to 33% and 21%, respectively, and decreased lamivudine Cmax by approximately 30%. Both test and reference formulations were well tolerated. The results support further development of formulation AK as a novel, 2-drug, fixed-dose combination tablet treatment for patients with HIV.","author":[{"dropping-particle":"","family":"Dumitrescu","given":"Teodora Pene","non-dropping-particle":"","parse-names":false,"suffix":""},{"dropping-particle":"","family":"Peddiraju","given":"Kavita","non-dropping-particle":"","parse-names":false,"suffix":""},{"dropping-particle":"","family":"Fu","given":"Caifeng","non-dropping-particle":"","parse-names":false,"suffix":""},{"dropping-particle":"","family":"Bakshi","given":"Kalpana","non-dropping-particle":"","parse-names":false,"suffix":""},{"dropping-particle":"","family":"Yu","given":"Shui","non-dropping-particle":"","parse-names":false,"suffix":""},{"dropping-particle":"","family":"Zhang","given":"Zhiping","non-dropping-particle":"","parse-names":false,"suffix":""},{"dropping-particle":"","family":"Tenorio","given":"Allan R.","non-dropping-particle":"","parse-names":false,"suffix":""},{"dropping-particle":"","family":"Spancake","given":"Chris","non-dropping-particle":"","parse-names":false,"suffix":""},{"dropping-particle":"","family":"Joshi","given":"Shashidhar","non-dropping-particle":"","parse-names":false,"suffix":""},{"dropping-particle":"","family":"Wolstenholme","given":"Allen","non-dropping-particle":"","parse-names":false,"suffix":""},{"dropping-particle":"","family":"Adkison","given":"Kimberly","non-dropping-particle":"","parse-names":false,"suffix":""}],"container-title":"Clinical Pharmacology in Drug Development","id":"ITEM-1","issue":"2","issued":{"date-parts":[["2020"]]},"page":"189-202","title":"Bioequivalence and food effect assessment of 2 fixed-dose combination formulations of dolutegravir and lamivudine","type":"article-journal","volume":"9"},"uris":["http://www.mendeley.com/documents/?uuid=23bd78fa-f023-4051-9538-a4a2a3f1dc21"]}],"mendeley":{"formattedCitation":"[24]","plainTextFormattedCitation":"[24]","previouslyFormattedCitation":"[24]"},"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[24]</w:t>
            </w:r>
            <w:r w:rsidRPr="00B97C21">
              <w:rPr>
                <w:color w:val="000000" w:themeColor="text1"/>
                <w:sz w:val="18"/>
                <w:szCs w:val="18"/>
              </w:rPr>
              <w:fldChar w:fldCharType="end"/>
            </w:r>
          </w:p>
          <w:p w14:paraId="1DC3EF6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00C3B9E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 </w:t>
            </w:r>
          </w:p>
        </w:tc>
        <w:tc>
          <w:tcPr>
            <w:tcW w:w="1985" w:type="dxa"/>
            <w:tcBorders>
              <w:top w:val="nil"/>
              <w:bottom w:val="nil"/>
            </w:tcBorders>
            <w:hideMark/>
          </w:tcPr>
          <w:p w14:paraId="6FBEAB7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16, healthy</w:t>
            </w:r>
          </w:p>
          <w:p w14:paraId="00C45C4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Gender and race not specified </w:t>
            </w:r>
          </w:p>
        </w:tc>
        <w:tc>
          <w:tcPr>
            <w:tcW w:w="992" w:type="dxa"/>
            <w:tcBorders>
              <w:top w:val="nil"/>
              <w:bottom w:val="nil"/>
            </w:tcBorders>
            <w:hideMark/>
          </w:tcPr>
          <w:p w14:paraId="08140A3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hideMark/>
          </w:tcPr>
          <w:p w14:paraId="03D7FF2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 (2 formulations compared)</w:t>
            </w:r>
          </w:p>
        </w:tc>
        <w:tc>
          <w:tcPr>
            <w:tcW w:w="1985" w:type="dxa"/>
            <w:tcBorders>
              <w:top w:val="nil"/>
              <w:bottom w:val="nil"/>
            </w:tcBorders>
            <w:hideMark/>
          </w:tcPr>
          <w:p w14:paraId="10652C9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xml:space="preserve"> ↓ 22-32%, t</w:t>
            </w:r>
            <w:r w:rsidRPr="00B97C21">
              <w:rPr>
                <w:color w:val="000000" w:themeColor="text1"/>
                <w:sz w:val="18"/>
                <w:szCs w:val="18"/>
                <w:vertAlign w:val="subscript"/>
              </w:rPr>
              <w:t>max</w:t>
            </w:r>
            <w:r w:rsidRPr="00B97C21">
              <w:rPr>
                <w:color w:val="000000" w:themeColor="text1"/>
                <w:sz w:val="18"/>
                <w:szCs w:val="18"/>
              </w:rPr>
              <w:t xml:space="preserve"> ↑ 1-75-2.5 h – both probably clinically insignificant</w:t>
            </w:r>
          </w:p>
          <w:p w14:paraId="146D5B4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2268" w:type="dxa"/>
            <w:tcBorders>
              <w:top w:val="nil"/>
              <w:bottom w:val="nil"/>
            </w:tcBorders>
            <w:hideMark/>
          </w:tcPr>
          <w:p w14:paraId="425301D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1000 kcal, 67 g of fat, 58 g of carbohydrates, and 33 g of protein</w:t>
            </w:r>
          </w:p>
        </w:tc>
        <w:tc>
          <w:tcPr>
            <w:tcW w:w="3119" w:type="dxa"/>
            <w:tcBorders>
              <w:top w:val="nil"/>
              <w:bottom w:val="nil"/>
            </w:tcBorders>
            <w:hideMark/>
          </w:tcPr>
          <w:p w14:paraId="0579F41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 slices of toasted white bread with butter, 2 eggs fried in butter, 2 slices of bacon (15 g), 2 oz (57 g) hash-browned potatoes, and 8 oz (237 mL) whole milk</w:t>
            </w:r>
          </w:p>
          <w:p w14:paraId="32964F9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4B77BB3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4B559CF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r>
      <w:tr w:rsidR="00E768EF" w:rsidRPr="00B97C21" w14:paraId="35AB4E78"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05707A41"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470EBF3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nil"/>
              <w:bottom w:val="nil"/>
            </w:tcBorders>
          </w:tcPr>
          <w:p w14:paraId="1BC9A1C1" w14:textId="318146C3"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Behm</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{"citationItems":[{"id":"ITEM-1","itemData":{"DOI":"10.1007/s40261-017-0512-5","ISSN":"11791918","PMID":"28349328","abstract":"Background and Objective: Doravirine is a novel non-nucleoside reverse transcriptase inhibitor being developed for the treatment of HIV-1. In two open-label, single-dose, randomized, two-period, crossover trials, the bioavailability of doravirine administered alone or in a fixed-dose combination (FDC) was determined under fed and fasted conditions. Methods: Doravirine 100 mg alone or with lamivudine and tenofovir disoproxil fumarate (each 300 mg) were administered to healthy subjects fasted or 30 min after a high-fat, high-calorie breakfast. Twenty-eight subjects, aged 26–55 years, enrolled (doravirine, n = 14; FDC, n = 14). The sequence of fed/fasted treatment was randomized (1:1). Pharmacokinetic data were analyzed as geometric mean ratios (GMRs) with 90% confidence intervals. Results: Doravirine area under the plasma concentration–time curve (AUC) from time zero to infinity (fed/fasted GMRs: alone 1.16 [1.06–1.26]; FDC 1.10 [1.02–1.20]), AUC from time zero to the last measurement (GMRs: alone 1.18 [1.08–1.29]; FDC 1.10 [1.01–1.20]), and plasma concentration 24 h after administration (GMRs: alone 1.36 [1.19–1.55]; FDC 1.26 [1.13–1.41]) values increased in the fed versus fasted state when administered alone or as the FDC; the magnitude was not clinically meaningful. Doravirine maximum achieved concentration was similar after fed or fasted administration for both doravirine alone and FDC (GMRs: alone 1.03 [0.89–1.19]; FDC 0.95 [0.80–1.12]). The pharmacokinetics of tenofovir and lamivudine in the FDC were also slightly altered by administration with food; the changes were not clinically meaningful. Conclusions: All treatments were generally well tolerated. Food had no clinically meaningful effect on doravirine 100 mg alone or as part of an FDC.","author":[{"dropping-particle":"","family":"Behm","given":"Martin O.","non-dropping-particle":"","parse-names":false,"suffix":""},{"dropping-particle":"","family":"Yee","given":"Ka Lai","non-dropping-particle":"","parse-names":false,"suffix":""},{"dropping-particle":"","family":"Liu","given":"Rachael","non-dropping-particle":"","parse-names":false,"suffix":""},{"dropping-particle":"","family":"Levine","given":"Vanessa","non-dropping-particle":"","parse-names":false,"suffix":""},{"dropping-particle":"","family":"Panebianco","given":"Deborah","non-dropping-particle":"","parse-names":false,"suffix":""},{"dropping-particle":"","family":"Fackler","given":"Paul","non-dropping-particle":"","parse-names":false,"suffix":""}],"container-title":"Clinical Drug Investigation","id":"ITEM-1","issue":"6","issued":{"date-parts":[["2017"]]},"page":"571-579","publisher":"Springer International Publishing","title":"The effect of food on doravirine bioavailability: results from two pharmacokinetic studies in healthy subjects","type":"article-journal","volume":"37"},"uris":["http://www.mendeley.com/documents/?uuid=70f09396-62f0-4c15-8a11-2578e8cf968d"]}],"mendeley":{"formattedCitation":"[25]","plainTextFormattedCitation":"[25]","previouslyFormattedCitation":"[25]"},"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[25]</w:t>
            </w:r>
            <w:r w:rsidRPr="00B97C21">
              <w:rPr>
                <w:color w:val="000000" w:themeColor="text1"/>
                <w:sz w:val="18"/>
                <w:szCs w:val="18"/>
              </w:rPr>
              <w:fldChar w:fldCharType="end"/>
            </w:r>
            <w:r w:rsidRPr="00B97C21">
              <w:rPr>
                <w:color w:val="000000" w:themeColor="text1"/>
                <w:sz w:val="18"/>
                <w:szCs w:val="18"/>
              </w:rPr>
              <w:t xml:space="preserve"> </w:t>
            </w:r>
          </w:p>
          <w:p w14:paraId="214F329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7655B88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hideMark/>
          </w:tcPr>
          <w:p w14:paraId="5194164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14, healthy</w:t>
            </w:r>
          </w:p>
          <w:p w14:paraId="3927DE3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9 males, 5 females</w:t>
            </w:r>
          </w:p>
          <w:p w14:paraId="49859D5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8 Caucasian, 4 </w:t>
            </w:r>
            <w:proofErr w:type="gramStart"/>
            <w:r w:rsidRPr="00B97C21">
              <w:rPr>
                <w:color w:val="000000" w:themeColor="text1"/>
                <w:sz w:val="18"/>
                <w:szCs w:val="18"/>
              </w:rPr>
              <w:t>African-American</w:t>
            </w:r>
            <w:proofErr w:type="gramEnd"/>
            <w:r w:rsidRPr="00B97C21">
              <w:rPr>
                <w:color w:val="000000" w:themeColor="text1"/>
                <w:sz w:val="18"/>
                <w:szCs w:val="18"/>
              </w:rPr>
              <w:t>, 1 Multi-racial, 1 Native Hawaiian</w:t>
            </w:r>
          </w:p>
          <w:p w14:paraId="25F1912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3F5B809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34618D8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hideMark/>
          </w:tcPr>
          <w:p w14:paraId="1D8052D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5EF7865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xml:space="preserve"> ↓ 19%, t</w:t>
            </w:r>
            <w:r w:rsidRPr="00B97C21">
              <w:rPr>
                <w:color w:val="000000" w:themeColor="text1"/>
                <w:sz w:val="18"/>
                <w:szCs w:val="18"/>
                <w:vertAlign w:val="subscript"/>
              </w:rPr>
              <w:t>max</w:t>
            </w:r>
            <w:r w:rsidRPr="00B97C21">
              <w:rPr>
                <w:color w:val="000000" w:themeColor="text1"/>
                <w:sz w:val="18"/>
                <w:szCs w:val="18"/>
              </w:rPr>
              <w:t xml:space="preserve"> ↑ 2 h – both considered clinically irrelevant</w:t>
            </w:r>
          </w:p>
        </w:tc>
        <w:tc>
          <w:tcPr>
            <w:tcW w:w="2268" w:type="dxa"/>
            <w:tcBorders>
              <w:top w:val="nil"/>
              <w:bottom w:val="nil"/>
            </w:tcBorders>
            <w:hideMark/>
          </w:tcPr>
          <w:p w14:paraId="58E93E7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900 kcal, 55.6 g of fat, 62.5 g of carbohydrates, and 37.5 g of protein</w:t>
            </w:r>
          </w:p>
        </w:tc>
        <w:tc>
          <w:tcPr>
            <w:tcW w:w="3119" w:type="dxa"/>
            <w:tcBorders>
              <w:top w:val="nil"/>
              <w:bottom w:val="nil"/>
            </w:tcBorders>
            <w:hideMark/>
          </w:tcPr>
          <w:p w14:paraId="070F834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p w14:paraId="792B046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0255525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1E459D5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6FB2E1F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3C94724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25F1508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E768EF" w:rsidRPr="00B97C21" w14:paraId="14778D0B"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7EE1C00"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tcPr>
          <w:p w14:paraId="54B4EDA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nil"/>
              <w:bottom w:val="nil"/>
            </w:tcBorders>
          </w:tcPr>
          <w:p w14:paraId="3C0D648D" w14:textId="632BFA3F"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Weller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{"citationItems":[{"id":"ITEM-1","itemData":{"DOI":"10.1097/QAI.0000000000000193","ISSN":"10779450","PMID":"24798770","abstract":"Background:: The integrase inhibitor dolutegravir and nucleoside analogues abacavir and lamivudine are once-daily treatment options for HIV. This study (NCT01622790) evaluated, first, the bioequivalence (BE) of a fixed-dose combination (FDC) tablet containing dolutegravir 50 mg, abacavir 600 mg, and lamivudine 300 mg (dolutegravir/abacavir/lamivudine FDC) vs coadministered dolutegravir 50 mg and abacavir/lamivudine combination tablets (Epzicom) and, second, the effect of food on the dolutegravir/abacavir/lamivudine FDC tablet. Methods:: Study part A (66 healthy subjects) was a single-dose, open-label, randomized, 2-period crossover study to evaluate the BE of the dolutegravir/abacavir/lamivudine FDC tablet and dolutegravir + abacavir/lamivudine tablets in the fasted state. In study part B, 12 subjects from part A received the dolutegravir/abacavir/lamivudine FDC tablet with a high-fat meal. BE and food effect were assessed by analysis of variance to determine the ratio of geometric least squares means and associated 90% confidence intervals for key pharmacokinetic parameters for each of dolutegravir, abacavir, and lamivudine. Results:: Sixty-two subjects completed part A. The dolutegravir/abacavir/lamivudine tablet was bioequivalent to the dolutegravir + abacavir/lamivudine tablets; 90% confidence intervals for the geometric least squares mean ratios fell within the 0.8-1.25 BE criteria. The effect of food on the dolutegravir/abacavir/lamivudine FDC tablet was similar to previous food effects observed with the separate formulations. The safety profile was comparable between treatments, with no observed serious or grade 3/4 adverse events. Conclusions:: The BE of the dolutegravir/abacavir/lamivudine FDC tablet was demonstrated; it may be administered without regard to meals. Copyright © 2014 by Lippincott Williams &amp; Wilkins.","author":[{"dropping-particle":"","family":"Weller","given":"Stephen","non-dropping-particle":"","parse-names":false,"suffix":""},{"dropping-particle":"","family":"Chen","given":"Shuguang","non-dropping-particle":"","parse-names":false,"suffix":""},{"dropping-particle":"","family":"Borland","given":"Julie","non-dropping-particle":"","parse-names":false,"suffix":""},{"dropping-particle":"","family":"Savina","given":"Paul","non-dropping-particle":"","parse-names":false,"suffix":""},{"dropping-particle":"","family":"Wynne","given":"Brian","non-dropping-particle":"","parse-names":false,"suffix":""},{"dropping-particle":"","family":"Piscitelli","given":"Stephen C.","non-dropping-particle":"","parse-names":false,"suffix":""}],"container-title":"Journal of Acquired Immune Deficiency Syndromes","id":"ITEM-1","issue":"4","issued":{"date-parts":[["2014"]]},"page":"393-398","title":"Bioequivalence of a dolutegravir, abacavir, and lamivudine fixed-dose combination tablet and the effect of food","type":"article-journal","volume":"66"},"uris":["http://www.mendeley.com/documents/?uuid=9dcd5855-c5c9-4e8b-946b-63547b9a5a3b"]}],"mendeley":{"formattedCitation":"[3]","plainTextFormattedCitation":"[3]","previouslyFormattedCitation":"[3]"},"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[3]</w:t>
            </w:r>
            <w:r w:rsidRPr="00B97C21">
              <w:rPr>
                <w:color w:val="000000" w:themeColor="text1"/>
                <w:sz w:val="18"/>
                <w:szCs w:val="18"/>
              </w:rPr>
              <w:fldChar w:fldCharType="end"/>
            </w:r>
          </w:p>
          <w:p w14:paraId="68D742F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25321F4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nil"/>
              <w:bottom w:val="nil"/>
            </w:tcBorders>
          </w:tcPr>
          <w:p w14:paraId="0EE7D80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12, healthy</w:t>
            </w:r>
          </w:p>
          <w:p w14:paraId="6F57D64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8 males, 4 females</w:t>
            </w:r>
          </w:p>
          <w:p w14:paraId="17C3D85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7 Caucasian, 5 </w:t>
            </w:r>
            <w:proofErr w:type="gramStart"/>
            <w:r w:rsidRPr="00B97C21">
              <w:rPr>
                <w:color w:val="000000" w:themeColor="text1"/>
                <w:sz w:val="18"/>
                <w:szCs w:val="18"/>
              </w:rPr>
              <w:t>African-American</w:t>
            </w:r>
            <w:proofErr w:type="gramEnd"/>
          </w:p>
          <w:p w14:paraId="4F4FD308"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nil"/>
            </w:tcBorders>
          </w:tcPr>
          <w:p w14:paraId="445FA7A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tcPr>
          <w:p w14:paraId="24B0ACE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tcPr>
          <w:p w14:paraId="28E5187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and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r w:rsidRPr="00B97C21">
              <w:rPr>
                <w:color w:val="000000" w:themeColor="text1"/>
                <w:sz w:val="18"/>
                <w:szCs w:val="18"/>
              </w:rPr>
              <w:t xml:space="preserve"> not specified</w:t>
            </w:r>
          </w:p>
        </w:tc>
        <w:tc>
          <w:tcPr>
            <w:tcW w:w="2268" w:type="dxa"/>
            <w:tcBorders>
              <w:top w:val="nil"/>
              <w:bottom w:val="nil"/>
            </w:tcBorders>
          </w:tcPr>
          <w:p w14:paraId="77E785A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869 kcal, 51.2 g of fat </w:t>
            </w:r>
          </w:p>
        </w:tc>
        <w:tc>
          <w:tcPr>
            <w:tcW w:w="3119" w:type="dxa"/>
            <w:tcBorders>
              <w:top w:val="nil"/>
              <w:bottom w:val="nil"/>
            </w:tcBorders>
          </w:tcPr>
          <w:p w14:paraId="0800743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 eggs fried in butter, 2 strips of bacon, 2 slices of toast with butter, 4 oz </w:t>
            </w:r>
            <w:r>
              <w:rPr>
                <w:color w:val="000000" w:themeColor="text1"/>
                <w:sz w:val="18"/>
                <w:szCs w:val="18"/>
              </w:rPr>
              <w:t xml:space="preserve">(114 g) </w:t>
            </w:r>
            <w:r w:rsidRPr="00B97C21">
              <w:rPr>
                <w:color w:val="000000" w:themeColor="text1"/>
                <w:sz w:val="18"/>
                <w:szCs w:val="18"/>
              </w:rPr>
              <w:t xml:space="preserve">of hash brown potatoes, and 8 oz </w:t>
            </w:r>
            <w:r>
              <w:rPr>
                <w:color w:val="000000" w:themeColor="text1"/>
                <w:sz w:val="18"/>
                <w:szCs w:val="18"/>
              </w:rPr>
              <w:t xml:space="preserve">(237 mL) </w:t>
            </w:r>
            <w:r w:rsidRPr="00B97C21">
              <w:rPr>
                <w:color w:val="000000" w:themeColor="text1"/>
                <w:sz w:val="18"/>
                <w:szCs w:val="18"/>
              </w:rPr>
              <w:t>of whole milk</w:t>
            </w:r>
          </w:p>
        </w:tc>
      </w:tr>
      <w:tr w:rsidR="00E768EF" w:rsidRPr="00B97C21" w14:paraId="45858BF2"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496AACC5"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tcPr>
          <w:p w14:paraId="1C72F03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High-fat meal </w:t>
            </w:r>
          </w:p>
        </w:tc>
        <w:tc>
          <w:tcPr>
            <w:tcW w:w="1842" w:type="dxa"/>
            <w:tcBorders>
              <w:top w:val="nil"/>
              <w:bottom w:val="nil"/>
            </w:tcBorders>
          </w:tcPr>
          <w:p w14:paraId="00771281" w14:textId="40F3EEB8"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Epivir</w:t>
            </w:r>
            <w:proofErr w:type="spellEnd"/>
            <w:r w:rsidRPr="00B97C21">
              <w:rPr>
                <w:color w:val="000000" w:themeColor="text1"/>
                <w:sz w:val="18"/>
                <w:szCs w:val="18"/>
              </w:rPr>
              <w:t xml:space="preserve"> prescribing information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{"citationItems":[{"id":"ITEM-1","itemData":{"URL":"https://www.accessdata.fda.gov/drugsatfda_docs/label/2017/020564s37_020596s036lbl.pdf","accessed":{"date-parts":[["2021","8","31"]]},"container-title":"Prescribing information.","id":"ITEM-1","issued":{"date-parts":[["0"]]},"title":"Epivir (GlaxoSmithKline)","type":"webpage"},"uris":["http://www.mendeley.com/documents/?uuid=c3946235-9a0b-40aa-9f6c-1ce31ea14214"]}],"mendeley":{"formattedCitation":"[26]","plainTextFormattedCitation":"[26]","previouslyFormattedCitation":"[26]"},"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[26]</w:t>
            </w:r>
            <w:r w:rsidRPr="00B97C21">
              <w:rPr>
                <w:color w:val="000000" w:themeColor="text1"/>
                <w:sz w:val="18"/>
                <w:szCs w:val="18"/>
              </w:rPr>
              <w:fldChar w:fldCharType="end"/>
            </w:r>
          </w:p>
          <w:p w14:paraId="730D972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study design not specified</w:t>
            </w:r>
          </w:p>
          <w:p w14:paraId="6B6BDD0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tcPr>
          <w:p w14:paraId="240A32B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12, HIV (+)</w:t>
            </w:r>
          </w:p>
          <w:p w14:paraId="3648C87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Gender and race not specified</w:t>
            </w:r>
          </w:p>
          <w:p w14:paraId="213E336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tcPr>
          <w:p w14:paraId="6A45B6A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25</w:t>
            </w:r>
          </w:p>
        </w:tc>
        <w:tc>
          <w:tcPr>
            <w:tcW w:w="1275" w:type="dxa"/>
            <w:tcBorders>
              <w:top w:val="nil"/>
              <w:bottom w:val="nil"/>
            </w:tcBorders>
          </w:tcPr>
          <w:p w14:paraId="0F7DEBA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1985" w:type="dxa"/>
            <w:tcBorders>
              <w:top w:val="nil"/>
              <w:bottom w:val="nil"/>
            </w:tcBorders>
          </w:tcPr>
          <w:p w14:paraId="6CC6599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no significant changes in </w:t>
            </w:r>
            <w:proofErr w:type="gramStart"/>
            <w:r w:rsidRPr="00B97C21">
              <w:rPr>
                <w:color w:val="000000" w:themeColor="text1"/>
                <w:sz w:val="18"/>
                <w:szCs w:val="18"/>
              </w:rPr>
              <w:t>AUC,  C</w:t>
            </w:r>
            <w:r w:rsidRPr="00B97C21">
              <w:rPr>
                <w:color w:val="000000" w:themeColor="text1"/>
                <w:sz w:val="18"/>
                <w:szCs w:val="18"/>
                <w:vertAlign w:val="subscript"/>
              </w:rPr>
              <w:t>max</w:t>
            </w:r>
            <w:proofErr w:type="gramEnd"/>
            <w:r w:rsidRPr="00B97C21">
              <w:rPr>
                <w:color w:val="000000" w:themeColor="text1"/>
                <w:sz w:val="18"/>
                <w:szCs w:val="18"/>
              </w:rPr>
              <w:t xml:space="preserve"> ↓ 40%, t</w:t>
            </w:r>
            <w:r w:rsidRPr="00B97C21">
              <w:rPr>
                <w:color w:val="000000" w:themeColor="text1"/>
                <w:sz w:val="18"/>
                <w:szCs w:val="18"/>
                <w:vertAlign w:val="subscript"/>
              </w:rPr>
              <w:t>max</w:t>
            </w:r>
            <w:r w:rsidRPr="00B97C21">
              <w:rPr>
                <w:color w:val="000000" w:themeColor="text1"/>
                <w:sz w:val="18"/>
                <w:szCs w:val="18"/>
              </w:rPr>
              <w:t xml:space="preserve"> ↓ 2.3 h</w:t>
            </w:r>
          </w:p>
          <w:p w14:paraId="106782E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2268" w:type="dxa"/>
            <w:tcBorders>
              <w:top w:val="nil"/>
              <w:bottom w:val="nil"/>
            </w:tcBorders>
          </w:tcPr>
          <w:p w14:paraId="6E15560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1099 kcal, 75 g of fat, 72 g of carbohydrates, 34 g of protein</w:t>
            </w:r>
          </w:p>
          <w:p w14:paraId="4392CF7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3119" w:type="dxa"/>
            <w:tcBorders>
              <w:top w:val="nil"/>
              <w:bottom w:val="nil"/>
            </w:tcBorders>
          </w:tcPr>
          <w:p w14:paraId="722D0E2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4242E276"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2F56945D"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tcPr>
          <w:p w14:paraId="2786784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Standard meal</w:t>
            </w:r>
          </w:p>
        </w:tc>
        <w:tc>
          <w:tcPr>
            <w:tcW w:w="1842" w:type="dxa"/>
            <w:tcBorders>
              <w:top w:val="nil"/>
              <w:bottom w:val="nil"/>
            </w:tcBorders>
          </w:tcPr>
          <w:p w14:paraId="6CC0C9A7" w14:textId="638E1295"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Angel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{"citationItems":[{"id":"ITEM-1","itemData":{"DOI":"10.1007/BF03258455","ISSN":"11791918","abstract":"3TC (GR109714X) is a new cytosine dideoxynucleoside analogue that has been shown to have in vitro activity against a variety of laboratory and clinical strains of HIV-1 including zidovudine (ZDV)-resistant isolates. Preclinical studies suggest that 3TC may have fewer adverse effects than other antiretroviral nucleoside analogues. An initial bioavailability study demonstrated that 3TC was rapidly and extensively absorbed following oral administration. Because the bioavailability of other nucleoside analogues is significantly affected when taken with food, we conducted a randomised 2-way crossover study to determine the pharmacokinetics of 3TC following a single oral 50mg dose with and without a standard fat meal in 12 HIV-infected men. In the absence of food, 3TC is rapidly absorbed with a time taken to reach maximum serum concentration (tmax) of 0.88 ± 0.25 hours and a mean maximum serum concentration (Cmax) of 513 ± 215 ng/ml. In the presence of a standard fat meal, the tmax is delayed (3.15 ± 1.27 hours, p = 0.0001) and the Cmax is decreased (273 ± 56 ng/ml, p = 0.0017). The total amount of drug absorbed into the systemic circulation as indicated by the area under the curve over 24 hours (AUC) is not significantly different in the fed and fasted states (fasting AUC = 1677 ±424 ng ∙ h/ml, fed AUC = 1548 ± 247 ng ∙ h/ml, p = 0.1347). This demonstrates that although absorption of 3TC is delayed and the maximal concentration is reduced in the presence of a standard fat meal, the amount of drug absorbed is not altered. The intersubject variability is also limited and certainly not increased when 3TC is taken with a meal. Because the activity profile is probably dependent upon systemic activity and not absorption rate, these data suggest that 3TC may be effectively administered to patients in fasting or fed states. © 1993, Adis International Limited. All rights reserved.","author":[{"dropping-particle":"","family":"Angel","given":"J. B.","non-dropping-particle":"","parse-names":false,"suffix":""},{"dropping-particle":"","family":"Hussey","given":"E. K.","non-dropping-particle":"","parse-names":false,"suffix":""},{"dropping-particle":"","family":"Hall","given":"S. T.","non-dropping-particle":"","parse-names":false,"suffix":""},{"dropping-particle":"","family":"Donn","given":"K. H.","non-dropping-particle":"","parse-names":false,"suffix":""},{"dropping-particle":"","family":"Morris","given":"D. M.","non-dropping-particle":"","parse-names":false,"suffix":""},{"dropping-particle":"","family":"McCormack","given":"J. P.","non-dropping-particle":"","parse-names":false,"suffix":""},{"dropping-particle":"","family":"Montaner","given":"J. S.G.","non-dropping-particle":"","parse-names":false,"suffix":""},{"dropping-particle":"","family":"Ruedy","given":"J.","non-dropping-particle":"","parse-names":false,"suffix":""}],"container-title":"Drug Investigation","id":"ITEM-1","issue":"2","issued":{"date-parts":[["1993"]]},"page":"70-74","title":"Pharmacokinetics of 3TC (GR109714X) administered with and without food to HIV-infected patients","type":"article-journal","volume":"6"},"uris":["http://www.mendeley.com/documents/?uuid=cde8a2f6-e897-4ae7-b8b0-6ba4216da25b"]}],"mendeley":{"formattedCitation":"[27]","plainTextFormattedCitation":"[27]","previouslyFormattedCitation":"[27]"},"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[27]</w:t>
            </w:r>
            <w:r w:rsidRPr="00B97C21">
              <w:rPr>
                <w:color w:val="000000" w:themeColor="text1"/>
                <w:sz w:val="18"/>
                <w:szCs w:val="18"/>
              </w:rPr>
              <w:fldChar w:fldCharType="end"/>
            </w:r>
          </w:p>
          <w:p w14:paraId="3B04FCA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randomized, cross-over clinical trial</w:t>
            </w:r>
          </w:p>
        </w:tc>
        <w:tc>
          <w:tcPr>
            <w:tcW w:w="1985" w:type="dxa"/>
            <w:tcBorders>
              <w:top w:val="nil"/>
              <w:bottom w:val="nil"/>
            </w:tcBorders>
          </w:tcPr>
          <w:p w14:paraId="495DB5F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12, HIV (+)</w:t>
            </w:r>
          </w:p>
          <w:p w14:paraId="2B198A2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All males</w:t>
            </w:r>
          </w:p>
          <w:p w14:paraId="0DD615C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Race not specified</w:t>
            </w:r>
          </w:p>
        </w:tc>
        <w:tc>
          <w:tcPr>
            <w:tcW w:w="992" w:type="dxa"/>
            <w:tcBorders>
              <w:top w:val="nil"/>
              <w:bottom w:val="nil"/>
            </w:tcBorders>
          </w:tcPr>
          <w:p w14:paraId="690EF0D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1275" w:type="dxa"/>
            <w:tcBorders>
              <w:top w:val="nil"/>
              <w:bottom w:val="nil"/>
            </w:tcBorders>
          </w:tcPr>
          <w:p w14:paraId="7D3AA87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1985" w:type="dxa"/>
            <w:tcBorders>
              <w:top w:val="nil"/>
              <w:bottom w:val="nil"/>
            </w:tcBorders>
          </w:tcPr>
          <w:p w14:paraId="4E5D01A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xml:space="preserve"> ↓ 47%, t</w:t>
            </w:r>
            <w:r w:rsidRPr="00B97C21">
              <w:rPr>
                <w:color w:val="000000" w:themeColor="text1"/>
                <w:sz w:val="18"/>
                <w:szCs w:val="18"/>
                <w:vertAlign w:val="subscript"/>
              </w:rPr>
              <w:t>max</w:t>
            </w:r>
            <w:r w:rsidRPr="00B97C21">
              <w:rPr>
                <w:color w:val="000000" w:themeColor="text1"/>
                <w:sz w:val="18"/>
                <w:szCs w:val="18"/>
              </w:rPr>
              <w:t xml:space="preserve"> ↑ 2.3 h</w:t>
            </w:r>
          </w:p>
          <w:p w14:paraId="6115D87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2268" w:type="dxa"/>
            <w:tcBorders>
              <w:top w:val="nil"/>
              <w:bottom w:val="nil"/>
            </w:tcBorders>
          </w:tcPr>
          <w:p w14:paraId="1E1DEA7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3119" w:type="dxa"/>
            <w:tcBorders>
              <w:top w:val="nil"/>
              <w:bottom w:val="nil"/>
            </w:tcBorders>
          </w:tcPr>
          <w:p w14:paraId="7CB837D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76758D69"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1AF69AEB"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01A1D8E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Pudding</w:t>
            </w:r>
          </w:p>
        </w:tc>
        <w:tc>
          <w:tcPr>
            <w:tcW w:w="1842" w:type="dxa"/>
            <w:tcBorders>
              <w:top w:val="nil"/>
              <w:bottom w:val="nil"/>
            </w:tcBorders>
          </w:tcPr>
          <w:p w14:paraId="3909E95C" w14:textId="0B75310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Yee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{"citationItems":[{"id":"ITEM-1","itemData":{"DOI":"10.1208/s12249-020-1630-6","ISBN":"1224902016306","ISSN":"15309932","PMID":"32060665","abstract":"Doravirine is a non-nucleoside reverse transcriptase inhibitor indicated for the treatment of human immunodeficiency virus-1 infection, available as a single tablet in combination with other antiretroviral agents or as a fixed-dose regimen with lamivudine and tenofovir disoproxil fumarate (TDF). Alternative formulations of these drugs are being developed for individuals who have difficulty swallowing tablets. Two phase 1 trials were conducted, both in 24 healthy adults, to assess the pharmacokinetics of uncoated and coated oral granule formulations of doravirine, lamivudine, and TDF administered alone and with vanilla pudding or apple sauce. The pharmacokinetics for all uncoated granules, and of coated lamivudine and TDF granules, were similar to those of currently marketed tablets (geometric mean ratios [GMRs] 0.92–1.04). Coated doravirine granules had decreased AUC0–∞ (11%) and Cmax (23%) values versus the tablet. The pharmacokinetics were similar for uncoated and coated doravirine granules administered with or without pudding (GMRs 0.96–1.10); administration with apple sauce increased doravirine AUC0–∞ (26–29%), Cmax (56–59%), and C24 (20–21%) versus administration of granules alone. Lamivudine granules administered with pudding or apple sauce decreased AUC0–∞ and Cmax (14–25%) versus granules alone. Tenofovir AUC0–∞, Cmax, and C24 increased for TDF granules administered with pudding or apple sauce versus alone (11–23%). Pharmacokinetic differences when administering doravirine, lamivudine, or TDF as uncoated or coated granules versus tablets, or when granules were administered with (versus without) pudding or apple sauce, are not considered clinically meaningful, supporting further development of these granule formulations.","author":[{"dropping-particle":"","family":"Yee","given":"Ka Lai","non-dropping-particle":"","parse-names":false,"suffix":""},{"dropping-particle":"","family":"DiBenedetto","given":"Adrienne","non-dropping-particle":"","parse-names":false,"suffix":""},{"dropping-particle":"","family":"Fan","given":"Li","non-dropping-particle":"","parse-names":false,"suffix":""},{"dropping-particle":"","family":"Khalilieh","given":"Sauzanne","non-dropping-particle":"","parse-names":false,"suffix":""},{"dropping-particle":"","family":"Triantafyllou","given":"Ilias","non-dropping-particle":"","parse-names":false,"suffix":""},{"dropping-particle":"","family":"Vallee","given":"Marie Helene","non-dropping-particle":"","parse-names":false,"suffix":""},{"dropping-particle":"","family":"Fackler","given":"Paul","non-dropping-particle":"","parse-names":false,"suffix":""},{"dropping-particle":"","family":"Stoch","given":"S. Aubrey","non-dropping-particle":"","parse-names":false,"suffix":""},{"dropping-particle":"","family":"Iwamoto","given":"Marian","non-dropping-particle":"","parse-names":false,"suffix":""}],"container-title":"AAPS PharmSciTech","id":"ITEM-1","issue":"3","issued":{"date-parts":[["2020"]]},"page":"1-10","title":"Comparative bioavailability of oral granule formulations of the HIV antiretroviral drugs doravirine, lamivudine, and tenofovir disoproxil fumarate","type":"article-journal","volume":"21"},"uris":["http://www.mendeley.com/documents/?uuid=70dae7f3-e2c7-405b-877b-528b7b1a0838"]}],"mendeley":{"formattedCitation":"[28]","plainTextFormattedCitation":"[28]","previouslyFormattedCitation":"[28]"},"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[28]</w:t>
            </w:r>
            <w:r w:rsidRPr="00B97C21">
              <w:rPr>
                <w:color w:val="000000" w:themeColor="text1"/>
                <w:sz w:val="18"/>
                <w:szCs w:val="18"/>
              </w:rPr>
              <w:fldChar w:fldCharType="end"/>
            </w:r>
          </w:p>
          <w:p w14:paraId="4C4A3C0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bottom w:val="nil"/>
            </w:tcBorders>
            <w:hideMark/>
          </w:tcPr>
          <w:p w14:paraId="56EE848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12 of all 24, healthy</w:t>
            </w:r>
          </w:p>
          <w:p w14:paraId="1760208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13 males, 11 females</w:t>
            </w:r>
          </w:p>
          <w:p w14:paraId="5DCC352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13 Caucasian, 7 </w:t>
            </w:r>
            <w:proofErr w:type="gramStart"/>
            <w:r w:rsidRPr="00B97C21">
              <w:rPr>
                <w:color w:val="000000" w:themeColor="text1"/>
                <w:sz w:val="18"/>
                <w:szCs w:val="18"/>
              </w:rPr>
              <w:t>African-American</w:t>
            </w:r>
            <w:proofErr w:type="gramEnd"/>
            <w:r w:rsidRPr="00B97C21">
              <w:rPr>
                <w:color w:val="000000" w:themeColor="text1"/>
                <w:sz w:val="18"/>
                <w:szCs w:val="18"/>
              </w:rPr>
              <w:t>, 4 Asian</w:t>
            </w:r>
          </w:p>
          <w:p w14:paraId="7E1F104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08C02CB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4F812A4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hideMark/>
          </w:tcPr>
          <w:p w14:paraId="2940851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uncoated granules</w:t>
            </w:r>
          </w:p>
        </w:tc>
        <w:tc>
          <w:tcPr>
            <w:tcW w:w="1985" w:type="dxa"/>
            <w:tcBorders>
              <w:top w:val="nil"/>
              <w:bottom w:val="nil"/>
            </w:tcBorders>
            <w:hideMark/>
          </w:tcPr>
          <w:p w14:paraId="2B3DC6C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AUC ↓ 21%, C</w:t>
            </w:r>
            <w:r w:rsidRPr="00B97C21">
              <w:rPr>
                <w:color w:val="000000" w:themeColor="text1"/>
                <w:sz w:val="18"/>
                <w:szCs w:val="18"/>
                <w:vertAlign w:val="subscript"/>
              </w:rPr>
              <w:t>max</w:t>
            </w:r>
            <w:r w:rsidRPr="00B97C21">
              <w:rPr>
                <w:color w:val="000000" w:themeColor="text1"/>
                <w:sz w:val="18"/>
                <w:szCs w:val="18"/>
              </w:rPr>
              <w:t xml:space="preserve"> ↓ 19% - considered as clinically insignificant, t</w:t>
            </w:r>
            <w:r w:rsidRPr="00B97C21">
              <w:rPr>
                <w:color w:val="000000" w:themeColor="text1"/>
                <w:sz w:val="18"/>
                <w:szCs w:val="18"/>
                <w:vertAlign w:val="subscript"/>
              </w:rPr>
              <w:t>max</w:t>
            </w:r>
            <w:r w:rsidRPr="00B97C21">
              <w:rPr>
                <w:color w:val="000000" w:themeColor="text1"/>
                <w:sz w:val="18"/>
                <w:szCs w:val="18"/>
              </w:rPr>
              <w:t xml:space="preserve"> unchanged</w:t>
            </w:r>
          </w:p>
          <w:p w14:paraId="7BFE8AF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2268" w:type="dxa"/>
            <w:tcBorders>
              <w:top w:val="nil"/>
              <w:bottom w:val="nil"/>
            </w:tcBorders>
            <w:hideMark/>
          </w:tcPr>
          <w:p w14:paraId="6F26100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3119" w:type="dxa"/>
            <w:tcBorders>
              <w:top w:val="nil"/>
              <w:bottom w:val="nil"/>
            </w:tcBorders>
            <w:hideMark/>
          </w:tcPr>
          <w:p w14:paraId="2242B95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 oz (57 g)</w:t>
            </w:r>
          </w:p>
          <w:p w14:paraId="74CCE06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72C97FD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3739825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34492DF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E768EF" w:rsidRPr="00B97C21" w14:paraId="4A86E829"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16BEDAD3"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32DD96D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Pudding</w:t>
            </w:r>
          </w:p>
        </w:tc>
        <w:tc>
          <w:tcPr>
            <w:tcW w:w="1842" w:type="dxa"/>
            <w:tcBorders>
              <w:top w:val="nil"/>
              <w:bottom w:val="nil"/>
            </w:tcBorders>
          </w:tcPr>
          <w:p w14:paraId="79F15753" w14:textId="18615F5B"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Yee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{"citationItems":[{"id":"ITEM-1","itemData":{"DOI":"10.1208/s12249-020-1630-6","ISBN":"1224902016306","ISSN":"15309932","PMID":"32060665","abstract":"Doravirine is a non-nucleoside reverse transcriptase inhibitor indicated for the treatment of human immunodeficiency virus-1 infection, available as a single tablet in combination with other antiretroviral agents or as a fixed-dose regimen with lamivudine and tenofovir disoproxil fumarate (TDF). Alternative formulations of these drugs are being developed for individuals who have difficulty swallowing tablets. Two phase 1 trials were conducted, both in 24 healthy adults, to assess the pharmacokinetics of uncoated and coated oral granule formulations of doravirine, lamivudine, and TDF administered alone and with vanilla pudding or apple sauce. The pharmacokinetics for all uncoated granules, and of coated lamivudine and TDF granules, were similar to those of currently marketed tablets (geometric mean ratios [GMRs] 0.92–1.04). Coated doravirine granules had decreased AUC0–∞ (11%) and Cmax (23%) values versus the tablet. The pharmacokinetics were similar for uncoated and coated doravirine granules administered with or without pudding (GMRs 0.96–1.10); administration with apple sauce increased doravirine AUC0–∞ (26–29%), Cmax (56–59%), and C24 (20–21%) versus administration of granules alone. Lamivudine granules administered with pudding or apple sauce decreased AUC0–∞ and Cmax (14–25%) versus granules alone. Tenofovir AUC0–∞, Cmax, and C24 increased for TDF granules administered with pudding or apple sauce versus alone (11–23%). Pharmacokinetic differences when administering doravirine, lamivudine, or TDF as uncoated or coated granules versus tablets, or when granules were administered with (versus without) pudding or apple sauce, are not considered clinically meaningful, supporting further development of these granule formulations.","author":[{"dropping-particle":"","family":"Yee","given":"Ka Lai","non-dropping-particle":"","parse-names":false,"suffix":""},{"dropping-particle":"","family":"DiBenedetto","given":"Adrienne","non-dropping-particle":"","parse-names":false,"suffix":""},{"dropping-particle":"","family":"Fan","given":"Li","non-dropping-particle":"","parse-names":false,"suffix":""},{"dropping-particle":"","family":"Khalilieh","given":"Sauzanne","non-dropping-particle":"","parse-names":false,"suffix":""},{"dropping-particle":"","family":"Triantafyllou","given":"Ilias","non-dropping-particle":"","parse-names":false,"suffix":""},{"dropping-particle":"","family":"Vallee","given":"Marie Helene","non-dropping-particle":"","parse-names":false,"suffix":""},{"dropping-particle":"","family":"Fackler","given":"Paul","non-dropping-particle":"","parse-names":false,"suffix":""},{"dropping-particle":"","family":"Stoch","given":"S. Aubrey","non-dropping-particle":"","parse-names":false,"suffix":""},{"dropping-particle":"","family":"Iwamoto","given":"Marian","non-dropping-particle":"","parse-names":false,"suffix":""}],"container-title":"AAPS PharmSciTech","id":"ITEM-1","issue":"3","issued":{"date-parts":[["2020"]]},"page":"1-10","title":"Comparative bioavailability of oral granule formulations of the HIV antiretroviral drugs doravirine, lamivudine, and tenofovir disoproxil fumarate","type":"article-journal","volume":"21"},"uris":["http://www.mendeley.com/documents/?uuid=70dae7f3-e2c7-405b-877b-528b7b1a0838"]}],"mendeley":{"formattedCitation":"[28]","plainTextFormattedCitation":"[28]","previouslyFormattedCitation":"[28]"},"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[28]</w:t>
            </w:r>
            <w:r w:rsidRPr="00B97C21">
              <w:rPr>
                <w:color w:val="000000" w:themeColor="text1"/>
                <w:sz w:val="18"/>
                <w:szCs w:val="18"/>
              </w:rPr>
              <w:fldChar w:fldCharType="end"/>
            </w:r>
          </w:p>
          <w:p w14:paraId="3AB0107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bottom w:val="nil"/>
            </w:tcBorders>
            <w:hideMark/>
          </w:tcPr>
          <w:p w14:paraId="0F73EB0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10 of all 24, healthy</w:t>
            </w:r>
          </w:p>
          <w:p w14:paraId="6D0BA6C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13 males, 11 females</w:t>
            </w:r>
          </w:p>
          <w:p w14:paraId="7309440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13 Caucasian, 7 </w:t>
            </w:r>
            <w:proofErr w:type="gramStart"/>
            <w:r w:rsidRPr="00B97C21">
              <w:rPr>
                <w:color w:val="000000" w:themeColor="text1"/>
                <w:sz w:val="18"/>
                <w:szCs w:val="18"/>
              </w:rPr>
              <w:t>African-American</w:t>
            </w:r>
            <w:proofErr w:type="gramEnd"/>
            <w:r w:rsidRPr="00B97C21">
              <w:rPr>
                <w:color w:val="000000" w:themeColor="text1"/>
                <w:sz w:val="18"/>
                <w:szCs w:val="18"/>
              </w:rPr>
              <w:t>, 4 Asian</w:t>
            </w:r>
          </w:p>
          <w:p w14:paraId="4584B65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0F54C93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42B7AB4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hideMark/>
          </w:tcPr>
          <w:p w14:paraId="1B3399E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coated granules</w:t>
            </w:r>
          </w:p>
        </w:tc>
        <w:tc>
          <w:tcPr>
            <w:tcW w:w="1985" w:type="dxa"/>
            <w:tcBorders>
              <w:top w:val="nil"/>
              <w:bottom w:val="nil"/>
            </w:tcBorders>
            <w:hideMark/>
          </w:tcPr>
          <w:p w14:paraId="25A38F6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AUC↓ 15%, C</w:t>
            </w:r>
            <w:r w:rsidRPr="00B97C21">
              <w:rPr>
                <w:color w:val="000000" w:themeColor="text1"/>
                <w:sz w:val="18"/>
                <w:szCs w:val="18"/>
                <w:vertAlign w:val="subscript"/>
              </w:rPr>
              <w:t>max</w:t>
            </w:r>
            <w:r w:rsidRPr="00B97C21">
              <w:rPr>
                <w:color w:val="000000" w:themeColor="text1"/>
                <w:sz w:val="18"/>
                <w:szCs w:val="18"/>
              </w:rPr>
              <w:t xml:space="preserve"> ↓ 15% - considered as clinically insignificant, t</w:t>
            </w:r>
            <w:r w:rsidRPr="00B97C21">
              <w:rPr>
                <w:color w:val="000000" w:themeColor="text1"/>
                <w:sz w:val="18"/>
                <w:szCs w:val="18"/>
                <w:vertAlign w:val="subscript"/>
              </w:rPr>
              <w:t>max</w:t>
            </w:r>
            <w:r w:rsidRPr="00B97C21">
              <w:rPr>
                <w:color w:val="000000" w:themeColor="text1"/>
                <w:sz w:val="18"/>
                <w:szCs w:val="18"/>
              </w:rPr>
              <w:t xml:space="preserve"> unchanged</w:t>
            </w:r>
          </w:p>
        </w:tc>
        <w:tc>
          <w:tcPr>
            <w:tcW w:w="2268" w:type="dxa"/>
            <w:tcBorders>
              <w:top w:val="nil"/>
              <w:bottom w:val="nil"/>
            </w:tcBorders>
            <w:hideMark/>
          </w:tcPr>
          <w:p w14:paraId="0EC1388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3119" w:type="dxa"/>
            <w:tcBorders>
              <w:top w:val="nil"/>
              <w:bottom w:val="nil"/>
            </w:tcBorders>
            <w:hideMark/>
          </w:tcPr>
          <w:p w14:paraId="25A1C81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 oz (57 g)</w:t>
            </w:r>
          </w:p>
        </w:tc>
      </w:tr>
      <w:tr w:rsidR="00E768EF" w:rsidRPr="00B97C21" w14:paraId="40162496"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34854EC0"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792AFE2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Apple sauce</w:t>
            </w:r>
          </w:p>
        </w:tc>
        <w:tc>
          <w:tcPr>
            <w:tcW w:w="1842" w:type="dxa"/>
            <w:tcBorders>
              <w:top w:val="nil"/>
              <w:bottom w:val="nil"/>
            </w:tcBorders>
          </w:tcPr>
          <w:p w14:paraId="016424CA" w14:textId="199A380B"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Yee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{"citationItems":[{"id":"ITEM-1","itemData":{"DOI":"10.1208/s12249-020-1630-6","ISBN":"1224902016306","ISSN":"15309932","PMID":"32060665","abstract":"Doravirine is a non-nucleoside reverse transcriptase inhibitor indicated for the treatment of human immunodeficiency virus-1 infection, available as a single tablet in combination with other antiretroviral agents or as a fixed-dose regimen with lamivudine and tenofovir disoproxil fumarate (TDF). Alternative formulations of these drugs are being developed for individuals who have difficulty swallowing tablets. Two phase 1 trials were conducted, both in 24 healthy adults, to assess the pharmacokinetics of uncoated and coated oral granule formulations of doravirine, lamivudine, and TDF administered alone and with vanilla pudding or apple sauce. The pharmacokinetics for all uncoated granules, and of coated lamivudine and TDF granules, were similar to those of currently marketed tablets (geometric mean ratios [GMRs] 0.92–1.04). Coated doravirine granules had decreased AUC0–∞ (11%) and Cmax (23%) values versus the tablet. The pharmacokinetics were similar for uncoated and coated doravirine granules administered with or without pudding (GMRs 0.96–1.10); administration with apple sauce increased doravirine AUC0–∞ (26–29%), Cmax (56–59%), and C24 (20–21%) versus administration of granules alone. Lamivudine granules administered with pudding or apple sauce decreased AUC0–∞ and Cmax (14–25%) versus granules alone. Tenofovir AUC0–∞, Cmax, and C24 increased for TDF granules administered with pudding or apple sauce versus alone (11–23%). Pharmacokinetic differences when administering doravirine, lamivudine, or TDF as uncoated or coated granules versus tablets, or when granules were administered with (versus without) pudding or apple sauce, are not considered clinically meaningful, supporting further development of these granule formulations.","author":[{"dropping-particle":"","family":"Yee","given":"Ka Lai","non-dropping-particle":"","parse-names":false,"suffix":""},{"dropping-particle":"","family":"DiBenedetto","given":"Adrienne","non-dropping-particle":"","parse-names":false,"suffix":""},{"dropping-particle":"","family":"Fan","given":"Li","non-dropping-particle":"","parse-names":false,"suffix":""},{"dropping-particle":"","family":"Khalilieh","given":"Sauzanne","non-dropping-particle":"","parse-names":false,"suffix":""},{"dropping-particle":"","family":"Triantafyllou","given":"Ilias","non-dropping-particle":"","parse-names":false,"suffix":""},{"dropping-particle":"","family":"Vallee","given":"Marie Helene","non-dropping-particle":"","parse-names":false,"suffix":""},{"dropping-particle":"","family":"Fackler","given":"Paul","non-dropping-particle":"","parse-names":false,"suffix":""},{"dropping-particle":"","family":"Stoch","given":"S. Aubrey","non-dropping-particle":"","parse-names":false,"suffix":""},{"dropping-particle":"","family":"Iwamoto","given":"Marian","non-dropping-particle":"","parse-names":false,"suffix":""}],"container-title":"AAPS PharmSciTech","id":"ITEM-1","issue":"3","issued":{"date-parts":[["2020"]]},"page":"1-10","title":"Comparative bioavailability of oral granule formulations of the HIV antiretroviral drugs doravirine, lamivudine, and tenofovir disoproxil fumarate","type":"article-journal","volume":"21"},"uris":["http://www.mendeley.com/documents/?uuid=70dae7f3-e2c7-405b-877b-528b7b1a0838"]}],"mendeley":{"formattedCitation":"[28]","plainTextFormattedCitation":"[28]","previouslyFormattedCitation":"[28]"},"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[28]</w:t>
            </w:r>
            <w:r w:rsidRPr="00B97C21">
              <w:rPr>
                <w:color w:val="000000" w:themeColor="text1"/>
                <w:sz w:val="18"/>
                <w:szCs w:val="18"/>
              </w:rPr>
              <w:fldChar w:fldCharType="end"/>
            </w:r>
          </w:p>
          <w:p w14:paraId="79E402F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bottom w:val="nil"/>
            </w:tcBorders>
            <w:hideMark/>
          </w:tcPr>
          <w:p w14:paraId="3B52B6A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12 of all 24, healthy</w:t>
            </w:r>
          </w:p>
          <w:p w14:paraId="6F36839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13 males, 11 females</w:t>
            </w:r>
          </w:p>
          <w:p w14:paraId="1962AD3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13 Caucasian, 7 </w:t>
            </w:r>
            <w:proofErr w:type="gramStart"/>
            <w:r w:rsidRPr="00B97C21">
              <w:rPr>
                <w:color w:val="000000" w:themeColor="text1"/>
                <w:sz w:val="18"/>
                <w:szCs w:val="18"/>
              </w:rPr>
              <w:t>African-American</w:t>
            </w:r>
            <w:proofErr w:type="gramEnd"/>
            <w:r w:rsidRPr="00B97C21">
              <w:rPr>
                <w:color w:val="000000" w:themeColor="text1"/>
                <w:sz w:val="18"/>
                <w:szCs w:val="18"/>
              </w:rPr>
              <w:t>, 4 Asian</w:t>
            </w:r>
          </w:p>
          <w:p w14:paraId="799BF8E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6FA8EBF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3E72581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hideMark/>
          </w:tcPr>
          <w:p w14:paraId="43AA956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uncoated granules</w:t>
            </w:r>
          </w:p>
        </w:tc>
        <w:tc>
          <w:tcPr>
            <w:tcW w:w="1985" w:type="dxa"/>
            <w:tcBorders>
              <w:top w:val="nil"/>
              <w:bottom w:val="nil"/>
            </w:tcBorders>
            <w:hideMark/>
          </w:tcPr>
          <w:p w14:paraId="0232F7A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AUC↓ 22%, C</w:t>
            </w:r>
            <w:r w:rsidRPr="00B97C21">
              <w:rPr>
                <w:color w:val="000000" w:themeColor="text1"/>
                <w:sz w:val="18"/>
                <w:szCs w:val="18"/>
                <w:vertAlign w:val="subscript"/>
              </w:rPr>
              <w:t>max</w:t>
            </w:r>
            <w:r w:rsidRPr="00B97C21">
              <w:rPr>
                <w:color w:val="000000" w:themeColor="text1"/>
                <w:sz w:val="18"/>
                <w:szCs w:val="18"/>
              </w:rPr>
              <w:t xml:space="preserve"> ↓ 25% - considered as clinically insignificant, t</w:t>
            </w:r>
            <w:r w:rsidRPr="00B97C21">
              <w:rPr>
                <w:color w:val="000000" w:themeColor="text1"/>
                <w:sz w:val="18"/>
                <w:szCs w:val="18"/>
                <w:vertAlign w:val="subscript"/>
              </w:rPr>
              <w:t>max</w:t>
            </w:r>
            <w:r w:rsidRPr="00B97C21">
              <w:rPr>
                <w:color w:val="000000" w:themeColor="text1"/>
                <w:sz w:val="18"/>
                <w:szCs w:val="18"/>
              </w:rPr>
              <w:t xml:space="preserve"> unchanged</w:t>
            </w:r>
          </w:p>
        </w:tc>
        <w:tc>
          <w:tcPr>
            <w:tcW w:w="2268" w:type="dxa"/>
            <w:tcBorders>
              <w:top w:val="nil"/>
              <w:bottom w:val="nil"/>
            </w:tcBorders>
            <w:hideMark/>
          </w:tcPr>
          <w:p w14:paraId="7853639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3119" w:type="dxa"/>
            <w:tcBorders>
              <w:top w:val="nil"/>
              <w:bottom w:val="nil"/>
            </w:tcBorders>
            <w:hideMark/>
          </w:tcPr>
          <w:p w14:paraId="32213C6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 oz (57 g)</w:t>
            </w:r>
          </w:p>
        </w:tc>
      </w:tr>
      <w:tr w:rsidR="00E768EF" w:rsidRPr="00B97C21" w14:paraId="179DF985"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hideMark/>
          </w:tcPr>
          <w:p w14:paraId="2C86760B"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single" w:sz="4" w:space="0" w:color="auto"/>
            </w:tcBorders>
            <w:hideMark/>
          </w:tcPr>
          <w:p w14:paraId="3D6B5EE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Apple sauce</w:t>
            </w:r>
          </w:p>
        </w:tc>
        <w:tc>
          <w:tcPr>
            <w:tcW w:w="1842" w:type="dxa"/>
            <w:tcBorders>
              <w:top w:val="nil"/>
              <w:bottom w:val="single" w:sz="4" w:space="0" w:color="auto"/>
            </w:tcBorders>
          </w:tcPr>
          <w:p w14:paraId="5B23EA9A" w14:textId="086D0351"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Yee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{"citationItems":[{"id":"ITEM-1","itemData":{"DOI":"10.1208/s12249-020-1630-6","ISBN":"1224902016306","ISSN":"15309932","PMID":"32060665","abstract":"Doravirine is a non-nucleoside reverse transcriptase inhibitor indicated for the treatment of human immunodeficiency virus-1 infection, available as a single tablet in combination with other antiretroviral agents or as a fixed-dose regimen with lamivudine and tenofovir disoproxil fumarate (TDF). Alternative formulations of these drugs are being developed for individuals who have difficulty swallowing tablets. Two phase 1 trials were conducted, both in 24 healthy adults, to assess the pharmacokinetics of uncoated and coated oral granule formulations of doravirine, lamivudine, and TDF administered alone and with vanilla pudding or apple sauce. The pharmacokinetics for all uncoated granules, and of coated lamivudine and TDF granules, were similar to those of currently marketed tablets (geometric mean ratios [GMRs] 0.92–1.04). Coated doravirine granules had decreased AUC0–∞ (11%) and Cmax (23%) values versus the tablet. The pharmacokinetics were similar for uncoated and coated doravirine granules administered with or without pudding (GMRs 0.96–1.10); administration with apple sauce increased doravirine AUC0–∞ (26–29%), Cmax (56–59%), and C24 (20–21%) versus administration of granules alone. Lamivudine granules administered with pudding or apple sauce decreased AUC0–∞ and Cmax (14–25%) versus granules alone. Tenofovir AUC0–∞, Cmax, and C24 increased for TDF granules administered with pudding or apple sauce versus alone (11–23%). Pharmacokinetic differences when administering doravirine, lamivudine, or TDF as uncoated or coated granules versus tablets, or when granules were administered with (versus without) pudding or apple sauce, are not considered clinically meaningful, supporting further development of these granule formulations.","author":[{"dropping-particle":"","family":"Yee","given":"Ka Lai","non-dropping-particle":"","parse-names":false,"suffix":""},{"dropping-particle":"","family":"DiBenedetto","given":"Adrienne","non-dropping-particle":"","parse-names":false,"suffix":""},{"dropping-particle":"","family":"Fan","given":"Li","non-dropping-particle":"","parse-names":false,"suffix":""},{"dropping-particle":"","family":"Khalilieh","given":"Sauzanne","non-dropping-particle":"","parse-names":false,"suffix":""},{"dropping-particle":"","family":"Triantafyllou","given":"Ilias","non-dropping-particle":"","parse-names":false,"suffix":""},{"dropping-particle":"","family":"Vallee","given":"Marie Helene","non-dropping-particle":"","parse-names":false,"suffix":""},{"dropping-particle":"","family":"Fackler","given":"Paul","non-dropping-particle":"","parse-names":false,"suffix":""},{"dropping-particle":"","family":"Stoch","given":"S. Aubrey","non-dropping-particle":"","parse-names":false,"suffix":""},{"dropping-particle":"","family":"Iwamoto","given":"Marian","non-dropping-particle":"","parse-names":false,"suffix":""}],"container-title":"AAPS PharmSciTech","id":"ITEM-1","issue":"3","issued":{"date-parts":[["2020"]]},"page":"1-10","title":"Comparative bioavailability of oral granule formulations of the HIV antiretroviral drugs doravirine, lamivudine, and tenofovir disoproxil fumarate","type":"article-journal","volume":"21"},"uris":["http://www.mendeley.com/documents/?uuid=70dae7f3-e2c7-405b-877b-528b7b1a0838"]}],"mendeley":{"formattedCitation":"[28]","plainTextFormattedCitation":"[28]","previouslyFormattedCitation":"[28]"},"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[28]</w:t>
            </w:r>
            <w:r w:rsidRPr="00B97C21">
              <w:rPr>
                <w:color w:val="000000" w:themeColor="text1"/>
                <w:sz w:val="18"/>
                <w:szCs w:val="18"/>
              </w:rPr>
              <w:fldChar w:fldCharType="end"/>
            </w:r>
          </w:p>
          <w:p w14:paraId="0BEC025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bottom w:val="single" w:sz="4" w:space="0" w:color="auto"/>
            </w:tcBorders>
            <w:hideMark/>
          </w:tcPr>
          <w:p w14:paraId="7823A39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10 of all 24, healthy</w:t>
            </w:r>
          </w:p>
          <w:p w14:paraId="0A48CB9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13 males, 11 females</w:t>
            </w:r>
          </w:p>
          <w:p w14:paraId="25B6A4E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13 Caucasian, 7 </w:t>
            </w:r>
            <w:proofErr w:type="gramStart"/>
            <w:r w:rsidRPr="00B97C21">
              <w:rPr>
                <w:color w:val="000000" w:themeColor="text1"/>
                <w:sz w:val="18"/>
                <w:szCs w:val="18"/>
              </w:rPr>
              <w:t>African-American</w:t>
            </w:r>
            <w:proofErr w:type="gramEnd"/>
            <w:r w:rsidRPr="00B97C21">
              <w:rPr>
                <w:color w:val="000000" w:themeColor="text1"/>
                <w:sz w:val="18"/>
                <w:szCs w:val="18"/>
              </w:rPr>
              <w:t>, 4 Asian</w:t>
            </w:r>
          </w:p>
          <w:p w14:paraId="6AE0742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3FD5C8C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single" w:sz="4" w:space="0" w:color="auto"/>
            </w:tcBorders>
            <w:hideMark/>
          </w:tcPr>
          <w:p w14:paraId="0784397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single" w:sz="4" w:space="0" w:color="auto"/>
            </w:tcBorders>
            <w:hideMark/>
          </w:tcPr>
          <w:p w14:paraId="769D1C0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coated granules</w:t>
            </w:r>
          </w:p>
        </w:tc>
        <w:tc>
          <w:tcPr>
            <w:tcW w:w="1985" w:type="dxa"/>
            <w:tcBorders>
              <w:top w:val="nil"/>
              <w:bottom w:val="single" w:sz="4" w:space="0" w:color="auto"/>
            </w:tcBorders>
            <w:hideMark/>
          </w:tcPr>
          <w:p w14:paraId="044A747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AUC↓ 15%, C</w:t>
            </w:r>
            <w:r w:rsidRPr="00B97C21">
              <w:rPr>
                <w:color w:val="000000" w:themeColor="text1"/>
                <w:sz w:val="18"/>
                <w:szCs w:val="18"/>
                <w:vertAlign w:val="subscript"/>
              </w:rPr>
              <w:t>max</w:t>
            </w:r>
            <w:r w:rsidRPr="00B97C21">
              <w:rPr>
                <w:color w:val="000000" w:themeColor="text1"/>
                <w:sz w:val="18"/>
                <w:szCs w:val="18"/>
              </w:rPr>
              <w:t xml:space="preserve"> ↓ 15% - considered as clinically insignificant, t</w:t>
            </w:r>
            <w:r w:rsidRPr="00B97C21">
              <w:rPr>
                <w:color w:val="000000" w:themeColor="text1"/>
                <w:sz w:val="18"/>
                <w:szCs w:val="18"/>
                <w:vertAlign w:val="subscript"/>
              </w:rPr>
              <w:t>max</w:t>
            </w:r>
            <w:r w:rsidRPr="00B97C21">
              <w:rPr>
                <w:color w:val="000000" w:themeColor="text1"/>
                <w:sz w:val="18"/>
                <w:szCs w:val="18"/>
              </w:rPr>
              <w:t xml:space="preserve"> unchanged</w:t>
            </w:r>
          </w:p>
          <w:p w14:paraId="3763E828"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2268" w:type="dxa"/>
            <w:tcBorders>
              <w:top w:val="nil"/>
              <w:bottom w:val="single" w:sz="4" w:space="0" w:color="auto"/>
            </w:tcBorders>
            <w:hideMark/>
          </w:tcPr>
          <w:p w14:paraId="0ECE0CF8"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3119" w:type="dxa"/>
            <w:tcBorders>
              <w:top w:val="nil"/>
              <w:bottom w:val="single" w:sz="4" w:space="0" w:color="auto"/>
            </w:tcBorders>
            <w:hideMark/>
          </w:tcPr>
          <w:p w14:paraId="11D42FA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 oz (57 g)</w:t>
            </w:r>
          </w:p>
          <w:p w14:paraId="1435F8C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7595F0F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144910B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5212002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r>
      <w:tr w:rsidR="00E768EF" w:rsidRPr="00B97C21" w14:paraId="02DAFDF5"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single" w:sz="4" w:space="0" w:color="auto"/>
            </w:tcBorders>
            <w:hideMark/>
          </w:tcPr>
          <w:p w14:paraId="227A331E" w14:textId="77777777" w:rsidR="00E768EF" w:rsidRPr="00B97C21" w:rsidRDefault="00E768EF" w:rsidP="00293069">
            <w:pPr>
              <w:spacing w:line="240" w:lineRule="auto"/>
              <w:ind w:firstLine="0"/>
              <w:rPr>
                <w:b w:val="0"/>
                <w:bCs w:val="0"/>
                <w:color w:val="000000" w:themeColor="text1"/>
                <w:sz w:val="18"/>
                <w:szCs w:val="18"/>
              </w:rPr>
            </w:pPr>
            <w:r w:rsidRPr="00B97C21">
              <w:rPr>
                <w:color w:val="000000" w:themeColor="text1"/>
                <w:sz w:val="18"/>
                <w:szCs w:val="18"/>
              </w:rPr>
              <w:t xml:space="preserve">Stavudine </w:t>
            </w:r>
          </w:p>
        </w:tc>
        <w:tc>
          <w:tcPr>
            <w:tcW w:w="1560" w:type="dxa"/>
            <w:tcBorders>
              <w:top w:val="single" w:sz="4" w:space="0" w:color="auto"/>
              <w:bottom w:val="single" w:sz="4" w:space="0" w:color="auto"/>
            </w:tcBorders>
            <w:hideMark/>
          </w:tcPr>
          <w:p w14:paraId="4507CA8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single" w:sz="4" w:space="0" w:color="auto"/>
              <w:bottom w:val="single" w:sz="4" w:space="0" w:color="auto"/>
            </w:tcBorders>
          </w:tcPr>
          <w:p w14:paraId="56F1ABEE" w14:textId="37644A6F"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Kaul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{"citationItems":[{"id":"ITEM-1","itemData":{"ISBN":"0066-4804 (Print)\\r0066-4804","ISSN":"00664804","PMID":"9736552","abstract":"A randomized, three-way crossover study was carried out to determine the effects of food ingestion on the pharmacokinetics of stavudine (d4T). Fifteen subjects with human immunodeficiency virus (HIV) infection and CD4(+) cell counts of &gt;/=200/microliter received 70 mg of d4T in a fasting state or 1 h before or 5 min after a standardized high-fat breakfast. A 7- to 15-day washout period was included between treatments. Blood and urine were collected before and for 10 h after dosing, and plasma and urine d4T concentrations were determined with a validated radioimmunoassay. Plasma drug concentration-time data were analyzed with a noncompartmental model. The mean maximum plasma drug concentration (Cmax) and the time to Cmax (Tmax) for administration of d4T after a meal were significantly lower and longer (P = 0.0001 for both measures) than those observed in the fasting state, although the area under the concentration-time curve from time zero to infinity (AUC0-infinity) was not significantly different. Neither of these parameters was significantly altered when d4T was taken 1 h before a meal. The bioavailability of d4T taken after a meal was 95% of that observed in the fasting state, and it was 97% when d4T was administered before a meal (P &gt; 0.05 for both comparisons with the fasting state). The results of this study indicate that (i) ingestion of food does not affect the bioavailability of d4T and that patients with HIV infection can take it without regard to meals, and (ii) absorption is essentially complete within 1 h when d4T is administered in the fasted state.","author":[{"dropping-particle":"","family":"Kaul","given":"Sanjeev","non-dropping-particle":"","parse-names":false,"suffix":""},{"dropping-particle":"","family":"Christofalo","given":"Barbara","non-dropping-particle":"","parse-names":false,"suffix":""},{"dropping-particle":"","family":"Raymond","given":"Ralph H.","non-dropping-particle":"","parse-names":false,"suffix":""},{"dropping-particle":"","family":"Stewart","given":"Michael B.","non-dropping-particle":"","parse-names":false,"suffix":""},{"dropping-particle":"","family":"Macleod","given":"Catherine M.","non-dropping-particle":"","parse-names":false,"suffix":""}],"container-title":"Antimicrobial Agents and Chemotherapy","id":"ITEM-1","issue":"9","issued":{"date-parts":[["1998"]]},"page":"2295-2298","title":"Effect of food on the bioavailability of stavudine in subjects with human immunodeficiency virus infection","type":"article-journal","volume":"42"},"uris":["http://www.mendeley.com/documents/?uuid=705273b6-6b5a-48aa-bca0-0fb2f37fd556"]}],"mendeley":{"formattedCitation":"[29]","plainTextFormattedCitation":"[29]","previouslyFormattedCitation":"[29]"},"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[29]</w:t>
            </w:r>
            <w:r w:rsidRPr="00B97C21">
              <w:rPr>
                <w:color w:val="000000" w:themeColor="text1"/>
                <w:sz w:val="18"/>
                <w:szCs w:val="18"/>
              </w:rPr>
              <w:fldChar w:fldCharType="end"/>
            </w:r>
          </w:p>
          <w:p w14:paraId="105DB23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single" w:sz="4" w:space="0" w:color="auto"/>
              <w:bottom w:val="single" w:sz="4" w:space="0" w:color="auto"/>
            </w:tcBorders>
            <w:hideMark/>
          </w:tcPr>
          <w:p w14:paraId="758A98E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17, HIV (+)</w:t>
            </w:r>
          </w:p>
          <w:p w14:paraId="6118ED9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13 males, 4 females</w:t>
            </w:r>
          </w:p>
          <w:p w14:paraId="145EEC7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9 Caucasian, 3 </w:t>
            </w:r>
            <w:proofErr w:type="gramStart"/>
            <w:r w:rsidRPr="00B97C21">
              <w:rPr>
                <w:color w:val="000000" w:themeColor="text1"/>
                <w:sz w:val="18"/>
                <w:szCs w:val="18"/>
              </w:rPr>
              <w:t>African-American</w:t>
            </w:r>
            <w:proofErr w:type="gramEnd"/>
            <w:r w:rsidRPr="00B97C21">
              <w:rPr>
                <w:color w:val="000000" w:themeColor="text1"/>
                <w:sz w:val="18"/>
                <w:szCs w:val="18"/>
              </w:rPr>
              <w:t>, 5 Hispanic</w:t>
            </w:r>
          </w:p>
          <w:p w14:paraId="18A205F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single" w:sz="4" w:space="0" w:color="auto"/>
              <w:bottom w:val="single" w:sz="4" w:space="0" w:color="auto"/>
            </w:tcBorders>
            <w:hideMark/>
          </w:tcPr>
          <w:p w14:paraId="1ACCB1A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70</w:t>
            </w:r>
          </w:p>
        </w:tc>
        <w:tc>
          <w:tcPr>
            <w:tcW w:w="1275" w:type="dxa"/>
            <w:tcBorders>
              <w:top w:val="single" w:sz="4" w:space="0" w:color="auto"/>
              <w:bottom w:val="single" w:sz="4" w:space="0" w:color="auto"/>
            </w:tcBorders>
            <w:hideMark/>
          </w:tcPr>
          <w:p w14:paraId="39C8E98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capsules</w:t>
            </w:r>
          </w:p>
        </w:tc>
        <w:tc>
          <w:tcPr>
            <w:tcW w:w="1985" w:type="dxa"/>
            <w:tcBorders>
              <w:top w:val="single" w:sz="4" w:space="0" w:color="auto"/>
              <w:bottom w:val="single" w:sz="4" w:space="0" w:color="auto"/>
            </w:tcBorders>
            <w:hideMark/>
          </w:tcPr>
          <w:p w14:paraId="6BB2C16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xml:space="preserve"> ↓ 47%, t</w:t>
            </w:r>
            <w:r w:rsidRPr="00B97C21">
              <w:rPr>
                <w:color w:val="000000" w:themeColor="text1"/>
                <w:sz w:val="18"/>
                <w:szCs w:val="18"/>
                <w:vertAlign w:val="subscript"/>
              </w:rPr>
              <w:t>max</w:t>
            </w:r>
            <w:r w:rsidRPr="00B97C21">
              <w:rPr>
                <w:color w:val="000000" w:themeColor="text1"/>
                <w:sz w:val="18"/>
                <w:szCs w:val="18"/>
              </w:rPr>
              <w:t xml:space="preserve"> ↑ 1.1 h</w:t>
            </w:r>
          </w:p>
        </w:tc>
        <w:tc>
          <w:tcPr>
            <w:tcW w:w="2268" w:type="dxa"/>
            <w:tcBorders>
              <w:top w:val="single" w:sz="4" w:space="0" w:color="auto"/>
              <w:bottom w:val="single" w:sz="4" w:space="0" w:color="auto"/>
            </w:tcBorders>
            <w:hideMark/>
          </w:tcPr>
          <w:p w14:paraId="43B3119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773 kcal, 45.5 g of fat, 61.8 g of carbohydrates, and 29 g of protein</w:t>
            </w:r>
          </w:p>
        </w:tc>
        <w:tc>
          <w:tcPr>
            <w:tcW w:w="3119" w:type="dxa"/>
            <w:tcBorders>
              <w:top w:val="single" w:sz="4" w:space="0" w:color="auto"/>
              <w:bottom w:val="single" w:sz="4" w:space="0" w:color="auto"/>
            </w:tcBorders>
            <w:hideMark/>
          </w:tcPr>
          <w:p w14:paraId="47B7BC0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 slice of toast with a pat of butter and jelly, 2 boiled eggs, 2 slices of bacon, 4 oz (114 g) hash-browned potatoes, and 8 oz (237 mL) whole milk</w:t>
            </w:r>
          </w:p>
          <w:p w14:paraId="6EB54C6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3C401E6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E768EF" w:rsidRPr="00B97C21" w14:paraId="3718D2F7"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hideMark/>
          </w:tcPr>
          <w:p w14:paraId="264D5DBF" w14:textId="77777777" w:rsidR="00E768EF" w:rsidRPr="00B97C21" w:rsidRDefault="00E768EF" w:rsidP="00293069">
            <w:pPr>
              <w:spacing w:line="240" w:lineRule="auto"/>
              <w:ind w:firstLine="0"/>
              <w:rPr>
                <w:b w:val="0"/>
                <w:bCs w:val="0"/>
                <w:color w:val="000000" w:themeColor="text1"/>
                <w:sz w:val="18"/>
                <w:szCs w:val="18"/>
              </w:rPr>
            </w:pPr>
            <w:r w:rsidRPr="00B97C21">
              <w:rPr>
                <w:color w:val="000000" w:themeColor="text1"/>
                <w:sz w:val="18"/>
                <w:szCs w:val="18"/>
              </w:rPr>
              <w:t>Tenofovir disoproxil</w:t>
            </w:r>
          </w:p>
        </w:tc>
        <w:tc>
          <w:tcPr>
            <w:tcW w:w="1560" w:type="dxa"/>
            <w:tcBorders>
              <w:top w:val="single" w:sz="4" w:space="0" w:color="auto"/>
              <w:bottom w:val="nil"/>
            </w:tcBorders>
            <w:hideMark/>
          </w:tcPr>
          <w:p w14:paraId="011235A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p w14:paraId="32A0A97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5892591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842" w:type="dxa"/>
            <w:tcBorders>
              <w:top w:val="single" w:sz="4" w:space="0" w:color="auto"/>
              <w:bottom w:val="nil"/>
            </w:tcBorders>
          </w:tcPr>
          <w:p w14:paraId="01703C9B" w14:textId="48E6EF53"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Viread</w:t>
            </w:r>
            <w:proofErr w:type="spellEnd"/>
            <w:r w:rsidRPr="00B97C21">
              <w:rPr>
                <w:color w:val="000000" w:themeColor="text1"/>
                <w:sz w:val="18"/>
                <w:szCs w:val="18"/>
              </w:rPr>
              <w:t xml:space="preserve"> prescribing information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{"citationItems":[{"id":"ITEM-1","itemData":{"URL":"https://www.ema.europa.eu/en/documents/product-information/viread-epar-product-information_en.pdf","accessed":{"date-parts":[["2021","7","19"]]},"container-title":"Prescribing information.","id":"ITEM-1","issued":{"date-parts":[["0"]]},"title":"Viread (Gilead sciences)","type":"webpage"},"uris":["http://www.mendeley.com/documents/?uuid=590c212d-45da-4545-bc7e-f9a1b44b2ffb"]}],"mendeley":{"formattedCitation":"[30]","plainTextFormattedCitation":"[30]","previouslyFormattedCitation":"[30]"},"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[30]</w:t>
            </w:r>
            <w:r w:rsidRPr="00B97C21">
              <w:rPr>
                <w:color w:val="000000" w:themeColor="text1"/>
                <w:sz w:val="18"/>
                <w:szCs w:val="18"/>
              </w:rPr>
              <w:fldChar w:fldCharType="end"/>
            </w:r>
          </w:p>
          <w:p w14:paraId="49D1CA7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study design not specified</w:t>
            </w:r>
          </w:p>
          <w:p w14:paraId="105228D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single" w:sz="4" w:space="0" w:color="auto"/>
              <w:bottom w:val="nil"/>
            </w:tcBorders>
            <w:hideMark/>
          </w:tcPr>
          <w:p w14:paraId="3AF619C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12, healthy</w:t>
            </w:r>
          </w:p>
          <w:p w14:paraId="0E478DF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Gender and race not specified</w:t>
            </w:r>
          </w:p>
          <w:p w14:paraId="6A1DBF5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1242C74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single" w:sz="4" w:space="0" w:color="auto"/>
              <w:bottom w:val="nil"/>
            </w:tcBorders>
            <w:hideMark/>
          </w:tcPr>
          <w:p w14:paraId="26E296C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single" w:sz="4" w:space="0" w:color="auto"/>
              <w:bottom w:val="nil"/>
            </w:tcBorders>
            <w:hideMark/>
          </w:tcPr>
          <w:p w14:paraId="5DBF106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single" w:sz="4" w:space="0" w:color="auto"/>
              <w:bottom w:val="nil"/>
            </w:tcBorders>
            <w:hideMark/>
          </w:tcPr>
          <w:p w14:paraId="05E6386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AUC ↑ 40%, C</w:t>
            </w:r>
            <w:r w:rsidRPr="00B97C21">
              <w:rPr>
                <w:color w:val="000000" w:themeColor="text1"/>
                <w:sz w:val="18"/>
                <w:szCs w:val="18"/>
                <w:vertAlign w:val="subscript"/>
              </w:rPr>
              <w:t>max</w:t>
            </w:r>
            <w:r w:rsidRPr="00B97C21">
              <w:rPr>
                <w:color w:val="000000" w:themeColor="text1"/>
                <w:sz w:val="18"/>
                <w:szCs w:val="18"/>
              </w:rPr>
              <w:t xml:space="preserve"> ↑ 14%, t</w:t>
            </w:r>
            <w:r w:rsidRPr="00B97C21">
              <w:rPr>
                <w:color w:val="000000" w:themeColor="text1"/>
                <w:sz w:val="18"/>
                <w:szCs w:val="18"/>
                <w:vertAlign w:val="subscript"/>
              </w:rPr>
              <w:t>max</w:t>
            </w:r>
            <w:r w:rsidRPr="00B97C21">
              <w:rPr>
                <w:color w:val="000000" w:themeColor="text1"/>
                <w:sz w:val="18"/>
                <w:szCs w:val="18"/>
              </w:rPr>
              <w:t xml:space="preserve"> ↑ 1 h</w:t>
            </w:r>
          </w:p>
        </w:tc>
        <w:tc>
          <w:tcPr>
            <w:tcW w:w="2268" w:type="dxa"/>
            <w:tcBorders>
              <w:top w:val="single" w:sz="4" w:space="0" w:color="auto"/>
              <w:bottom w:val="nil"/>
            </w:tcBorders>
            <w:hideMark/>
          </w:tcPr>
          <w:p w14:paraId="6C0DDB1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850 kcal, 42.5 g of fat</w:t>
            </w:r>
          </w:p>
        </w:tc>
        <w:tc>
          <w:tcPr>
            <w:tcW w:w="3119" w:type="dxa"/>
            <w:tcBorders>
              <w:top w:val="single" w:sz="4" w:space="0" w:color="auto"/>
              <w:bottom w:val="nil"/>
            </w:tcBorders>
            <w:hideMark/>
          </w:tcPr>
          <w:p w14:paraId="6A9A28B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1FA4DE2F"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4E622971"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26DCBA7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High-fat meal </w:t>
            </w:r>
          </w:p>
        </w:tc>
        <w:tc>
          <w:tcPr>
            <w:tcW w:w="1842" w:type="dxa"/>
            <w:tcBorders>
              <w:top w:val="nil"/>
              <w:bottom w:val="nil"/>
            </w:tcBorders>
          </w:tcPr>
          <w:p w14:paraId="7CEABFC5" w14:textId="7B9CF24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Behm</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{"citationItems":[{"id":"ITEM-1","itemData":{"DOI":"10.1007/s40261-017-0512-5","ISSN":"11791918","PMID":"28349328","abstract":"Background and Objective: Doravirine is a novel non-nucleoside reverse transcriptase inhibitor being developed for the treatment of HIV-1. In two open-label, single-dose, randomized, two-period, crossover trials, the bioavailability of doravirine administered alone or in a fixed-dose combination (FDC) was determined under fed and fasted conditions. Methods: Doravirine 100 mg alone or with lamivudine and tenofovir disoproxil fumarate (each 300 mg) were administered to healthy subjects fasted or 30 min after a high-fat, high-calorie breakfast. Twenty-eight subjects, aged 26–55 years, enrolled (doravirine, n = 14; FDC, n = 14). The sequence of fed/fasted treatment was randomized (1:1). Pharmacokinetic data were analyzed as geometric mean ratios (GMRs) with 90% confidence intervals. Results: Doravirine area under the plasma concentration–time curve (AUC) from time zero to infinity (fed/fasted GMRs: alone 1.16 [1.06–1.26]; FDC 1.10 [1.02–1.20]), AUC from time zero to the last measurement (GMRs: alone 1.18 [1.08–1.29]; FDC 1.10 [1.01–1.20]), and plasma concentration 24 h after administration (GMRs: alone 1.36 [1.19–1.55]; FDC 1.26 [1.13–1.41]) values increased in the fed versus fasted state when administered alone or as the FDC; the magnitude was not clinically meaningful. Doravirine maximum achieved concentration was similar after fed or fasted administration for both doravirine alone and FDC (GMRs: alone 1.03 [0.89–1.19]; FDC 0.95 [0.80–1.12]). The pharmacokinetics of tenofovir and lamivudine in the FDC were also slightly altered by administration with food; the changes were not clinically meaningful. Conclusions: All treatments were generally well tolerated. Food had no clinically meaningful effect on doravirine 100 mg alone or as part of an FDC.","author":[{"dropping-particle":"","family":"Behm","given":"Martin O.","non-dropping-particle":"","parse-names":false,"suffix":""},{"dropping-particle":"","family":"Yee","given":"Ka Lai","non-dropping-particle":"","parse-names":false,"suffix":""},{"dropping-particle":"","family":"Liu","given":"Rachael","non-dropping-particle":"","parse-names":false,"suffix":""},{"dropping-particle":"","family":"Levine","given":"Vanessa","non-dropping-particle":"","parse-names":false,"suffix":""},{"dropping-particle":"","family":"Panebianco","given":"Deborah","non-dropping-particle":"","parse-names":false,"suffix":""},{"dropping-particle":"","family":"Fackler","given":"Paul","non-dropping-particle":"","parse-names":false,"suffix":""}],"container-title":"Clinical Drug Investigation","id":"ITEM-1","issue":"6","issued":{"date-parts":[["2017"]]},"page":"571-579","publisher":"Springer International Publishing","title":"The effect of food on doravirine bioavailability: results from two pharmacokinetic studies in healthy subjects","type":"article-journal","volume":"37"},"uris":["http://www.mendeley.com/documents/?uuid=70f09396-62f0-4c15-8a11-2578e8cf968d"]}],"mendeley":{"formattedCitation":"[25]","plainTextFormattedCitation":"[25]","previouslyFormattedCitation":"[25]"},"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[25]</w:t>
            </w:r>
            <w:r w:rsidRPr="00B97C21">
              <w:rPr>
                <w:color w:val="000000" w:themeColor="text1"/>
                <w:sz w:val="18"/>
                <w:szCs w:val="18"/>
              </w:rPr>
              <w:fldChar w:fldCharType="end"/>
            </w:r>
            <w:r w:rsidRPr="00B97C21">
              <w:rPr>
                <w:color w:val="000000" w:themeColor="text1"/>
                <w:sz w:val="18"/>
                <w:szCs w:val="18"/>
              </w:rPr>
              <w:t xml:space="preserve"> </w:t>
            </w:r>
          </w:p>
          <w:p w14:paraId="54CBE68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2D57633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hideMark/>
          </w:tcPr>
          <w:p w14:paraId="0C8537B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14, healthy </w:t>
            </w:r>
          </w:p>
          <w:p w14:paraId="6DB6B34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9 males, 5 females</w:t>
            </w:r>
          </w:p>
          <w:p w14:paraId="1507ADA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8 Caucasian, 4 </w:t>
            </w:r>
            <w:proofErr w:type="gramStart"/>
            <w:r w:rsidRPr="00B97C21">
              <w:rPr>
                <w:color w:val="000000" w:themeColor="text1"/>
                <w:sz w:val="18"/>
                <w:szCs w:val="18"/>
              </w:rPr>
              <w:t>African-American</w:t>
            </w:r>
            <w:proofErr w:type="gramEnd"/>
            <w:r w:rsidRPr="00B97C21">
              <w:rPr>
                <w:color w:val="000000" w:themeColor="text1"/>
                <w:sz w:val="18"/>
                <w:szCs w:val="18"/>
              </w:rPr>
              <w:t>, 1 Multi-racial, 1 Native Hawaiian</w:t>
            </w:r>
          </w:p>
          <w:p w14:paraId="629E1FB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6733517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36CA60C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hideMark/>
          </w:tcPr>
          <w:p w14:paraId="0CF0BFB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0AF7932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AUC ↑ 26%, unchanged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r w:rsidRPr="00B97C21">
              <w:rPr>
                <w:color w:val="000000" w:themeColor="text1"/>
                <w:sz w:val="18"/>
                <w:szCs w:val="18"/>
              </w:rPr>
              <w:t xml:space="preserve"> ↑ 2 h – all considered clinically insignificant</w:t>
            </w:r>
          </w:p>
        </w:tc>
        <w:tc>
          <w:tcPr>
            <w:tcW w:w="2268" w:type="dxa"/>
            <w:tcBorders>
              <w:top w:val="nil"/>
              <w:bottom w:val="nil"/>
            </w:tcBorders>
            <w:hideMark/>
          </w:tcPr>
          <w:p w14:paraId="56D4A6B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900 kcal, 55.6 g of fat, 62.5 g of carbohydrates, and 37.5 g of protein</w:t>
            </w:r>
          </w:p>
        </w:tc>
        <w:tc>
          <w:tcPr>
            <w:tcW w:w="3119" w:type="dxa"/>
            <w:tcBorders>
              <w:top w:val="nil"/>
              <w:bottom w:val="nil"/>
            </w:tcBorders>
            <w:hideMark/>
          </w:tcPr>
          <w:p w14:paraId="370D989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67A9E0F2"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12EC836C"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167A919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High-protein meal </w:t>
            </w:r>
          </w:p>
        </w:tc>
        <w:tc>
          <w:tcPr>
            <w:tcW w:w="1842" w:type="dxa"/>
            <w:tcBorders>
              <w:top w:val="nil"/>
              <w:bottom w:val="nil"/>
            </w:tcBorders>
          </w:tcPr>
          <w:p w14:paraId="77310388" w14:textId="3BF6F77C"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Shiomi</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{"citationItems":[{"id":"ITEM-1","itemData":{"DOI":"10.1002/jcph.283","ISBN":"1552-4604","ISSN":"15524604","PMID":"24615728","abstract":"This study investigated the effects of ingested food types on the pharmacokinetics of elvitegravir, cobicistat, emtricitabine, and tenofovir as a single- tablet regimen (STR) in Japanese HIV-negative healthy subjects. In this open-label, randomized, three-way crossover study, the pharmacokinetic profiles of elvitegravir, cobicistat, emtricitabine, and tenofovir were evaluated when administered with a standard breakfast, under fasting conditions, or with a nutritional protein-rich drink. All subjects (N¼11) received a single morning dose of elvitegravir/cobicistat/emtricitabine/tenofovir disoproxil fumarate (150/150/200/300 mg). Administration under fasting conditions resulted in decreases in the mean AUCinf of elvitegravir and tenofovir by 50% and 28%, respectively, relative to administration with a standard breakfast, whereas the bioavailabilities of elvitegravir and tenofovir were comparable when administered with a standard breakfast or a nutritional protein-rich drink. Under fasting conditions, it appears that the bioavailabilities of elvitegravir and tenofovir were not equivalent to those when they were administered with either type of food, although they were bioequivalent to each other under fed conditions. Cobicistat and emtricitabine were bioequivalent under all conditions. These findings suggest that elvitegravir/cobicistat/emtricitabine/tenofovir disoproxil fumarate should be administered with food, and that the bioavailability of elvitegravir and tenofovir is not affected by the type of meal ingested.","author":[{"dropping-particle":"","family":"Shiomi","given":"Mari","non-dropping-particle":"","parse-names":false,"suffix":""},{"dropping-particle":"","family":"Matsuki","given":"Shunji","non-dropping-particle":"","parse-names":false,"suffix":""},{"dropping-particle":"","family":"Ikeda","given":"Atsushi","non-dropping-particle":"","parse-names":false,"suffix":""},{"dropping-particle":"","family":"Ishikawa","given":"Tomohiro","non-dropping-particle":"","parse-names":false,"suffix":""},{"dropping-particle":"","family":"Nishino","given":"Noriaki","non-dropping-particle":"","parse-names":false,"suffix":""},{"dropping-particle":"","family":"Kimura","given":"Miyuki","non-dropping-particle":"","parse-names":false,"suffix":""},{"dropping-particle":"","family":"Irie","given":"Shin","non-dropping-particle":"","parse-names":false,"suffix":""}],"container-title":"Journal of Clinical Pharmacology","id":"ITEM-1","issue":"6","issued":{"date-parts":[["2014"]]},"page":"640-648","title":"Effects of a protein-rich drink or a standard meal on the pharmacokinetics of elvitegravir, cobicistat, emtricitabine and tenofovir in healthy Japanese male subjects: A randomized, three-way crossover study","type":"article-journal","volume":"54"},"uris":["http://www.mendeley.com/documents/?uuid=cf99d87c-2e69-458b-b139-34d91005175a"]}],"mendeley":{"formattedCitation":"[19]","plainTextFormattedCitation":"[19]","previouslyFormattedCitation":"[19]"},"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[19]</w:t>
            </w:r>
            <w:r w:rsidRPr="00B97C21">
              <w:rPr>
                <w:color w:val="000000" w:themeColor="text1"/>
                <w:sz w:val="18"/>
                <w:szCs w:val="18"/>
              </w:rPr>
              <w:fldChar w:fldCharType="end"/>
            </w:r>
          </w:p>
          <w:p w14:paraId="2E616DE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6AC1BCD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nil"/>
              <w:bottom w:val="nil"/>
            </w:tcBorders>
            <w:hideMark/>
          </w:tcPr>
          <w:p w14:paraId="257644F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11, healthy </w:t>
            </w:r>
          </w:p>
          <w:p w14:paraId="4541A9A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All males</w:t>
            </w:r>
          </w:p>
          <w:p w14:paraId="03163C4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All Asian</w:t>
            </w:r>
          </w:p>
          <w:p w14:paraId="0713CDC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1DCB396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1865B53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hideMark/>
          </w:tcPr>
          <w:p w14:paraId="10E4FDC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3BE82C0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AUC ↑ 24%, C</w:t>
            </w:r>
            <w:r w:rsidRPr="00B97C21">
              <w:rPr>
                <w:color w:val="000000" w:themeColor="text1"/>
                <w:sz w:val="18"/>
                <w:szCs w:val="18"/>
                <w:vertAlign w:val="subscript"/>
              </w:rPr>
              <w:t>max</w:t>
            </w:r>
            <w:r w:rsidRPr="00B97C21">
              <w:rPr>
                <w:color w:val="000000" w:themeColor="text1"/>
                <w:sz w:val="18"/>
                <w:szCs w:val="18"/>
              </w:rPr>
              <w:t xml:space="preserve"> ↑ 23%, no significant changes in t</w:t>
            </w:r>
            <w:r w:rsidRPr="00B97C21">
              <w:rPr>
                <w:color w:val="000000" w:themeColor="text1"/>
                <w:sz w:val="18"/>
                <w:szCs w:val="18"/>
                <w:vertAlign w:val="subscript"/>
              </w:rPr>
              <w:t>max</w:t>
            </w:r>
          </w:p>
        </w:tc>
        <w:tc>
          <w:tcPr>
            <w:tcW w:w="2268" w:type="dxa"/>
            <w:tcBorders>
              <w:top w:val="nil"/>
              <w:bottom w:val="nil"/>
            </w:tcBorders>
            <w:hideMark/>
          </w:tcPr>
          <w:p w14:paraId="54EE906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250 kcal, 8.8 g of fat, 34.3 g of carbohydrates, and 8.8 g of protein</w:t>
            </w:r>
          </w:p>
        </w:tc>
        <w:tc>
          <w:tcPr>
            <w:tcW w:w="3119" w:type="dxa"/>
            <w:tcBorders>
              <w:top w:val="nil"/>
              <w:bottom w:val="nil"/>
            </w:tcBorders>
            <w:hideMark/>
          </w:tcPr>
          <w:p w14:paraId="5F269EE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250 mL of Ensure protein-rich drink</w:t>
            </w:r>
          </w:p>
        </w:tc>
      </w:tr>
      <w:tr w:rsidR="00E768EF" w:rsidRPr="00B97C21" w14:paraId="0E75AB8B"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7B27A17E"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3A6B491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Standard meal </w:t>
            </w:r>
          </w:p>
        </w:tc>
        <w:tc>
          <w:tcPr>
            <w:tcW w:w="1842" w:type="dxa"/>
            <w:tcBorders>
              <w:top w:val="nil"/>
              <w:bottom w:val="nil"/>
            </w:tcBorders>
          </w:tcPr>
          <w:p w14:paraId="40E01455" w14:textId="5FBE21CC"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Lamorde</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{"citationItems":[{"id":"ITEM-1","itemData":{"DOI":"10.1155/2012/105980","ISSN":"20901240","PMID":"22454762","abstract":"We investigated the effect of food on the steady-state pharmacokinetics of a proprietary fixed-dose combination (FDC) tablet containing tenofovir disoproxil fumarate (TDF)/emtricitabine/efavirenz. Fifteen Ugandan HIV-1 patients at steady-state dosing with TDF/emtricitabine/efavirenz were admitted for 24-hour intensive pharmacokinetic sampling after dosing in the fasting state. Blood sampling was repeated seven days later with TDF/emtricitabine/efavirenz administered with food (19 g fat). Drug concentrations in plasma were determined by liquid chromatography and tandem mass spectrometry. Geometric mean ratios (GMRs) and confidence intervals (CIs) of parameters were calculated (reference, fasting). For efavirenz, GMRs (90% CIs) for C(max), AUC(0-24), and C(24) were 1.47 (1.24-1.75), 1.13 (1.03-1.23), and 1.01 (0.91-1.11), respectively. Corresponding GMRs were 1.04 (0.84-1.27), 1.19 (1.10-1.29), and 0.99 (0.82-1.19) for tenofovir, 0.83 (0.76-0.92), 0.87 (0.78-0.97), and 0.91 (0.73-1.14) for emtricitabine. Stable patients may take the FDC without meal restrictions. The FDC should be taken without food by patients experiencing central nervous system toxicities.","author":[{"dropping-particle":"","family":"Lamorde","given":"Mohammed","non-dropping-particle":"","parse-names":false,"suffix":""},{"dropping-particle":"","family":"Byakika-Kibwika","given":"Pauline","non-dropping-particle":"","parse-names":false,"suffix":""},{"dropping-particle":"","family":"Tamale","given":"William S.","non-dropping-particle":"","parse-names":false,"suffix":""},{"dropping-particle":"","family":"Kiweewa","given":"Francis","non-dropping-particle":"","parse-names":false,"suffix":""},{"dropping-particle":"","family":"Ryan","given":"Mairin","non-dropping-particle":"","parse-names":false,"suffix":""},{"dropping-particle":"","family":"Amara","given":"Alieu","non-dropping-particle":"","parse-names":false,"suffix":""},{"dropping-particle":"","family":"Tjia","given":"John","non-dropping-particle":"","parse-names":false,"suffix":""},{"dropping-particle":"","family":"Back","given":"David","non-dropping-particle":"","parse-names":false,"suffix":""},{"dropping-particle":"","family":"Khoo","given":"Saye","non-dropping-particle":"","parse-names":false,"suffix":""},{"dropping-particle":"","family":"Boffito","given":"Marta","non-dropping-particle":"","parse-names":false,"suffix":""},{"dropping-particle":"","family":"Kityo","given":"Cissy","non-dropping-particle":"","parse-names":false,"suffix":""},{"dropping-particle":"","family":"Merry","given":"Concepta","non-dropping-particle":"","parse-names":false,"suffix":""}],"container-title":"AIDS Research and Treatment","id":"ITEM-1","issued":{"date-parts":[["2012"]]},"title":"Effect of food on the steady-state pharmacokinetics of tenofovir and emtricitabine plus efavirenz in ugandan adults","type":"article-journal","volume":"2012"},"uris":["http://www.mendeley.com/documents/?uuid=cf877baf-ed31-4026-ae7e-a1369ec914f7"]}],"mendeley":{"formattedCitation":"[21]","plainTextFormattedCitation":"[21]","previouslyFormattedCitation":"[21]"},"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[21]</w:t>
            </w:r>
            <w:r w:rsidRPr="00B97C21">
              <w:rPr>
                <w:color w:val="000000" w:themeColor="text1"/>
                <w:sz w:val="18"/>
                <w:szCs w:val="18"/>
              </w:rPr>
              <w:fldChar w:fldCharType="end"/>
            </w:r>
          </w:p>
          <w:p w14:paraId="6F78C8F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non-randomized, </w:t>
            </w:r>
            <w:r>
              <w:rPr>
                <w:color w:val="000000" w:themeColor="text1"/>
                <w:sz w:val="18"/>
                <w:szCs w:val="18"/>
              </w:rPr>
              <w:t>open-label</w:t>
            </w:r>
            <w:r w:rsidRPr="00B97C21">
              <w:rPr>
                <w:color w:val="000000" w:themeColor="text1"/>
                <w:sz w:val="18"/>
                <w:szCs w:val="18"/>
              </w:rPr>
              <w:t>, cross-over clinical trial</w:t>
            </w:r>
          </w:p>
          <w:p w14:paraId="07C2552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hideMark/>
          </w:tcPr>
          <w:p w14:paraId="454A175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15, HIV (+)</w:t>
            </w:r>
          </w:p>
          <w:p w14:paraId="466DE10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11 males, 4 females</w:t>
            </w:r>
          </w:p>
          <w:p w14:paraId="005DEE5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All African</w:t>
            </w:r>
          </w:p>
          <w:p w14:paraId="2E8DF0B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1658D6F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693C210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hideMark/>
          </w:tcPr>
          <w:p w14:paraId="42CB7B6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13492BC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 clinically significant changes in AUC, C</w:t>
            </w:r>
            <w:r w:rsidRPr="00B97C21">
              <w:rPr>
                <w:color w:val="000000" w:themeColor="text1"/>
                <w:sz w:val="18"/>
                <w:szCs w:val="18"/>
                <w:vertAlign w:val="subscript"/>
              </w:rPr>
              <w:t>max,</w:t>
            </w:r>
            <w:r w:rsidRPr="00B97C21">
              <w:rPr>
                <w:color w:val="000000" w:themeColor="text1"/>
                <w:sz w:val="18"/>
                <w:szCs w:val="18"/>
              </w:rPr>
              <w:t xml:space="preserve"> and t</w:t>
            </w:r>
            <w:r w:rsidRPr="00B97C21">
              <w:rPr>
                <w:color w:val="000000" w:themeColor="text1"/>
                <w:sz w:val="18"/>
                <w:szCs w:val="18"/>
                <w:vertAlign w:val="subscript"/>
              </w:rPr>
              <w:t>max</w:t>
            </w:r>
          </w:p>
        </w:tc>
        <w:tc>
          <w:tcPr>
            <w:tcW w:w="2268" w:type="dxa"/>
            <w:tcBorders>
              <w:top w:val="nil"/>
              <w:bottom w:val="nil"/>
            </w:tcBorders>
            <w:hideMark/>
          </w:tcPr>
          <w:p w14:paraId="79214E93"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650 kcal, 19 g of fat</w:t>
            </w:r>
          </w:p>
        </w:tc>
        <w:tc>
          <w:tcPr>
            <w:tcW w:w="3119" w:type="dxa"/>
            <w:tcBorders>
              <w:top w:val="nil"/>
              <w:bottom w:val="nil"/>
            </w:tcBorders>
            <w:hideMark/>
          </w:tcPr>
          <w:p w14:paraId="0DD0631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local bananas, cooked vegetables, oil and meat, and tea with milk</w:t>
            </w:r>
          </w:p>
        </w:tc>
      </w:tr>
      <w:tr w:rsidR="00E768EF" w:rsidRPr="00B97C21" w14:paraId="65B0B552"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5342AC97"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3FE4066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Standard meal </w:t>
            </w:r>
          </w:p>
        </w:tc>
        <w:tc>
          <w:tcPr>
            <w:tcW w:w="1842" w:type="dxa"/>
            <w:tcBorders>
              <w:top w:val="nil"/>
              <w:bottom w:val="nil"/>
            </w:tcBorders>
          </w:tcPr>
          <w:p w14:paraId="29D7812E" w14:textId="61B40C1E"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Custodio</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{"citationItems":[{"id":"ITEM-1","itemData":{"DOI":"10.1002/jcph.210","ISBN":"1552-4604 (Electronic)\r0091-2700 (Linking)","ISSN":"15524604","PMID":"24142299","abstract":"The effect of food on rilpivirine/emtricitabine/tenofovir disoproxil fumarate single-tablet regimen (STR) was evaluated in healthy subjects. Subjects (N = 24) received rilpivirine/emtricitabine/tenofovir disoproxil fumarate (25/200/300 mg) under fasted or fed conditions (light [390 kcal, 12 g fat]; standard [540 kcal, 21 g fat]) followed by pharmacokinetic (PK) sampling. The 90% confidence interval (CI) of the geometric mean ratio for rilpivirine, emtricitabine, tenofovir exposure was estimated for fed versus fasted dosing and light versus standard meal, with equivalence boundaries of 80 - 125%. Safety was assessed throughout study. Twenty-three subjects completed the study; one discontinued due to protocol violation. Adverse events were mild to moderate. Emtricitabine PK was unaffected. Tenofovir AUCinf was 38% and 28% higher, respectively, with standard and light meal versus fasted. Rilpivirine AUCinf and Cmax were 16% and 26% higher with a standard, and 9% and 34% with a light meal, respectively, versus fasted. Compared to standard meal, the lower limit of rilpivirine AUClast and AUC inf when taken with the light meal were narrowly below the equivalence bounds (79.9 and 79.2, respectively), rilpivirine Cmax was narrowly above (129). Rilpivirine/emtricitabine/tenofovir disoproxil fumarate should be administered with food, which can be a standard or light meal. © 2013, The American College of Clinical Pharmacology.","author":[{"dropping-particle":"","family":"Custodio","given":"Joseph M.","non-dropping-particle":"","parse-names":false,"suffix":""},{"dropping-particle":"","family":"Yin","given":"Xiang","non-dropping-particle":"","parse-names":false,"suffix":""},{"dropping-particle":"","family":"Hepner","given":"Mischa","non-dropping-particle":"","parse-names":false,"suffix":""},{"dropping-particle":"","family":"Ling","given":"Kah Hiing J","non-dropping-particle":"","parse-names":false,"suffix":""},{"dropping-particle":"","family":"Cheng","given":"Andrew","non-dropping-particle":"","parse-names":false,"suffix":""},{"dropping-particle":"","family":"Kearney","given":"Brian P.","non-dropping-particle":"","parse-names":false,"suffix":""},{"dropping-particle":"","family":"Ramanathan","given":"Srinivasan","non-dropping-particle":"","parse-names":false,"suffix":""}],"container-title":"Journal of Clinical Pharmacology","id":"ITEM-1","issue":"4","issued":{"date-parts":[["2014"]]},"page":"378-385","title":"Effect of food on rilpivirine/emtricitabine/tenofovir disoproxil fumarate, an antiretroviral single-tablet regimen for the treatment of HIV infection","type":"article-journal","volume":"54"},"uris":["http://www.mendeley.com/documents/?uuid=421fedd8-01aa-4ca0-b763-a86a088e33b8"]}],"mendeley":{"formattedCitation":"[22]","plainTextFormattedCitation":"[22]","previouslyFormattedCitation":"[22]"},"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[22]</w:t>
            </w:r>
            <w:r w:rsidRPr="00B97C21">
              <w:rPr>
                <w:color w:val="000000" w:themeColor="text1"/>
                <w:sz w:val="18"/>
                <w:szCs w:val="18"/>
              </w:rPr>
              <w:fldChar w:fldCharType="end"/>
            </w:r>
          </w:p>
          <w:p w14:paraId="4B8385A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bottom w:val="nil"/>
            </w:tcBorders>
            <w:hideMark/>
          </w:tcPr>
          <w:p w14:paraId="0FABE7A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24, healthy </w:t>
            </w:r>
          </w:p>
          <w:p w14:paraId="50E2FF8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12 males, 12 females</w:t>
            </w:r>
          </w:p>
          <w:p w14:paraId="2F70F22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22 Caucasian, 2 </w:t>
            </w:r>
            <w:proofErr w:type="gramStart"/>
            <w:r w:rsidRPr="00B97C21">
              <w:rPr>
                <w:color w:val="000000" w:themeColor="text1"/>
                <w:sz w:val="18"/>
                <w:szCs w:val="18"/>
              </w:rPr>
              <w:t>African-American</w:t>
            </w:r>
            <w:proofErr w:type="gramEnd"/>
          </w:p>
          <w:p w14:paraId="1B06601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5EA031D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42A59BE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hideMark/>
          </w:tcPr>
          <w:p w14:paraId="665B356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541D732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AUC ↑ 37%, C</w:t>
            </w:r>
            <w:r w:rsidRPr="00B97C21">
              <w:rPr>
                <w:color w:val="000000" w:themeColor="text1"/>
                <w:sz w:val="18"/>
                <w:szCs w:val="18"/>
                <w:vertAlign w:val="subscript"/>
              </w:rPr>
              <w:t>max</w:t>
            </w:r>
            <w:r w:rsidRPr="00B97C21">
              <w:rPr>
                <w:color w:val="000000" w:themeColor="text1"/>
                <w:sz w:val="18"/>
                <w:szCs w:val="18"/>
              </w:rPr>
              <w:t xml:space="preserve"> ↑ 32%, no significant changes in t</w:t>
            </w:r>
            <w:r w:rsidRPr="00B97C21">
              <w:rPr>
                <w:color w:val="000000" w:themeColor="text1"/>
                <w:sz w:val="18"/>
                <w:szCs w:val="18"/>
                <w:vertAlign w:val="subscript"/>
              </w:rPr>
              <w:t>max</w:t>
            </w:r>
          </w:p>
        </w:tc>
        <w:tc>
          <w:tcPr>
            <w:tcW w:w="2268" w:type="dxa"/>
            <w:tcBorders>
              <w:top w:val="nil"/>
              <w:bottom w:val="nil"/>
            </w:tcBorders>
            <w:hideMark/>
          </w:tcPr>
          <w:p w14:paraId="08D6C5B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540 kcal, 21 g of fat</w:t>
            </w:r>
          </w:p>
        </w:tc>
        <w:tc>
          <w:tcPr>
            <w:tcW w:w="3119" w:type="dxa"/>
            <w:tcBorders>
              <w:top w:val="nil"/>
              <w:bottom w:val="nil"/>
            </w:tcBorders>
            <w:hideMark/>
          </w:tcPr>
          <w:p w14:paraId="326B68E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 slices of white bread, 1 pat of butter, 1 slice of cheese, 2 slices of ham, 1 packet of jelly, 1 cup of decaffeinated coffee, 1 packet of sugar, and 1 cup of 2 % milk</w:t>
            </w:r>
          </w:p>
          <w:p w14:paraId="5DA3351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5938736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r>
      <w:tr w:rsidR="00E768EF" w:rsidRPr="00B97C21" w14:paraId="54D9742A"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472908BE"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0C4147D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Standard meal </w:t>
            </w:r>
          </w:p>
        </w:tc>
        <w:tc>
          <w:tcPr>
            <w:tcW w:w="1842" w:type="dxa"/>
            <w:tcBorders>
              <w:top w:val="nil"/>
              <w:bottom w:val="nil"/>
            </w:tcBorders>
          </w:tcPr>
          <w:p w14:paraId="3F6D4B95" w14:textId="1365218B"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Shiomi</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{"citationItems":[{"id":"ITEM-1","itemData":{"DOI":"10.1002/jcph.283","ISBN":"1552-4604","ISSN":"15524604","PMID":"24615728","abstract":"This study investigated the effects of ingested food types on the pharmacokinetics of elvitegravir, cobicistat, emtricitabine, and tenofovir as a single- tablet regimen (STR) in Japanese HIV-negative healthy subjects. In this open-label, randomized, three-way crossover study, the pharmacokinetic profiles of elvitegravir, cobicistat, emtricitabine, and tenofovir were evaluated when administered with a standard breakfast, under fasting conditions, or with a nutritional protein-rich drink. All subjects (N¼11) received a single morning dose of elvitegravir/cobicistat/emtricitabine/tenofovir disoproxil fumarate (150/150/200/300 mg). Administration under fasting conditions resulted in decreases in the mean AUCinf of elvitegravir and tenofovir by 50% and 28%, respectively, relative to administration with a standard breakfast, whereas the bioavailabilities of elvitegravir and tenofovir were comparable when administered with a standard breakfast or a nutritional protein-rich drink. Under fasting conditions, it appears that the bioavailabilities of elvitegravir and tenofovir were not equivalent to those when they were administered with either type of food, although they were bioequivalent to each other under fed conditions. Cobicistat and emtricitabine were bioequivalent under all conditions. These findings suggest that elvitegravir/cobicistat/emtricitabine/tenofovir disoproxil fumarate should be administered with food, and that the bioavailability of elvitegravir and tenofovir is not affected by the type of meal ingested.","author":[{"dropping-particle":"","family":"Shiomi","given":"Mari","non-dropping-particle":"","parse-names":false,"suffix":""},{"dropping-particle":"","family":"Matsuki","given":"Shunji","non-dropping-particle":"","parse-names":false,"suffix":""},{"dropping-particle":"","family":"Ikeda","given":"Atsushi","non-dropping-particle":"","parse-names":false,"suffix":""},{"dropping-particle":"","family":"Ishikawa","given":"Tomohiro","non-dropping-particle":"","parse-names":false,"suffix":""},{"dropping-particle":"","family":"Nishino","given":"Noriaki","non-dropping-particle":"","parse-names":false,"suffix":""},{"dropping-particle":"","family":"Kimura","given":"Miyuki","non-dropping-particle":"","parse-names":false,"suffix":""},{"dropping-particle":"","family":"Irie","given":"Shin","non-dropping-particle":"","parse-names":false,"suffix":""}],"container-title":"Journal of Clinical Pharmacology","id":"ITEM-1","issue":"6","issued":{"date-parts":[["2014"]]},"page":"640-648","title":"Effects of a protein-rich drink or a standard meal on the pharmacokinetics of elvitegravir, cobicistat, emtricitabine and tenofovir in healthy Japanese male subjects: A randomized, three-way crossover study","type":"article-journal","volume":"54"},"uris":["http://www.mendeley.com/documents/?uuid=cf99d87c-2e69-458b-b139-34d91005175a"]}],"mendeley":{"formattedCitation":"[19]","plainTextFormattedCitation":"[19]","previouslyFormattedCitation":"[19]"},"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[19]</w:t>
            </w:r>
            <w:r w:rsidRPr="00B97C21">
              <w:rPr>
                <w:color w:val="000000" w:themeColor="text1"/>
                <w:sz w:val="18"/>
                <w:szCs w:val="18"/>
              </w:rPr>
              <w:fldChar w:fldCharType="end"/>
            </w:r>
          </w:p>
          <w:p w14:paraId="5EF97C7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bottom w:val="nil"/>
            </w:tcBorders>
            <w:hideMark/>
          </w:tcPr>
          <w:p w14:paraId="24293CF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11, healthy</w:t>
            </w:r>
          </w:p>
          <w:p w14:paraId="5D15D2F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All males</w:t>
            </w:r>
          </w:p>
          <w:p w14:paraId="294AF66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All Asian </w:t>
            </w:r>
          </w:p>
        </w:tc>
        <w:tc>
          <w:tcPr>
            <w:tcW w:w="992" w:type="dxa"/>
            <w:tcBorders>
              <w:top w:val="nil"/>
              <w:bottom w:val="nil"/>
            </w:tcBorders>
            <w:hideMark/>
          </w:tcPr>
          <w:p w14:paraId="3BDC328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hideMark/>
          </w:tcPr>
          <w:p w14:paraId="098C103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5D578C6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AUC ↑ 37%, C</w:t>
            </w:r>
            <w:r w:rsidRPr="00B97C21">
              <w:rPr>
                <w:color w:val="000000" w:themeColor="text1"/>
                <w:sz w:val="18"/>
                <w:szCs w:val="18"/>
                <w:vertAlign w:val="subscript"/>
              </w:rPr>
              <w:t>max</w:t>
            </w:r>
            <w:r w:rsidRPr="00B97C21">
              <w:rPr>
                <w:color w:val="000000" w:themeColor="text1"/>
                <w:sz w:val="18"/>
                <w:szCs w:val="18"/>
              </w:rPr>
              <w:t xml:space="preserve"> ↑ 36%, no significant changes in t</w:t>
            </w:r>
            <w:r w:rsidRPr="00B97C21">
              <w:rPr>
                <w:color w:val="000000" w:themeColor="text1"/>
                <w:sz w:val="18"/>
                <w:szCs w:val="18"/>
                <w:vertAlign w:val="subscript"/>
              </w:rPr>
              <w:t>max</w:t>
            </w:r>
          </w:p>
        </w:tc>
        <w:tc>
          <w:tcPr>
            <w:tcW w:w="2268" w:type="dxa"/>
            <w:tcBorders>
              <w:top w:val="nil"/>
              <w:bottom w:val="nil"/>
            </w:tcBorders>
            <w:hideMark/>
          </w:tcPr>
          <w:p w14:paraId="02B378D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413 kcal, 9.6 g of fat, 72.2 g of carbohydrates, and 11.4 g of protein</w:t>
            </w:r>
          </w:p>
        </w:tc>
        <w:tc>
          <w:tcPr>
            <w:tcW w:w="3119" w:type="dxa"/>
            <w:tcBorders>
              <w:top w:val="nil"/>
              <w:bottom w:val="nil"/>
            </w:tcBorders>
            <w:hideMark/>
          </w:tcPr>
          <w:p w14:paraId="3A2F5C8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 tuna, lettuce, and tomato sandwich, 1 ham, cheese, and egg sandwich, 1 cup of white peach jelly, and 160 g of apple juice</w:t>
            </w:r>
          </w:p>
          <w:p w14:paraId="45FE202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412573D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E768EF" w:rsidRPr="00B97C21" w14:paraId="61C18351"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354A5B88"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00A635F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Low-fat meal </w:t>
            </w:r>
          </w:p>
        </w:tc>
        <w:tc>
          <w:tcPr>
            <w:tcW w:w="1842" w:type="dxa"/>
            <w:tcBorders>
              <w:top w:val="nil"/>
              <w:bottom w:val="nil"/>
            </w:tcBorders>
          </w:tcPr>
          <w:p w14:paraId="0370279C" w14:textId="3FB5125A"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Custodio</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{"citationItems":[{"id":"ITEM-1","itemData":{"DOI":"10.1002/jcph.210","ISBN":"1552-4604 (Electronic)\r0091-2700 (Linking)","ISSN":"15524604","PMID":"24142299","abstract":"The effect of food on rilpivirine/emtricitabine/tenofovir disoproxil fumarate single-tablet regimen (STR) was evaluated in healthy subjects. Subjects (N = 24) received rilpivirine/emtricitabine/tenofovir disoproxil fumarate (25/200/300 mg) under fasted or fed conditions (light [390 kcal, 12 g fat]; standard [540 kcal, 21 g fat]) followed by pharmacokinetic (PK) sampling. The 90% confidence interval (CI) of the geometric mean ratio for rilpivirine, emtricitabine, tenofovir exposure was estimated for fed versus fasted dosing and light versus standard meal, with equivalence boundaries of 80 - 125%. Safety was assessed throughout study. Twenty-three subjects completed the study; one discontinued due to protocol violation. Adverse events were mild to moderate. Emtricitabine PK was unaffected. Tenofovir AUCinf was 38% and 28% higher, respectively, with standard and light meal versus fasted. Rilpivirine AUCinf and Cmax were 16% and 26% higher with a standard, and 9% and 34% with a light meal, respectively, versus fasted. Compared to standard meal, the lower limit of rilpivirine AUClast and AUC inf when taken with the light meal were narrowly below the equivalence bounds (79.9 and 79.2, respectively), rilpivirine Cmax was narrowly above (129). Rilpivirine/emtricitabine/tenofovir disoproxil fumarate should be administered with food, which can be a standard or light meal. © 2013, The American College of Clinical Pharmacology.","author":[{"dropping-particle":"","family":"Custodio","given":"Joseph M.","non-dropping-particle":"","parse-names":false,"suffix":""},{"dropping-particle":"","family":"Yin","given":"Xiang","non-dropping-particle":"","parse-names":false,"suffix":""},{"dropping-particle":"","family":"Hepner","given":"Mischa","non-dropping-particle":"","parse-names":false,"suffix":""},{"dropping-particle":"","family":"Ling","given":"Kah Hiing J","non-dropping-particle":"","parse-names":false,"suffix":""},{"dropping-particle":"","family":"Cheng","given":"Andrew","non-dropping-particle":"","parse-names":false,"suffix":""},{"dropping-particle":"","family":"Kearney","given":"Brian P.","non-dropping-particle":"","parse-names":false,"suffix":""},{"dropping-particle":"","family":"Ramanathan","given":"Srinivasan","non-dropping-particle":"","parse-names":false,"suffix":""}],"container-title":"Journal of Clinical Pharmacology","id":"ITEM-1","issue":"4","issued":{"date-parts":[["2014"]]},"page":"378-385","title":"Effect of food on rilpivirine/emtricitabine/tenofovir disoproxil fumarate, an antiretroviral single-tablet regimen for the treatment of HIV infection","type":"article-journal","volume":"54"},"uris":["http://www.mendeley.com/documents/?uuid=421fedd8-01aa-4ca0-b763-a86a088e33b8"]}],"mendeley":{"formattedCitation":"[22]","plainTextFormattedCitation":"[22]","previouslyFormattedCitation":"[22]"},"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[22]</w:t>
            </w:r>
            <w:r w:rsidRPr="00B97C21">
              <w:rPr>
                <w:color w:val="000000" w:themeColor="text1"/>
                <w:sz w:val="18"/>
                <w:szCs w:val="18"/>
              </w:rPr>
              <w:fldChar w:fldCharType="end"/>
            </w:r>
          </w:p>
          <w:p w14:paraId="00AC42F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bottom w:val="nil"/>
            </w:tcBorders>
            <w:hideMark/>
          </w:tcPr>
          <w:p w14:paraId="6B920B6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24, healthy </w:t>
            </w:r>
          </w:p>
          <w:p w14:paraId="5CCB564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12 males, 12 females</w:t>
            </w:r>
          </w:p>
          <w:p w14:paraId="7FBA44E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22 Caucasian, 2 </w:t>
            </w:r>
            <w:proofErr w:type="gramStart"/>
            <w:r w:rsidRPr="00B97C21">
              <w:rPr>
                <w:color w:val="000000" w:themeColor="text1"/>
                <w:sz w:val="18"/>
                <w:szCs w:val="18"/>
              </w:rPr>
              <w:t>African-American</w:t>
            </w:r>
            <w:proofErr w:type="gramEnd"/>
            <w:r w:rsidRPr="00B97C21">
              <w:rPr>
                <w:color w:val="000000" w:themeColor="text1"/>
                <w:sz w:val="18"/>
                <w:szCs w:val="18"/>
              </w:rPr>
              <w:br/>
            </w:r>
          </w:p>
          <w:p w14:paraId="27F21A9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0DF340E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hideMark/>
          </w:tcPr>
          <w:p w14:paraId="480E28F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6246BBB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AUC ↑ 28%, C</w:t>
            </w:r>
            <w:r w:rsidRPr="00B97C21">
              <w:rPr>
                <w:color w:val="000000" w:themeColor="text1"/>
                <w:sz w:val="18"/>
                <w:szCs w:val="18"/>
                <w:vertAlign w:val="subscript"/>
              </w:rPr>
              <w:t>max</w:t>
            </w:r>
            <w:r w:rsidRPr="00B97C21">
              <w:rPr>
                <w:color w:val="000000" w:themeColor="text1"/>
                <w:sz w:val="18"/>
                <w:szCs w:val="18"/>
              </w:rPr>
              <w:t xml:space="preserve"> ↑ 14%, no significant changes in t</w:t>
            </w:r>
            <w:r w:rsidRPr="00B97C21">
              <w:rPr>
                <w:color w:val="000000" w:themeColor="text1"/>
                <w:sz w:val="18"/>
                <w:szCs w:val="18"/>
                <w:vertAlign w:val="subscript"/>
              </w:rPr>
              <w:t>max</w:t>
            </w:r>
          </w:p>
        </w:tc>
        <w:tc>
          <w:tcPr>
            <w:tcW w:w="2268" w:type="dxa"/>
            <w:tcBorders>
              <w:top w:val="nil"/>
              <w:bottom w:val="nil"/>
            </w:tcBorders>
            <w:hideMark/>
          </w:tcPr>
          <w:p w14:paraId="4E9D0EF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390 kcal, 12 g of fat</w:t>
            </w:r>
          </w:p>
        </w:tc>
        <w:tc>
          <w:tcPr>
            <w:tcW w:w="3119" w:type="dxa"/>
            <w:tcBorders>
              <w:top w:val="nil"/>
              <w:bottom w:val="nil"/>
            </w:tcBorders>
            <w:hideMark/>
          </w:tcPr>
          <w:p w14:paraId="7A54C4C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 slices of wheat bread, 1 tablespoon of </w:t>
            </w:r>
            <w:proofErr w:type="spellStart"/>
            <w:r w:rsidRPr="00B97C21">
              <w:rPr>
                <w:color w:val="000000" w:themeColor="text1"/>
                <w:sz w:val="18"/>
                <w:szCs w:val="18"/>
              </w:rPr>
              <w:t>Benecol</w:t>
            </w:r>
            <w:proofErr w:type="spellEnd"/>
            <w:r w:rsidRPr="00B97C21">
              <w:rPr>
                <w:color w:val="000000" w:themeColor="text1"/>
                <w:sz w:val="18"/>
                <w:szCs w:val="18"/>
              </w:rPr>
              <w:t xml:space="preserve"> Light Spread, 8 oz (237 mL) of 2% milk</w:t>
            </w:r>
          </w:p>
          <w:p w14:paraId="210D90A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2072736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r>
      <w:tr w:rsidR="00E768EF" w:rsidRPr="00B97C21" w14:paraId="6DD1F1BF"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57D798E9"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0511FE5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Pudding </w:t>
            </w:r>
          </w:p>
        </w:tc>
        <w:tc>
          <w:tcPr>
            <w:tcW w:w="1842" w:type="dxa"/>
            <w:tcBorders>
              <w:top w:val="nil"/>
              <w:bottom w:val="nil"/>
            </w:tcBorders>
          </w:tcPr>
          <w:p w14:paraId="1E57CF7D" w14:textId="0A76718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Yee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{"citationItems":[{"id":"ITEM-1","itemData":{"DOI":"10.1208/s12249-020-1630-6","ISBN":"1224902016306","ISSN":"15309932","PMID":"32060665","abstract":"Doravirine is a non-nucleoside reverse transcriptase inhibitor indicated for the treatment of human immunodeficiency virus-1 infection, available as a single tablet in combination with other antiretroviral agents or as a fixed-dose regimen with lamivudine and tenofovir disoproxil fumarate (TDF). Alternative formulations of these drugs are being developed for individuals who have difficulty swallowing tablets. Two phase 1 trials were conducted, both in 24 healthy adults, to assess the pharmacokinetics of uncoated and coated oral granule formulations of doravirine, lamivudine, and TDF administered alone and with vanilla pudding or apple sauce. The pharmacokinetics for all uncoated granules, and of coated lamivudine and TDF granules, were similar to those of currently marketed tablets (geometric mean ratios [GMRs] 0.92–1.04). Coated doravirine granules had decreased AUC0–∞ (11%) and Cmax (23%) values versus the tablet. The pharmacokinetics were similar for uncoated and coated doravirine granules administered with or without pudding (GMRs 0.96–1.10); administration with apple sauce increased doravirine AUC0–∞ (26–29%), Cmax (56–59%), and C24 (20–21%) versus administration of granules alone. Lamivudine granules administered with pudding or apple sauce decreased AUC0–∞ and Cmax (14–25%) versus granules alone. Tenofovir AUC0–∞, Cmax, and C24 increased for TDF granules administered with pudding or apple sauce versus alone (11–23%). Pharmacokinetic differences when administering doravirine, lamivudine, or TDF as uncoated or coated granules versus tablets, or when granules were administered with (versus without) pudding or apple sauce, are not considered clinically meaningful, supporting further development of these granule formulations.","author":[{"dropping-particle":"","family":"Yee","given":"Ka Lai","non-dropping-particle":"","parse-names":false,"suffix":""},{"dropping-particle":"","family":"DiBenedetto","given":"Adrienne","non-dropping-particle":"","parse-names":false,"suffix":""},{"dropping-particle":"","family":"Fan","given":"Li","non-dropping-particle":"","parse-names":false,"suffix":""},{"dropping-particle":"","family":"Khalilieh","given":"Sauzanne","non-dropping-particle":"","parse-names":false,"suffix":""},{"dropping-particle":"","family":"Triantafyllou","given":"Ilias","non-dropping-particle":"","parse-names":false,"suffix":""},{"dropping-particle":"","family":"Vallee","given":"Marie Helene","non-dropping-particle":"","parse-names":false,"suffix":""},{"dropping-particle":"","family":"Fackler","given":"Paul","non-dropping-particle":"","parse-names":false,"suffix":""},{"dropping-particle":"","family":"Stoch","given":"S. Aubrey","non-dropping-particle":"","parse-names":false,"suffix":""},{"dropping-particle":"","family":"Iwamoto","given":"Marian","non-dropping-particle":"","parse-names":false,"suffix":""}],"container-title":"AAPS PharmSciTech","id":"ITEM-1","issue":"3","issued":{"date-parts":[["2020"]]},"page":"1-10","title":"Comparative bioavailability of oral granule formulations of the HIV antiretroviral drugs doravirine, lamivudine, and tenofovir disoproxil fumarate","type":"article-journal","volume":"21"},"uris":["http://www.mendeley.com/documents/?uuid=70dae7f3-e2c7-405b-877b-528b7b1a0838"]}],"mendeley":{"formattedCitation":"[28]","plainTextFormattedCitation":"[28]","previouslyFormattedCitation":"[28]"},"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[28]</w:t>
            </w:r>
            <w:r w:rsidRPr="00B97C21">
              <w:rPr>
                <w:color w:val="000000" w:themeColor="text1"/>
                <w:sz w:val="18"/>
                <w:szCs w:val="18"/>
              </w:rPr>
              <w:fldChar w:fldCharType="end"/>
            </w:r>
          </w:p>
          <w:p w14:paraId="29BFAD8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bottom w:val="nil"/>
            </w:tcBorders>
            <w:hideMark/>
          </w:tcPr>
          <w:p w14:paraId="396FDF1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12 of all 24, healthy</w:t>
            </w:r>
          </w:p>
          <w:p w14:paraId="13CE5C2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13 males, 11 females</w:t>
            </w:r>
          </w:p>
          <w:p w14:paraId="6EB24C7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13 Caucasian, 7 </w:t>
            </w:r>
            <w:proofErr w:type="gramStart"/>
            <w:r w:rsidRPr="00B97C21">
              <w:rPr>
                <w:color w:val="000000" w:themeColor="text1"/>
                <w:sz w:val="18"/>
                <w:szCs w:val="18"/>
              </w:rPr>
              <w:t>African-American</w:t>
            </w:r>
            <w:proofErr w:type="gramEnd"/>
            <w:r w:rsidRPr="00B97C21">
              <w:rPr>
                <w:color w:val="000000" w:themeColor="text1"/>
                <w:sz w:val="18"/>
                <w:szCs w:val="18"/>
              </w:rPr>
              <w:t>, 4 Asian</w:t>
            </w:r>
            <w:r w:rsidRPr="00B97C21">
              <w:rPr>
                <w:color w:val="000000" w:themeColor="text1"/>
                <w:sz w:val="18"/>
                <w:szCs w:val="18"/>
              </w:rPr>
              <w:br/>
            </w:r>
          </w:p>
          <w:p w14:paraId="492C343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3FDC0AC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hideMark/>
          </w:tcPr>
          <w:p w14:paraId="77975F1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uncoated granules</w:t>
            </w:r>
          </w:p>
        </w:tc>
        <w:tc>
          <w:tcPr>
            <w:tcW w:w="1985" w:type="dxa"/>
            <w:tcBorders>
              <w:top w:val="nil"/>
              <w:bottom w:val="nil"/>
            </w:tcBorders>
            <w:hideMark/>
          </w:tcPr>
          <w:p w14:paraId="052808E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AUC ↑ 13%, C</w:t>
            </w:r>
            <w:r w:rsidRPr="00B97C21">
              <w:rPr>
                <w:color w:val="000000" w:themeColor="text1"/>
                <w:sz w:val="18"/>
                <w:szCs w:val="18"/>
                <w:vertAlign w:val="subscript"/>
              </w:rPr>
              <w:t>max</w:t>
            </w:r>
            <w:r w:rsidRPr="00B97C21">
              <w:rPr>
                <w:color w:val="000000" w:themeColor="text1"/>
                <w:sz w:val="18"/>
                <w:szCs w:val="18"/>
              </w:rPr>
              <w:t xml:space="preserve"> ↑ 22% - considered as clinically insignificant, t</w:t>
            </w:r>
            <w:r w:rsidRPr="00B97C21">
              <w:rPr>
                <w:color w:val="000000" w:themeColor="text1"/>
                <w:sz w:val="18"/>
                <w:szCs w:val="18"/>
                <w:vertAlign w:val="subscript"/>
              </w:rPr>
              <w:t>max</w:t>
            </w:r>
            <w:r w:rsidRPr="00B97C21">
              <w:rPr>
                <w:color w:val="000000" w:themeColor="text1"/>
                <w:sz w:val="18"/>
                <w:szCs w:val="18"/>
              </w:rPr>
              <w:t xml:space="preserve"> unchanged</w:t>
            </w:r>
          </w:p>
        </w:tc>
        <w:tc>
          <w:tcPr>
            <w:tcW w:w="2268" w:type="dxa"/>
            <w:tcBorders>
              <w:top w:val="nil"/>
              <w:bottom w:val="nil"/>
            </w:tcBorders>
            <w:hideMark/>
          </w:tcPr>
          <w:p w14:paraId="6BE9DF5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3119" w:type="dxa"/>
            <w:tcBorders>
              <w:top w:val="nil"/>
              <w:bottom w:val="nil"/>
            </w:tcBorders>
            <w:hideMark/>
          </w:tcPr>
          <w:p w14:paraId="062984D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 oz (57 g)</w:t>
            </w:r>
          </w:p>
          <w:p w14:paraId="01D8FD9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7C85AED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2F9193A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7ED934F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E768EF" w:rsidRPr="00B97C21" w14:paraId="1CEEDB8A"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2A341CB5"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2C3E0A0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Pudding </w:t>
            </w:r>
          </w:p>
        </w:tc>
        <w:tc>
          <w:tcPr>
            <w:tcW w:w="1842" w:type="dxa"/>
            <w:tcBorders>
              <w:top w:val="nil"/>
              <w:bottom w:val="nil"/>
            </w:tcBorders>
          </w:tcPr>
          <w:p w14:paraId="6313397B" w14:textId="0B2148BA"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Yee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{"citationItems":[{"id":"ITEM-1","itemData":{"DOI":"10.1208/s12249-020-1630-6","ISBN":"1224902016306","ISSN":"15309932","PMID":"32060665","abstract":"Doravirine is a non-nucleoside reverse transcriptase inhibitor indicated for the treatment of human immunodeficiency virus-1 infection, available as a single tablet in combination with other antiretroviral agents or as a fixed-dose regimen with lamivudine and tenofovir disoproxil fumarate (TDF). Alternative formulations of these drugs are being developed for individuals who have difficulty swallowing tablets. Two phase 1 trials were conducted, both in 24 healthy adults, to assess the pharmacokinetics of uncoated and coated oral granule formulations of doravirine, lamivudine, and TDF administered alone and with vanilla pudding or apple sauce. The pharmacokinetics for all uncoated granules, and of coated lamivudine and TDF granules, were similar to those of currently marketed tablets (geometric mean ratios [GMRs] 0.92–1.04). Coated doravirine granules had decreased AUC0–∞ (11%) and Cmax (23%) values versus the tablet. The pharmacokinetics were similar for uncoated and coated doravirine granules administered with or without pudding (GMRs 0.96–1.10); administration with apple sauce increased doravirine AUC0–∞ (26–29%), Cmax (56–59%), and C24 (20–21%) versus administration of granules alone. Lamivudine granules administered with pudding or apple sauce decreased AUC0–∞ and Cmax (14–25%) versus granules alone. Tenofovir AUC0–∞, Cmax, and C24 increased for TDF granules administered with pudding or apple sauce versus alone (11–23%). Pharmacokinetic differences when administering doravirine, lamivudine, or TDF as uncoated or coated granules versus tablets, or when granules were administered with (versus without) pudding or apple sauce, are not considered clinically meaningful, supporting further development of these granule formulations.","author":[{"dropping-particle":"","family":"Yee","given":"Ka Lai","non-dropping-particle":"","parse-names":false,"suffix":""},{"dropping-particle":"","family":"DiBenedetto","given":"Adrienne","non-dropping-particle":"","parse-names":false,"suffix":""},{"dropping-particle":"","family":"Fan","given":"Li","non-dropping-particle":"","parse-names":false,"suffix":""},{"dropping-particle":"","family":"Khalilieh","given":"Sauzanne","non-dropping-particle":"","parse-names":false,"suffix":""},{"dropping-particle":"","family":"Triantafyllou","given":"Ilias","non-dropping-particle":"","parse-names":false,"suffix":""},{"dropping-particle":"","family":"Vallee","given":"Marie Helene","non-dropping-particle":"","parse-names":false,"suffix":""},{"dropping-particle":"","family":"Fackler","given":"Paul","non-dropping-particle":"","parse-names":false,"suffix":""},{"dropping-particle":"","family":"Stoch","given":"S. Aubrey","non-dropping-particle":"","parse-names":false,"suffix":""},{"dropping-particle":"","family":"Iwamoto","given":"Marian","non-dropping-particle":"","parse-names":false,"suffix":""}],"container-title":"AAPS PharmSciTech","id":"ITEM-1","issue":"3","issued":{"date-parts":[["2020"]]},"page":"1-10","title":"Comparative bioavailability of oral granule formulations of the HIV antiretroviral drugs doravirine, lamivudine, and tenofovir disoproxil fumarate","type":"article-journal","volume":"21"},"uris":["http://www.mendeley.com/documents/?uuid=70dae7f3-e2c7-405b-877b-528b7b1a0838"]}],"mendeley":{"formattedCitation":"[28]","plainTextFormattedCitation":"[28]","previouslyFormattedCitation":"[28]"},"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[28]</w:t>
            </w:r>
            <w:r w:rsidRPr="00B97C21">
              <w:rPr>
                <w:color w:val="000000" w:themeColor="text1"/>
                <w:sz w:val="18"/>
                <w:szCs w:val="18"/>
              </w:rPr>
              <w:fldChar w:fldCharType="end"/>
            </w:r>
          </w:p>
          <w:p w14:paraId="7391117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bottom w:val="nil"/>
            </w:tcBorders>
            <w:hideMark/>
          </w:tcPr>
          <w:p w14:paraId="1F576CF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10 of all 24, healthy</w:t>
            </w:r>
          </w:p>
          <w:p w14:paraId="77FB900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13 males, 11 females</w:t>
            </w:r>
          </w:p>
          <w:p w14:paraId="08D03528"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13 Caucasian, 7 </w:t>
            </w:r>
            <w:proofErr w:type="gramStart"/>
            <w:r w:rsidRPr="00B97C21">
              <w:rPr>
                <w:color w:val="000000" w:themeColor="text1"/>
                <w:sz w:val="18"/>
                <w:szCs w:val="18"/>
              </w:rPr>
              <w:t>African-American</w:t>
            </w:r>
            <w:proofErr w:type="gramEnd"/>
            <w:r w:rsidRPr="00B97C21">
              <w:rPr>
                <w:color w:val="000000" w:themeColor="text1"/>
                <w:sz w:val="18"/>
                <w:szCs w:val="18"/>
              </w:rPr>
              <w:t>, 4 Asian</w:t>
            </w:r>
            <w:r w:rsidRPr="00B97C21">
              <w:rPr>
                <w:color w:val="000000" w:themeColor="text1"/>
                <w:sz w:val="18"/>
                <w:szCs w:val="18"/>
              </w:rPr>
              <w:br/>
            </w:r>
          </w:p>
          <w:p w14:paraId="3693FB6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662056E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hideMark/>
          </w:tcPr>
          <w:p w14:paraId="01B3273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coated granules</w:t>
            </w:r>
          </w:p>
        </w:tc>
        <w:tc>
          <w:tcPr>
            <w:tcW w:w="1985" w:type="dxa"/>
            <w:tcBorders>
              <w:top w:val="nil"/>
              <w:bottom w:val="nil"/>
            </w:tcBorders>
            <w:hideMark/>
          </w:tcPr>
          <w:p w14:paraId="50F3A15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AUC ↑ 18%, C</w:t>
            </w:r>
            <w:r w:rsidRPr="00B97C21">
              <w:rPr>
                <w:color w:val="000000" w:themeColor="text1"/>
                <w:sz w:val="18"/>
                <w:szCs w:val="18"/>
                <w:vertAlign w:val="subscript"/>
              </w:rPr>
              <w:t>max</w:t>
            </w:r>
            <w:r w:rsidRPr="00B97C21">
              <w:rPr>
                <w:color w:val="000000" w:themeColor="text1"/>
                <w:sz w:val="18"/>
                <w:szCs w:val="18"/>
              </w:rPr>
              <w:t xml:space="preserve"> ↑ 23% - considered as clinically insignificant, t</w:t>
            </w:r>
            <w:r w:rsidRPr="00B97C21">
              <w:rPr>
                <w:color w:val="000000" w:themeColor="text1"/>
                <w:sz w:val="18"/>
                <w:szCs w:val="18"/>
                <w:vertAlign w:val="subscript"/>
              </w:rPr>
              <w:t>max</w:t>
            </w:r>
            <w:r w:rsidRPr="00B97C21">
              <w:rPr>
                <w:color w:val="000000" w:themeColor="text1"/>
                <w:sz w:val="18"/>
                <w:szCs w:val="18"/>
              </w:rPr>
              <w:t xml:space="preserve"> unchanged</w:t>
            </w:r>
          </w:p>
          <w:p w14:paraId="2D81BAA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2268" w:type="dxa"/>
            <w:tcBorders>
              <w:top w:val="nil"/>
              <w:bottom w:val="nil"/>
            </w:tcBorders>
            <w:hideMark/>
          </w:tcPr>
          <w:p w14:paraId="64E2C26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3119" w:type="dxa"/>
            <w:tcBorders>
              <w:top w:val="nil"/>
              <w:bottom w:val="nil"/>
            </w:tcBorders>
            <w:hideMark/>
          </w:tcPr>
          <w:p w14:paraId="6A47ED0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 oz (57 g)</w:t>
            </w:r>
          </w:p>
          <w:p w14:paraId="645D5E6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6CFB004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7446E82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5F4609B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r>
      <w:tr w:rsidR="00E768EF" w:rsidRPr="00B97C21" w14:paraId="21A3CE6E"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126909DD"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62AC16C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Apple sauce </w:t>
            </w:r>
          </w:p>
        </w:tc>
        <w:tc>
          <w:tcPr>
            <w:tcW w:w="1842" w:type="dxa"/>
            <w:tcBorders>
              <w:top w:val="nil"/>
              <w:bottom w:val="nil"/>
            </w:tcBorders>
          </w:tcPr>
          <w:p w14:paraId="7EF20882" w14:textId="727BAA4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Yee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{"citationItems":[{"id":"ITEM-1","itemData":{"DOI":"10.1208/s12249-020-1630-6","ISBN":"1224902016306","ISSN":"15309932","PMID":"32060665","abstract":"Doravirine is a non-nucleoside reverse transcriptase inhibitor indicated for the treatment of human immunodeficiency virus-1 infection, available as a single tablet in combination with other antiretroviral agents or as a fixed-dose regimen with lamivudine and tenofovir disoproxil fumarate (TDF). Alternative formulations of these drugs are being developed for individuals who have difficulty swallowing tablets. Two phase 1 trials were conducted, both in 24 healthy adults, to assess the pharmacokinetics of uncoated and coated oral granule formulations of doravirine, lamivudine, and TDF administered alone and with vanilla pudding or apple sauce. The pharmacokinetics for all uncoated granules, and of coated lamivudine and TDF granules, were similar to those of currently marketed tablets (geometric mean ratios [GMRs] 0.92–1.04). Coated doravirine granules had decreased AUC0–∞ (11%) and Cmax (23%) values versus the tablet. The pharmacokinetics were similar for uncoated and coated doravirine granules administered with or without pudding (GMRs 0.96–1.10); administration with apple sauce increased doravirine AUC0–∞ (26–29%), Cmax (56–59%), and C24 (20–21%) versus administration of granules alone. Lamivudine granules administered with pudding or apple sauce decreased AUC0–∞ and Cmax (14–25%) versus granules alone. Tenofovir AUC0–∞, Cmax, and C24 increased for TDF granules administered with pudding or apple sauce versus alone (11–23%). Pharmacokinetic differences when administering doravirine, lamivudine, or TDF as uncoated or coated granules versus tablets, or when granules were administered with (versus without) pudding or apple sauce, are not considered clinically meaningful, supporting further development of these granule formulations.","author":[{"dropping-particle":"","family":"Yee","given":"Ka Lai","non-dropping-particle":"","parse-names":false,"suffix":""},{"dropping-particle":"","family":"DiBenedetto","given":"Adrienne","non-dropping-particle":"","parse-names":false,"suffix":""},{"dropping-particle":"","family":"Fan","given":"Li","non-dropping-particle":"","parse-names":false,"suffix":""},{"dropping-particle":"","family":"Khalilieh","given":"Sauzanne","non-dropping-particle":"","parse-names":false,"suffix":""},{"dropping-particle":"","family":"Triantafyllou","given":"Ilias","non-dropping-particle":"","parse-names":false,"suffix":""},{"dropping-particle":"","family":"Vallee","given":"Marie Helene","non-dropping-particle":"","parse-names":false,"suffix":""},{"dropping-particle":"","family":"Fackler","given":"Paul","non-dropping-particle":"","parse-names":false,"suffix":""},{"dropping-particle":"","family":"Stoch","given":"S. Aubrey","non-dropping-particle":"","parse-names":false,"suffix":""},{"dropping-particle":"","family":"Iwamoto","given":"Marian","non-dropping-particle":"","parse-names":false,"suffix":""}],"container-title":"AAPS PharmSciTech","id":"ITEM-1","issue":"3","issued":{"date-parts":[["2020"]]},"page":"1-10","title":"Comparative bioavailability of oral granule formulations of the HIV antiretroviral drugs doravirine, lamivudine, and tenofovir disoproxil fumarate","type":"article-journal","volume":"21"},"uris":["http://www.mendeley.com/documents/?uuid=70dae7f3-e2c7-405b-877b-528b7b1a0838"]}],"mendeley":{"formattedCitation":"[28]","plainTextFormattedCitation":"[28]","previouslyFormattedCitation":"[28]"},"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[28]</w:t>
            </w:r>
            <w:r w:rsidRPr="00B97C21">
              <w:rPr>
                <w:color w:val="000000" w:themeColor="text1"/>
                <w:sz w:val="18"/>
                <w:szCs w:val="18"/>
              </w:rPr>
              <w:fldChar w:fldCharType="end"/>
            </w:r>
          </w:p>
          <w:p w14:paraId="263D62F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bottom w:val="nil"/>
            </w:tcBorders>
            <w:hideMark/>
          </w:tcPr>
          <w:p w14:paraId="1C0B057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12 of all 24, healthy</w:t>
            </w:r>
          </w:p>
          <w:p w14:paraId="6DDE38C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13 males, 11 females</w:t>
            </w:r>
          </w:p>
          <w:p w14:paraId="0134A56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13 Caucasian, 7 </w:t>
            </w:r>
            <w:proofErr w:type="gramStart"/>
            <w:r w:rsidRPr="00B97C21">
              <w:rPr>
                <w:color w:val="000000" w:themeColor="text1"/>
                <w:sz w:val="18"/>
                <w:szCs w:val="18"/>
              </w:rPr>
              <w:t>African-American</w:t>
            </w:r>
            <w:proofErr w:type="gramEnd"/>
            <w:r w:rsidRPr="00B97C21">
              <w:rPr>
                <w:color w:val="000000" w:themeColor="text1"/>
                <w:sz w:val="18"/>
                <w:szCs w:val="18"/>
              </w:rPr>
              <w:t>, 4 Asian</w:t>
            </w:r>
          </w:p>
          <w:p w14:paraId="5BBB019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3037EFA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hideMark/>
          </w:tcPr>
          <w:p w14:paraId="6CF1555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hideMark/>
          </w:tcPr>
          <w:p w14:paraId="0163167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uncoated granules</w:t>
            </w:r>
          </w:p>
        </w:tc>
        <w:tc>
          <w:tcPr>
            <w:tcW w:w="1985" w:type="dxa"/>
            <w:tcBorders>
              <w:top w:val="nil"/>
              <w:bottom w:val="nil"/>
            </w:tcBorders>
            <w:hideMark/>
          </w:tcPr>
          <w:p w14:paraId="5161877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AUC ↑ 20%, C</w:t>
            </w:r>
            <w:r w:rsidRPr="00B97C21">
              <w:rPr>
                <w:color w:val="000000" w:themeColor="text1"/>
                <w:sz w:val="18"/>
                <w:szCs w:val="18"/>
                <w:vertAlign w:val="subscript"/>
              </w:rPr>
              <w:t>max</w:t>
            </w:r>
            <w:r w:rsidRPr="00B97C21">
              <w:rPr>
                <w:color w:val="000000" w:themeColor="text1"/>
                <w:sz w:val="18"/>
                <w:szCs w:val="18"/>
              </w:rPr>
              <w:t xml:space="preserve"> ↑ 23% - considered as clinically insignificant, t</w:t>
            </w:r>
            <w:r w:rsidRPr="00B97C21">
              <w:rPr>
                <w:color w:val="000000" w:themeColor="text1"/>
                <w:sz w:val="18"/>
                <w:szCs w:val="18"/>
                <w:vertAlign w:val="subscript"/>
              </w:rPr>
              <w:t>max</w:t>
            </w:r>
            <w:r w:rsidRPr="00B97C21">
              <w:rPr>
                <w:color w:val="000000" w:themeColor="text1"/>
                <w:sz w:val="18"/>
                <w:szCs w:val="18"/>
              </w:rPr>
              <w:t xml:space="preserve"> unchanged</w:t>
            </w:r>
          </w:p>
          <w:p w14:paraId="25965E23"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2268" w:type="dxa"/>
            <w:tcBorders>
              <w:top w:val="nil"/>
              <w:bottom w:val="nil"/>
            </w:tcBorders>
            <w:hideMark/>
          </w:tcPr>
          <w:p w14:paraId="14A6205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3119" w:type="dxa"/>
            <w:tcBorders>
              <w:top w:val="nil"/>
              <w:bottom w:val="nil"/>
            </w:tcBorders>
            <w:hideMark/>
          </w:tcPr>
          <w:p w14:paraId="4434336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 oz (57 g)</w:t>
            </w:r>
          </w:p>
        </w:tc>
      </w:tr>
      <w:tr w:rsidR="00E768EF" w:rsidRPr="00B97C21" w14:paraId="793C4BB7"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hideMark/>
          </w:tcPr>
          <w:p w14:paraId="243322A9"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single" w:sz="4" w:space="0" w:color="auto"/>
            </w:tcBorders>
            <w:hideMark/>
          </w:tcPr>
          <w:p w14:paraId="58C578E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Apple sauce </w:t>
            </w:r>
          </w:p>
        </w:tc>
        <w:tc>
          <w:tcPr>
            <w:tcW w:w="1842" w:type="dxa"/>
            <w:tcBorders>
              <w:top w:val="nil"/>
              <w:bottom w:val="single" w:sz="4" w:space="0" w:color="auto"/>
            </w:tcBorders>
          </w:tcPr>
          <w:p w14:paraId="2ABCD32C" w14:textId="6FDCB94C"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Yee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{"citationItems":[{"id":"ITEM-1","itemData":{"DOI":"10.1208/s12249-020-1630-6","ISBN":"1224902016306","ISSN":"15309932","PMID":"32060665","abstract":"Doravirine is a non-nucleoside reverse transcriptase inhibitor indicated for the treatment of human immunodeficiency virus-1 infection, available as a single tablet in combination with other antiretroviral agents or as a fixed-dose regimen with lamivudine and tenofovir disoproxil fumarate (TDF). Alternative formulations of these drugs are being developed for individuals who have difficulty swallowing tablets. Two phase 1 trials were conducted, both in 24 healthy adults, to assess the pharmacokinetics of uncoated and coated oral granule formulations of doravirine, lamivudine, and TDF administered alone and with vanilla pudding or apple sauce. The pharmacokinetics for all uncoated granules, and of coated lamivudine and TDF granules, were similar to those of currently marketed tablets (geometric mean ratios [GMRs] 0.92–1.04). Coated doravirine granules had decreased AUC0–∞ (11%) and Cmax (23%) values versus the tablet. The pharmacokinetics were similar for uncoated and coated doravirine granules administered with or without pudding (GMRs 0.96–1.10); administration with apple sauce increased doravirine AUC0–∞ (26–29%), Cmax (56–59%), and C24 (20–21%) versus administration of granules alone. Lamivudine granules administered with pudding or apple sauce decreased AUC0–∞ and Cmax (14–25%) versus granules alone. Tenofovir AUC0–∞, Cmax, and C24 increased for TDF granules administered with pudding or apple sauce versus alone (11–23%). Pharmacokinetic differences when administering doravirine, lamivudine, or TDF as uncoated or coated granules versus tablets, or when granules were administered with (versus without) pudding or apple sauce, are not considered clinically meaningful, supporting further development of these granule formulations.","author":[{"dropping-particle":"","family":"Yee","given":"Ka Lai","non-dropping-particle":"","parse-names":false,"suffix":""},{"dropping-particle":"","family":"DiBenedetto","given":"Adrienne","non-dropping-particle":"","parse-names":false,"suffix":""},{"dropping-particle":"","family":"Fan","given":"Li","non-dropping-particle":"","parse-names":false,"suffix":""},{"dropping-particle":"","family":"Khalilieh","given":"Sauzanne","non-dropping-particle":"","parse-names":false,"suffix":""},{"dropping-particle":"","family":"Triantafyllou","given":"Ilias","non-dropping-particle":"","parse-names":false,"suffix":""},{"dropping-particle":"","family":"Vallee","given":"Marie Helene","non-dropping-particle":"","parse-names":false,"suffix":""},{"dropping-particle":"","family":"Fackler","given":"Paul","non-dropping-particle":"","parse-names":false,"suffix":""},{"dropping-particle":"","family":"Stoch","given":"S. Aubrey","non-dropping-particle":"","parse-names":false,"suffix":""},{"dropping-particle":"","family":"Iwamoto","given":"Marian","non-dropping-particle":"","parse-names":false,"suffix":""}],"container-title":"AAPS PharmSciTech","id":"ITEM-1","issue":"3","issued":{"date-parts":[["2020"]]},"page":"1-10","title":"Comparative bioavailability of oral granule formulations of the HIV antiretroviral drugs doravirine, lamivudine, and tenofovir disoproxil fumarate","type":"article-journal","volume":"21"},"uris":["http://www.mendeley.com/documents/?uuid=70dae7f3-e2c7-405b-877b-528b7b1a0838"]}],"mendeley":{"formattedCitation":"[28]","plainTextFormattedCitation":"[28]","previouslyFormattedCitation":"[28]"},"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[28]</w:t>
            </w:r>
            <w:r w:rsidRPr="00B97C21">
              <w:rPr>
                <w:color w:val="000000" w:themeColor="text1"/>
                <w:sz w:val="18"/>
                <w:szCs w:val="18"/>
              </w:rPr>
              <w:fldChar w:fldCharType="end"/>
            </w:r>
          </w:p>
          <w:p w14:paraId="28FE05D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bottom w:val="single" w:sz="4" w:space="0" w:color="auto"/>
            </w:tcBorders>
            <w:hideMark/>
          </w:tcPr>
          <w:p w14:paraId="3433E90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10 of all 24, healthy</w:t>
            </w:r>
          </w:p>
          <w:p w14:paraId="46802B3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13 males, 11 females</w:t>
            </w:r>
          </w:p>
          <w:p w14:paraId="3E064C6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13 Caucasian, 7 </w:t>
            </w:r>
            <w:proofErr w:type="gramStart"/>
            <w:r w:rsidRPr="00B97C21">
              <w:rPr>
                <w:color w:val="000000" w:themeColor="text1"/>
                <w:sz w:val="18"/>
                <w:szCs w:val="18"/>
              </w:rPr>
              <w:t>African-American</w:t>
            </w:r>
            <w:proofErr w:type="gramEnd"/>
            <w:r w:rsidRPr="00B97C21">
              <w:rPr>
                <w:color w:val="000000" w:themeColor="text1"/>
                <w:sz w:val="18"/>
                <w:szCs w:val="18"/>
              </w:rPr>
              <w:t>, 4 Asian</w:t>
            </w:r>
            <w:r w:rsidRPr="00B97C21">
              <w:rPr>
                <w:color w:val="000000" w:themeColor="text1"/>
                <w:sz w:val="18"/>
                <w:szCs w:val="18"/>
              </w:rPr>
              <w:br/>
            </w:r>
          </w:p>
          <w:p w14:paraId="12AE9F9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single" w:sz="4" w:space="0" w:color="auto"/>
            </w:tcBorders>
            <w:hideMark/>
          </w:tcPr>
          <w:p w14:paraId="502DC50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single" w:sz="4" w:space="0" w:color="auto"/>
            </w:tcBorders>
            <w:hideMark/>
          </w:tcPr>
          <w:p w14:paraId="06EBFDC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coated granules</w:t>
            </w:r>
          </w:p>
        </w:tc>
        <w:tc>
          <w:tcPr>
            <w:tcW w:w="1985" w:type="dxa"/>
            <w:tcBorders>
              <w:top w:val="nil"/>
              <w:bottom w:val="single" w:sz="4" w:space="0" w:color="auto"/>
            </w:tcBorders>
            <w:hideMark/>
          </w:tcPr>
          <w:p w14:paraId="26736E2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AUC ↑ 15%, C</w:t>
            </w:r>
            <w:r w:rsidRPr="00B97C21">
              <w:rPr>
                <w:color w:val="000000" w:themeColor="text1"/>
                <w:sz w:val="18"/>
                <w:szCs w:val="18"/>
                <w:vertAlign w:val="subscript"/>
              </w:rPr>
              <w:t>max</w:t>
            </w:r>
            <w:r w:rsidRPr="00B97C21">
              <w:rPr>
                <w:color w:val="000000" w:themeColor="text1"/>
                <w:sz w:val="18"/>
                <w:szCs w:val="18"/>
              </w:rPr>
              <w:t xml:space="preserve"> ↑ 20% - considered as clinically insignificant, t</w:t>
            </w:r>
            <w:r w:rsidRPr="00B97C21">
              <w:rPr>
                <w:color w:val="000000" w:themeColor="text1"/>
                <w:sz w:val="18"/>
                <w:szCs w:val="18"/>
                <w:vertAlign w:val="subscript"/>
              </w:rPr>
              <w:t>max</w:t>
            </w:r>
            <w:r w:rsidRPr="00B97C21">
              <w:rPr>
                <w:color w:val="000000" w:themeColor="text1"/>
                <w:sz w:val="18"/>
                <w:szCs w:val="18"/>
              </w:rPr>
              <w:t xml:space="preserve"> unchanged</w:t>
            </w:r>
          </w:p>
          <w:p w14:paraId="35564E4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2268" w:type="dxa"/>
            <w:tcBorders>
              <w:top w:val="nil"/>
              <w:bottom w:val="single" w:sz="4" w:space="0" w:color="auto"/>
            </w:tcBorders>
            <w:hideMark/>
          </w:tcPr>
          <w:p w14:paraId="4B05A76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3119" w:type="dxa"/>
            <w:tcBorders>
              <w:top w:val="nil"/>
              <w:bottom w:val="single" w:sz="4" w:space="0" w:color="auto"/>
            </w:tcBorders>
            <w:hideMark/>
          </w:tcPr>
          <w:p w14:paraId="32F4CBD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 oz (57 g)</w:t>
            </w:r>
          </w:p>
          <w:p w14:paraId="743C459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4746162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66CBE86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379F66E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r>
      <w:tr w:rsidR="00E768EF" w:rsidRPr="00B97C21" w14:paraId="5864E27B"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single" w:sz="4" w:space="0" w:color="auto"/>
            </w:tcBorders>
          </w:tcPr>
          <w:p w14:paraId="19319F79" w14:textId="77777777" w:rsidR="00E768EF" w:rsidRPr="00B97C21" w:rsidRDefault="00E768EF" w:rsidP="00293069">
            <w:pPr>
              <w:spacing w:line="240" w:lineRule="auto"/>
              <w:ind w:firstLine="0"/>
              <w:rPr>
                <w:color w:val="000000" w:themeColor="text1"/>
                <w:sz w:val="18"/>
                <w:szCs w:val="18"/>
              </w:rPr>
            </w:pPr>
            <w:r w:rsidRPr="00B97C21">
              <w:rPr>
                <w:color w:val="000000" w:themeColor="text1"/>
                <w:sz w:val="18"/>
                <w:szCs w:val="18"/>
              </w:rPr>
              <w:t>Tenofovir dipivoxil</w:t>
            </w:r>
          </w:p>
        </w:tc>
        <w:tc>
          <w:tcPr>
            <w:tcW w:w="1560" w:type="dxa"/>
            <w:tcBorders>
              <w:top w:val="single" w:sz="4" w:space="0" w:color="auto"/>
              <w:bottom w:val="single" w:sz="4" w:space="0" w:color="auto"/>
            </w:tcBorders>
          </w:tcPr>
          <w:p w14:paraId="1FBF9F5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High-fat meal </w:t>
            </w:r>
          </w:p>
          <w:p w14:paraId="1550201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842" w:type="dxa"/>
            <w:tcBorders>
              <w:top w:val="single" w:sz="4" w:space="0" w:color="auto"/>
              <w:bottom w:val="single" w:sz="4" w:space="0" w:color="auto"/>
            </w:tcBorders>
          </w:tcPr>
          <w:p w14:paraId="3DEC3CF8" w14:textId="1CBEA575"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Lu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{"citationItems":[{"id":"ITEM-1","itemData":{"DOI":"10.1111/jcpt.12023","ISBN":"0269-4727","ISSN":"02694727","PMID":"23278367","abstract":"WHAT IS KNOWN AND OBJECTIVE: Tenofovir dipivoxil fumarate is a novel ester prodrug of tenofovir, a specific anti-hepatitis B virus (HBV) drug candidate. The pharmacokinetic properties and the effects of food intake on tenofovir dipivoxil have not yet been reported in healthy adults. The aim of this study was to evaluate the pharmacokinetic properties and food interaction of tenofovir dipivoxil in healthy Chinese volunteers.\\n\\nMETHODS: Pharmacokinetic studies included an ascending single dose of 150, 300, 600 mg and multiple doses of 300 mg. Food interaction was evaluated following a single oral dose of tenofovir dipivoxil fumarate 300 mg administered with a high-fat and high-energy standard breakfast or after a 12-h fast. Pharmacokinetic parameters of tenofovir given in each treatment period were calculated using non-compartmental analysis.\\n\\nRESULTS: After a single dose of 150, 300 and 600 mg, the main pharmacokinetic parameters for tenofovir were as follows: Cmax 209·6, 456·7, 989·8 ng/mL; AUClast 1744·9, 2663·5, 6010·2 ng h/mL, respectively. After multiple doses of 300 mg, the main pharmacokinetic parameters for tenofovir were Cmax 523·4 ng/mL, AUClast 4152·4 ng h/mL. After a single dose of 300 mg with a high-fat and high-energy standard breakfast, the main pharmacokinetic parameters for tenofovir were Cmax 448·5 ng/mL, AUClast 3286·8 ng h/mL. The plasma Cmax and AUC of tenofovir showed significance difference between a single dose of 300 mg and the accordingly multiple doses (P &lt; 0·05). A standard high-fat meal enhanced mean AUClast values of tenofovir (relative AUClast = 125·8%; 90% CI 114·5, 136·2); however, food did not show any significant on Cmax (relative Cmax = 103·4%; 90% CI 94·6, 112·6).\\n\\nWHAT IS NEW AND CONCLUSIONS: Oral tenofovir dipivoxil fumarate produced predictable and dose-proportional plasma tenofovir pharmacokinetics. The accumulation ratio was 1·51, suggesting tenofovir dipivoxil fumarate displayed accumulation after repeated administration. The bioavailability of tenofovir dipivoxil fumarate was increased by approximately 25% as measured by AUClast after a single dose when taken with food, compared with fasting.","author":[{"dropping-particle":"","family":"Lu","given":"C.","non-dropping-particle":"","parse-names":false,"suffix":""},{"dropping-particle":"","family":"Jia","given":"Y.","non-dropping-particle":"","parse-names":false,"suffix":""},{"dropping-particle":"","family":"Chen","given":"L.","non-dropping-particle":"","parse-names":false,"suffix":""},{"dropping-particle":"","family":"Ding","given":"Y.","non-dropping-particle":"","parse-names":false,"suffix":""},{"dropping-particle":"","family":"Yang","given":"J.","non-dropping-particle":"","parse-names":false,"suffix":""},{"dropping-particle":"","family":"Chen","given":"M.","non-dropping-particle":"","parse-names":false,"suffix":""},{"dropping-particle":"","family":"Song","given":"Y.","non-dropping-particle":"","parse-names":false,"suffix":""},{"dropping-particle":"","family":"Sun","given":"X.","non-dropping-particle":"","parse-names":false,"suffix":""},{"dropping-particle":"","family":"Wen","given":"A.","non-dropping-particle":"","parse-names":false,"suffix":""}],"container-title":"Journal of Clinical Pharmacy and Therapeutics","id":"ITEM-1","issue":"2","issued":{"date-parts":[["2013"]]},"page":"136-140","title":"Pharmacokinetics and food interaction of a novel prodrug of tenofovir, tenofovir dipivoxil fumarate, in healthy volunteers","type":"article-journal","volume":"38"},"uris":["http://www.mendeley.com/documents/?uuid=586f2252-c8e4-4009-8e01-63f7312f2058"]}],"mendeley":{"formattedCitation":"[31]","plainTextFormattedCitation":"[31]","previouslyFormattedCitation":"[31]"},"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[31]</w:t>
            </w:r>
            <w:r w:rsidRPr="00B97C21">
              <w:rPr>
                <w:color w:val="000000" w:themeColor="text1"/>
                <w:sz w:val="18"/>
                <w:szCs w:val="18"/>
              </w:rPr>
              <w:fldChar w:fldCharType="end"/>
            </w:r>
          </w:p>
          <w:p w14:paraId="2AEBC06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single" w:sz="4" w:space="0" w:color="auto"/>
              <w:bottom w:val="single" w:sz="4" w:space="0" w:color="auto"/>
            </w:tcBorders>
          </w:tcPr>
          <w:p w14:paraId="3141D04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12, healthy</w:t>
            </w:r>
          </w:p>
          <w:p w14:paraId="44DFA32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6 males, 6 females</w:t>
            </w:r>
          </w:p>
          <w:p w14:paraId="5283294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All Asian</w:t>
            </w:r>
          </w:p>
          <w:p w14:paraId="0CD4147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single" w:sz="4" w:space="0" w:color="auto"/>
              <w:bottom w:val="single" w:sz="4" w:space="0" w:color="auto"/>
            </w:tcBorders>
          </w:tcPr>
          <w:p w14:paraId="3F20DFA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single" w:sz="4" w:space="0" w:color="auto"/>
              <w:bottom w:val="single" w:sz="4" w:space="0" w:color="auto"/>
            </w:tcBorders>
          </w:tcPr>
          <w:p w14:paraId="6B30269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single" w:sz="4" w:space="0" w:color="auto"/>
              <w:bottom w:val="single" w:sz="4" w:space="0" w:color="auto"/>
            </w:tcBorders>
          </w:tcPr>
          <w:p w14:paraId="314629E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AUC ↑ 23%, no significant changes in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r w:rsidRPr="00B97C21">
              <w:rPr>
                <w:color w:val="000000" w:themeColor="text1"/>
                <w:sz w:val="18"/>
                <w:szCs w:val="18"/>
              </w:rPr>
              <w:t xml:space="preserve"> ↑ 0.5 h</w:t>
            </w:r>
          </w:p>
        </w:tc>
        <w:tc>
          <w:tcPr>
            <w:tcW w:w="2268" w:type="dxa"/>
            <w:tcBorders>
              <w:top w:val="single" w:sz="4" w:space="0" w:color="auto"/>
              <w:bottom w:val="single" w:sz="4" w:space="0" w:color="auto"/>
            </w:tcBorders>
          </w:tcPr>
          <w:p w14:paraId="6BC361A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900 kcal, 55.6 g of fat, 62.5 g of carbohydrates, and 37.5 g of protein</w:t>
            </w:r>
          </w:p>
        </w:tc>
        <w:tc>
          <w:tcPr>
            <w:tcW w:w="3119" w:type="dxa"/>
            <w:tcBorders>
              <w:top w:val="single" w:sz="4" w:space="0" w:color="auto"/>
              <w:bottom w:val="single" w:sz="4" w:space="0" w:color="auto"/>
            </w:tcBorders>
          </w:tcPr>
          <w:p w14:paraId="41864DD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 pieces of butter bread, 2 slices of hams, 2 fried eggs, a potato salad, and 250 mL of whole milk</w:t>
            </w:r>
          </w:p>
        </w:tc>
      </w:tr>
      <w:tr w:rsidR="00E768EF" w:rsidRPr="00B97C21" w14:paraId="454D655C"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hideMark/>
          </w:tcPr>
          <w:p w14:paraId="31517D6C" w14:textId="77777777" w:rsidR="00E768EF" w:rsidRPr="00B97C21" w:rsidRDefault="00E768EF" w:rsidP="00293069">
            <w:pPr>
              <w:spacing w:line="240" w:lineRule="auto"/>
              <w:ind w:firstLine="0"/>
              <w:rPr>
                <w:b w:val="0"/>
                <w:bCs w:val="0"/>
                <w:color w:val="000000" w:themeColor="text1"/>
                <w:sz w:val="18"/>
                <w:szCs w:val="18"/>
              </w:rPr>
            </w:pPr>
            <w:r w:rsidRPr="00B97C21">
              <w:rPr>
                <w:color w:val="000000" w:themeColor="text1"/>
                <w:sz w:val="18"/>
                <w:szCs w:val="18"/>
              </w:rPr>
              <w:t>Tenofovir alafenamide</w:t>
            </w:r>
          </w:p>
        </w:tc>
        <w:tc>
          <w:tcPr>
            <w:tcW w:w="1560" w:type="dxa"/>
            <w:tcBorders>
              <w:top w:val="single" w:sz="4" w:space="0" w:color="auto"/>
              <w:bottom w:val="nil"/>
            </w:tcBorders>
            <w:hideMark/>
          </w:tcPr>
          <w:p w14:paraId="1E4571E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single" w:sz="4" w:space="0" w:color="auto"/>
              <w:bottom w:val="nil"/>
            </w:tcBorders>
          </w:tcPr>
          <w:p w14:paraId="693054D5" w14:textId="333998AA"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Crauwels</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{"citationItems":[{"id":"ITEM-1","itemData":{"DOI":"10.1002/cpdd.628","ISSN":"21607648","PMID":"30412360","abstract":"The effect of food on the bioavailability of the components of the once-daily, single-tablet human immunodeficiency virus (HIV) type 1 regimen containing darunavir (DRV 800 mg), cobicistat (COBI 150 mg), emtricitabine (FTC 200 mg), and tenofovir alafenamide (TAF 10 mg) (D/C/F/TAF) (NCT02475135) and the bioequivalence of D/C/F/TAF versus combined intake of the separate agents (NCT02578550) were evaluated. These were 2 phase 1, open-label, randomized, 2-period crossover studies (7-day washout between treatments) in HIV-negative healthy volunteers. Twenty-four participants each received a single dose of D/C/F/TAF in fasted conditions (test) or after a standardized high-fat breakfast (reference). Ninety-six participants each received a single dose of D/C/F/TAF (test) or combined intake of a single DRV 800-mg tablet, a COBI 150-mg tablet, and an FTC/TAF 200/10-mg tablet (reference), both after a standardized regular-calorie, regular-fat breakfast. Pharmacokinetic profiles for all D/C/F/TAF components, safety, and tolerability were assessed. Following D/C/F/TAF in fasted conditions, DRV peak concentration, area under the concentration-time curve from time of administration until the last time point with a measurable concentration (AUC) last , and extrapolated to infinity (AUC inf ) were lower by 45%, 34%, and 30%, respectively, compared with fed conditions, with no clinically relevant differences in COBI, FTC, or TAF exposures between fed and fasted conditions. In the bioequivalence study 90% confidence intervals of the geometric mean ratios of all main pharmacokinetic parameters were within the 80.00% to 125.00% bioequivalence limits for DRV, COBI, FTC, and TAF. No grade 3/4 adverse events (AEs), serious AEs, deaths, or discontinuations due to AEs occurred. D/C/F/TAF is bioequivalent to combined administration of the separate agents. Consistent with other (co)formulations of DRV, DRV exposure was lower in fasted than in fed conditions as evaluated when taken with food, so D/C/F/TAF should be taken with food.","author":[{"dropping-particle":"","family":"Crauwels","given":"Herta M.","non-dropping-particle":"","parse-names":false,"suffix":""},{"dropping-particle":"","family":"Baugh","given":"Bryan","non-dropping-particle":"","parse-names":false,"suffix":""},{"dropping-particle":"","family":"Landuyt","given":"Erika","non-dropping-particle":"Van","parse-names":false,"suffix":""},{"dropping-particle":"","family":"Vanveggel","given":"Simon","non-dropping-particle":"","parse-names":false,"suffix":""},{"dropping-particle":"","family":"Hijzen","given":"Anja","non-dropping-particle":"","parse-names":false,"suffix":""},{"dropping-particle":"","family":"Opsomer","given":"Magda","non-dropping-particle":"","parse-names":false,"suffix":""}],"container-title":"Clinical Pharmacology in Drug Development","id":"ITEM-1","issue":"4","issued":{"date-parts":[["2019"]]},"page":"480-491","title":"Bioequivalence of the once-daily single-tablet regimen of darunavir, cobicistat, emtricitabine, and tenofovir alafenamide compared to combined intake of the separate agents and the effect of food on bioavailability","type":"article-journal","volume":"8"},"uris":["http://www.mendeley.com/documents/?uuid=50692771-02ac-4839-9dbe-07e25377109a"]}],"mendeley":{"formattedCitation":"[15]","plainTextFormattedCitation":"[15]","previouslyFormattedCitation":"[15]"},"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[15]</w:t>
            </w:r>
            <w:r w:rsidRPr="00B97C21">
              <w:rPr>
                <w:color w:val="000000" w:themeColor="text1"/>
                <w:sz w:val="18"/>
                <w:szCs w:val="18"/>
              </w:rPr>
              <w:fldChar w:fldCharType="end"/>
            </w:r>
          </w:p>
          <w:p w14:paraId="7E33510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11B7AD9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single" w:sz="4" w:space="0" w:color="auto"/>
              <w:bottom w:val="nil"/>
            </w:tcBorders>
            <w:noWrap/>
            <w:hideMark/>
          </w:tcPr>
          <w:p w14:paraId="4E8A669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24, healthy</w:t>
            </w:r>
          </w:p>
          <w:p w14:paraId="2E8FBE8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12 males, 12 females</w:t>
            </w:r>
          </w:p>
          <w:p w14:paraId="5B8CEF9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All Caucasian</w:t>
            </w:r>
          </w:p>
        </w:tc>
        <w:tc>
          <w:tcPr>
            <w:tcW w:w="992" w:type="dxa"/>
            <w:tcBorders>
              <w:top w:val="single" w:sz="4" w:space="0" w:color="auto"/>
              <w:bottom w:val="nil"/>
            </w:tcBorders>
            <w:noWrap/>
            <w:hideMark/>
          </w:tcPr>
          <w:p w14:paraId="48CFAC8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10</w:t>
            </w:r>
          </w:p>
        </w:tc>
        <w:tc>
          <w:tcPr>
            <w:tcW w:w="1275" w:type="dxa"/>
            <w:tcBorders>
              <w:top w:val="single" w:sz="4" w:space="0" w:color="auto"/>
              <w:bottom w:val="nil"/>
            </w:tcBorders>
            <w:hideMark/>
          </w:tcPr>
          <w:p w14:paraId="621A6D8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single" w:sz="4" w:space="0" w:color="auto"/>
              <w:bottom w:val="nil"/>
            </w:tcBorders>
            <w:hideMark/>
          </w:tcPr>
          <w:p w14:paraId="2AE83CD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AUC ↑ 15%, C</w:t>
            </w:r>
            <w:r w:rsidRPr="00B97C21">
              <w:rPr>
                <w:color w:val="000000" w:themeColor="text1"/>
                <w:sz w:val="18"/>
                <w:szCs w:val="18"/>
                <w:vertAlign w:val="subscript"/>
              </w:rPr>
              <w:t>max</w:t>
            </w:r>
            <w:r w:rsidRPr="00B97C21">
              <w:rPr>
                <w:color w:val="000000" w:themeColor="text1"/>
                <w:sz w:val="18"/>
                <w:szCs w:val="18"/>
              </w:rPr>
              <w:t xml:space="preserve"> ↓ 40%, t</w:t>
            </w:r>
            <w:r w:rsidRPr="00B97C21">
              <w:rPr>
                <w:color w:val="000000" w:themeColor="text1"/>
                <w:sz w:val="18"/>
                <w:szCs w:val="18"/>
                <w:vertAlign w:val="subscript"/>
              </w:rPr>
              <w:t>max</w:t>
            </w:r>
            <w:r w:rsidRPr="00B97C21">
              <w:rPr>
                <w:color w:val="000000" w:themeColor="text1"/>
                <w:sz w:val="18"/>
                <w:szCs w:val="18"/>
              </w:rPr>
              <w:t xml:space="preserve"> ↑ 25 min.</w:t>
            </w:r>
          </w:p>
        </w:tc>
        <w:tc>
          <w:tcPr>
            <w:tcW w:w="2268" w:type="dxa"/>
            <w:tcBorders>
              <w:top w:val="single" w:sz="4" w:space="0" w:color="auto"/>
              <w:bottom w:val="nil"/>
            </w:tcBorders>
            <w:hideMark/>
          </w:tcPr>
          <w:p w14:paraId="2A71EBE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928 kcal, 56 g of fat</w:t>
            </w:r>
          </w:p>
        </w:tc>
        <w:tc>
          <w:tcPr>
            <w:tcW w:w="3119" w:type="dxa"/>
            <w:tcBorders>
              <w:top w:val="single" w:sz="4" w:space="0" w:color="auto"/>
              <w:bottom w:val="nil"/>
            </w:tcBorders>
            <w:hideMark/>
          </w:tcPr>
          <w:p w14:paraId="6F74C04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 slices of white bread with butter, 2 eggs fried in butter, 2 strips of bacon, 1 croissant with 1 slice of cheese, and 8 oz (2</w:t>
            </w:r>
            <w:r>
              <w:rPr>
                <w:color w:val="000000" w:themeColor="text1"/>
                <w:sz w:val="18"/>
                <w:szCs w:val="18"/>
              </w:rPr>
              <w:t>37</w:t>
            </w:r>
            <w:r w:rsidRPr="00B97C21">
              <w:rPr>
                <w:color w:val="000000" w:themeColor="text1"/>
                <w:sz w:val="18"/>
                <w:szCs w:val="18"/>
              </w:rPr>
              <w:t xml:space="preserve"> </w:t>
            </w:r>
            <w:r>
              <w:rPr>
                <w:color w:val="000000" w:themeColor="text1"/>
                <w:sz w:val="18"/>
                <w:szCs w:val="18"/>
              </w:rPr>
              <w:t>mL)</w:t>
            </w:r>
            <w:r w:rsidRPr="00B97C21">
              <w:rPr>
                <w:color w:val="000000" w:themeColor="text1"/>
                <w:sz w:val="18"/>
                <w:szCs w:val="18"/>
              </w:rPr>
              <w:t xml:space="preserve"> of whole milk</w:t>
            </w:r>
          </w:p>
          <w:p w14:paraId="6D026F0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116AB278"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r>
      <w:tr w:rsidR="00E768EF" w:rsidRPr="00B97C21" w14:paraId="407BC8D9"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45364400"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4DDB9C13"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High-fat meal </w:t>
            </w:r>
          </w:p>
        </w:tc>
        <w:tc>
          <w:tcPr>
            <w:tcW w:w="1842" w:type="dxa"/>
            <w:tcBorders>
              <w:top w:val="nil"/>
              <w:bottom w:val="nil"/>
            </w:tcBorders>
          </w:tcPr>
          <w:p w14:paraId="7CFF6A34" w14:textId="600F7E58"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Bictarvy</w:t>
            </w:r>
            <w:proofErr w:type="spellEnd"/>
            <w:r w:rsidRPr="00B97C21">
              <w:rPr>
                <w:color w:val="000000" w:themeColor="text1"/>
                <w:sz w:val="18"/>
                <w:szCs w:val="18"/>
              </w:rPr>
              <w:t xml:space="preserve"> prescribing information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{"citationItems":[{"id":"ITEM-1","itemData":{"URL":"https://www.gilead.com/-/media/files/pdfs/medicines/hiv/biktarvy/biktarvy_pi.pdf","accessed":{"date-parts":[["2021","7","19"]]},"container-title":"Prescribing information.","id":"ITEM-1","issued":{"date-parts":[["0"]]},"title":"Bictarvy (Gilead sciences)","type":"webpage"},"uris":["http://www.mendeley.com/documents/?uuid=0842646c-25e1-41bf-a2df-46ef69854071"]}],"mendeley":{"formattedCitation":"[16]","plainTextFormattedCitation":"[16]","previouslyFormattedCitation":"[16]"},"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[16]</w:t>
            </w:r>
            <w:r w:rsidRPr="00B97C21">
              <w:rPr>
                <w:color w:val="000000" w:themeColor="text1"/>
                <w:sz w:val="18"/>
                <w:szCs w:val="18"/>
              </w:rPr>
              <w:fldChar w:fldCharType="end"/>
            </w:r>
            <w:r w:rsidRPr="00B97C21">
              <w:rPr>
                <w:color w:val="000000" w:themeColor="text1"/>
                <w:sz w:val="18"/>
                <w:szCs w:val="18"/>
              </w:rPr>
              <w:t xml:space="preserve"> </w:t>
            </w:r>
          </w:p>
          <w:p w14:paraId="6D9A3CE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study design not specified</w:t>
            </w:r>
          </w:p>
          <w:p w14:paraId="511F7F6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noWrap/>
            <w:hideMark/>
          </w:tcPr>
          <w:p w14:paraId="4067544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lastRenderedPageBreak/>
              <w:t>12, healthy</w:t>
            </w:r>
          </w:p>
          <w:p w14:paraId="57191B0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Gender and race not mentioned</w:t>
            </w:r>
          </w:p>
          <w:p w14:paraId="792EE9A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17C7A80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noWrap/>
            <w:hideMark/>
          </w:tcPr>
          <w:p w14:paraId="6185088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25</w:t>
            </w:r>
          </w:p>
        </w:tc>
        <w:tc>
          <w:tcPr>
            <w:tcW w:w="1275" w:type="dxa"/>
            <w:tcBorders>
              <w:top w:val="nil"/>
              <w:bottom w:val="nil"/>
            </w:tcBorders>
            <w:hideMark/>
          </w:tcPr>
          <w:p w14:paraId="47A4040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7A3C0943"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AUC ↑ 63%, C</w:t>
            </w:r>
            <w:r w:rsidRPr="00B97C21">
              <w:rPr>
                <w:color w:val="000000" w:themeColor="text1"/>
                <w:sz w:val="18"/>
                <w:szCs w:val="18"/>
                <w:vertAlign w:val="subscript"/>
              </w:rPr>
              <w:t>max</w:t>
            </w:r>
            <w:r w:rsidRPr="00B97C21">
              <w:rPr>
                <w:color w:val="000000" w:themeColor="text1"/>
                <w:sz w:val="18"/>
                <w:szCs w:val="18"/>
              </w:rPr>
              <w:t xml:space="preserve"> ↓ 8%, t</w:t>
            </w:r>
            <w:r w:rsidRPr="00B97C21">
              <w:rPr>
                <w:color w:val="000000" w:themeColor="text1"/>
                <w:sz w:val="18"/>
                <w:szCs w:val="18"/>
                <w:vertAlign w:val="subscript"/>
              </w:rPr>
              <w:t>max</w:t>
            </w:r>
            <w:r w:rsidRPr="00B97C21">
              <w:rPr>
                <w:color w:val="000000" w:themeColor="text1"/>
                <w:sz w:val="18"/>
                <w:szCs w:val="18"/>
              </w:rPr>
              <w:t xml:space="preserve"> not specified</w:t>
            </w:r>
          </w:p>
        </w:tc>
        <w:tc>
          <w:tcPr>
            <w:tcW w:w="2268" w:type="dxa"/>
            <w:tcBorders>
              <w:top w:val="nil"/>
              <w:bottom w:val="nil"/>
            </w:tcBorders>
            <w:hideMark/>
          </w:tcPr>
          <w:p w14:paraId="6C3C456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800 kcal, 50% of fat</w:t>
            </w:r>
          </w:p>
        </w:tc>
        <w:tc>
          <w:tcPr>
            <w:tcW w:w="3119" w:type="dxa"/>
            <w:tcBorders>
              <w:top w:val="nil"/>
              <w:bottom w:val="nil"/>
            </w:tcBorders>
            <w:hideMark/>
          </w:tcPr>
          <w:p w14:paraId="5F404AA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30D79018"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67D4F5CF"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6FE7034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High-fat meal </w:t>
            </w:r>
          </w:p>
        </w:tc>
        <w:tc>
          <w:tcPr>
            <w:tcW w:w="1842" w:type="dxa"/>
            <w:tcBorders>
              <w:top w:val="nil"/>
              <w:bottom w:val="nil"/>
            </w:tcBorders>
          </w:tcPr>
          <w:p w14:paraId="0C74B486" w14:textId="6A4D6746"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Custodio</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{"citationItems":[{"id":"ITEM-1","itemData":{"author":[{"dropping-particle":"","family":"Custodio","given":"Joseph M","non-dropping-particle":"","parse-names":false,"suffix":""},{"dropping-particle":"","family":"Shao","given":"Yongwu","non-dropping-particle":"","parse-names":false,"suffix":""},{"dropping-particle":"","family":"Wei","given":"Xuelian","non-dropping-particle":"","parse-names":false,"suffix":""},{"dropping-particle":"","family":"Vu","given":"Amanda","non-dropping-particle":"","parse-names":false,"suffix":""},{"dropping-particle":"","family":"Rhee","given":"Martin","non-dropping-particle":"","parse-names":false,"suffix":""},{"dropping-particle":"","family":"Fordyce","given":"Marshall","non-dropping-particle":"","parse-names":false,"suffix":""},{"dropping-particle":"","family":"Kearney","given":"Brian P","non-dropping-particle":"","parse-names":false,"suffix":""},{"dropping-particle":"","family":"Julia","given":"Z","non-dropping-particle":"","parse-names":false,"suffix":""},{"dropping-particle":"","family":"Sciences","given":"Gilead","non-dropping-particle":"","parse-names":false,"suffix":""},{"dropping-particle":"","family":"City","given":"Foster","non-dropping-particle":"","parse-names":false,"suffix":""}],"container-title":"15th European AIDS Conference (EACS)","id":"ITEM-1","issued":{"date-parts":[["2015"]]},"title":"The effect of food on the pharmacokinetics of unboosted and boosted tenofovir alafenamide","type":"paper-conference"},"uris":["http://www.mendeley.com/documents/?uuid=f6549cd1-9f9b-4d24-9690-08a062054659"]}],"mendeley":{"formattedCitation":"[32]","plainTextFormattedCitation":"[32]","previouslyFormattedCitation":"[32]"},"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[32]</w:t>
            </w:r>
            <w:r w:rsidRPr="00B97C21">
              <w:rPr>
                <w:color w:val="000000" w:themeColor="text1"/>
                <w:sz w:val="18"/>
                <w:szCs w:val="18"/>
              </w:rPr>
              <w:fldChar w:fldCharType="end"/>
            </w:r>
          </w:p>
          <w:p w14:paraId="743E3F5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1310AB1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nil"/>
              <w:bottom w:val="nil"/>
            </w:tcBorders>
            <w:noWrap/>
            <w:hideMark/>
          </w:tcPr>
          <w:p w14:paraId="0180A47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40, healthy</w:t>
            </w:r>
          </w:p>
          <w:p w14:paraId="3F314C08"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24 males, 16 females</w:t>
            </w:r>
          </w:p>
          <w:p w14:paraId="613EA59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29 Caucasian,</w:t>
            </w:r>
          </w:p>
          <w:p w14:paraId="3B63C9F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11 non-Caucasian</w:t>
            </w:r>
          </w:p>
          <w:p w14:paraId="7E477AA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1738E01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nil"/>
            </w:tcBorders>
            <w:noWrap/>
            <w:hideMark/>
          </w:tcPr>
          <w:p w14:paraId="7BF9853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25</w:t>
            </w:r>
          </w:p>
        </w:tc>
        <w:tc>
          <w:tcPr>
            <w:tcW w:w="1275" w:type="dxa"/>
            <w:tcBorders>
              <w:top w:val="nil"/>
              <w:bottom w:val="nil"/>
            </w:tcBorders>
            <w:hideMark/>
          </w:tcPr>
          <w:p w14:paraId="2E790F1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7544932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AUC ↑ 82%, no significant changes in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r w:rsidRPr="00B97C21">
              <w:rPr>
                <w:color w:val="000000" w:themeColor="text1"/>
                <w:sz w:val="18"/>
                <w:szCs w:val="18"/>
              </w:rPr>
              <w:t xml:space="preserve"> not specified</w:t>
            </w:r>
          </w:p>
        </w:tc>
        <w:tc>
          <w:tcPr>
            <w:tcW w:w="2268" w:type="dxa"/>
            <w:tcBorders>
              <w:top w:val="nil"/>
              <w:bottom w:val="nil"/>
            </w:tcBorders>
            <w:hideMark/>
          </w:tcPr>
          <w:p w14:paraId="62CD7EE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800 kcal, 50% of fat</w:t>
            </w:r>
          </w:p>
        </w:tc>
        <w:tc>
          <w:tcPr>
            <w:tcW w:w="3119" w:type="dxa"/>
            <w:tcBorders>
              <w:top w:val="nil"/>
              <w:bottom w:val="nil"/>
            </w:tcBorders>
            <w:hideMark/>
          </w:tcPr>
          <w:p w14:paraId="00895D9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2F56D969"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58BFAB54"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4C1CAD3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nil"/>
              <w:bottom w:val="nil"/>
            </w:tcBorders>
          </w:tcPr>
          <w:p w14:paraId="032DE429" w14:textId="06FDE3AD"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Custodio</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{"citationItems":[{"id":"ITEM-1","itemData":{"author":[{"dropping-particle":"","family":"Custodio","given":"Joseph M","non-dropping-particle":"","parse-names":false,"suffix":""},{"dropping-particle":"","family":"Shao","given":"Yongwu","non-dropping-particle":"","parse-names":false,"suffix":""},{"dropping-particle":"","family":"Wei","given":"Xuelian","non-dropping-particle":"","parse-names":false,"suffix":""},{"dropping-particle":"","family":"Vu","given":"Amanda","non-dropping-particle":"","parse-names":false,"suffix":""},{"dropping-particle":"","family":"Rhee","given":"Martin","non-dropping-particle":"","parse-names":false,"suffix":""},{"dropping-particle":"","family":"Fordyce","given":"Marshall","non-dropping-particle":"","parse-names":false,"suffix":""},{"dropping-particle":"","family":"Kearney","given":"Brian P","non-dropping-particle":"","parse-names":false,"suffix":""},{"dropping-particle":"","family":"Julia","given":"Z","non-dropping-particle":"","parse-names":false,"suffix":""},{"dropping-particle":"","family":"Sciences","given":"Gilead","non-dropping-particle":"","parse-names":false,"suffix":""},{"dropping-particle":"","family":"City","given":"Foster","non-dropping-particle":"","parse-names":false,"suffix":""}],"container-title":"15th European AIDS Conference (EACS)","id":"ITEM-1","issued":{"date-parts":[["2015"]]},"title":"The effect of food on the pharmacokinetics of unboosted and boosted tenofovir alafenamide","type":"paper-conference"},"uris":["http://www.mendeley.com/documents/?uuid=f6549cd1-9f9b-4d24-9690-08a062054659"]}],"mendeley":{"formattedCitation":"[32]","plainTextFormattedCitation":"[32]","previouslyFormattedCitation":"[32]"},"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[32]</w:t>
            </w:r>
            <w:r w:rsidRPr="00B97C21">
              <w:rPr>
                <w:color w:val="000000" w:themeColor="text1"/>
                <w:sz w:val="18"/>
                <w:szCs w:val="18"/>
              </w:rPr>
              <w:fldChar w:fldCharType="end"/>
            </w:r>
          </w:p>
          <w:p w14:paraId="1296AFD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39E3C43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noWrap/>
            <w:hideMark/>
          </w:tcPr>
          <w:p w14:paraId="71EC246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43, healthy</w:t>
            </w:r>
          </w:p>
          <w:p w14:paraId="0B3EB31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30 males, 13 females</w:t>
            </w:r>
          </w:p>
          <w:p w14:paraId="7F68F0B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22 Caucasian,</w:t>
            </w:r>
          </w:p>
          <w:p w14:paraId="77E860C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21 non-Caucasian</w:t>
            </w:r>
            <w:r w:rsidRPr="00B97C21">
              <w:rPr>
                <w:color w:val="000000" w:themeColor="text1"/>
                <w:sz w:val="18"/>
                <w:szCs w:val="18"/>
              </w:rPr>
              <w:br/>
            </w:r>
          </w:p>
          <w:p w14:paraId="28D544C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noWrap/>
            <w:hideMark/>
          </w:tcPr>
          <w:p w14:paraId="18BD413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10</w:t>
            </w:r>
          </w:p>
        </w:tc>
        <w:tc>
          <w:tcPr>
            <w:tcW w:w="1275" w:type="dxa"/>
            <w:tcBorders>
              <w:top w:val="nil"/>
              <w:bottom w:val="nil"/>
            </w:tcBorders>
            <w:hideMark/>
          </w:tcPr>
          <w:p w14:paraId="2F7BC58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3A55B11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AUC ↑ 14%, no significant changes in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r w:rsidRPr="00B97C21">
              <w:rPr>
                <w:color w:val="000000" w:themeColor="text1"/>
                <w:sz w:val="18"/>
                <w:szCs w:val="18"/>
              </w:rPr>
              <w:t xml:space="preserve"> not specified</w:t>
            </w:r>
          </w:p>
        </w:tc>
        <w:tc>
          <w:tcPr>
            <w:tcW w:w="2268" w:type="dxa"/>
            <w:tcBorders>
              <w:top w:val="nil"/>
              <w:bottom w:val="nil"/>
            </w:tcBorders>
            <w:hideMark/>
          </w:tcPr>
          <w:p w14:paraId="0478CD6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800 kcal, 50% of fat</w:t>
            </w:r>
          </w:p>
        </w:tc>
        <w:tc>
          <w:tcPr>
            <w:tcW w:w="3119" w:type="dxa"/>
            <w:tcBorders>
              <w:top w:val="nil"/>
              <w:bottom w:val="nil"/>
            </w:tcBorders>
            <w:hideMark/>
          </w:tcPr>
          <w:p w14:paraId="296BB0E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p w14:paraId="236F076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757CDB8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51FFB33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598A727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E768EF" w:rsidRPr="00B97C21" w14:paraId="4CA69B26"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31DF6D3C"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tcPr>
          <w:p w14:paraId="636E535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High-fat meal </w:t>
            </w:r>
          </w:p>
        </w:tc>
        <w:tc>
          <w:tcPr>
            <w:tcW w:w="1842" w:type="dxa"/>
            <w:tcBorders>
              <w:top w:val="nil"/>
              <w:bottom w:val="nil"/>
            </w:tcBorders>
          </w:tcPr>
          <w:p w14:paraId="1A800175" w14:textId="33C6F1B2"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Li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{"citationItems":[{"id":"ITEM-1","itemData":{"DOI":"10.2147/DDDT.S304108","ISBN":"8624238900","ISSN":"11778881","PMID":"34163141","abstract":"Purpose: To evaluate the bioequivalence and safety of two formulations of 25 mg tenofovir alafenamide tablets in Chinese healthy male and female subjects under fed and fasting conditions. Patients and Methods: This was a randomized, open-label, single-center, crossover study consisting of a fasting trial with two periods and a fed trial with four periods. In total, 42 healthy subjects were enrolled in the fasting trial and 32 healthy subjects were enrolled in the fed trial. In each period, blood samples for pharmacokinetic analysis were collected until 72 hours post-dose. The plasma concentrations of tenofovir alafenamide and tenofovir were measured and noncompartmental analysis was used to determine pharmacokinetic para-meters. Throughout the entire study, subjects’ safety was monitored by assessment of physical examinations, vital signs, 12-lead electrocardiography, clinical laboratory para-meters, and treatment emergent adverse events (TEAEs). Results: Forty subjects completed the fasting trial and 32 subjects completed the fed trial. The 90% confidence intervals (CIs) of the geometric mean ratios for AUC0-t, AUC0-∞, and Cmax for the two formulations were within 80.00% to 125.00%, which met the bioequiva-lence acceptance criteria. The study drugs were well tolerated by all subjects. Conclusion: This study demonstrated that the test formulation of 25 mg tenofovir alafena-mide tablets was bioequivalent to the formulation marketed under the brand name VEMLIDY® in healthy Chinese male and female subjects under fasting and fed conditions.","author":[{"dropping-particle":"","family":"Li","given":"Qiuying","non-dropping-particle":"","parse-names":false,"suffix":""},{"dropping-particle":"","family":"Jia","given":"Lihui","non-dropping-particle":"","parse-names":false,"suffix":""},{"dropping-particle":"","family":"Hu","given":"Wenli","non-dropping-particle":"","parse-names":false,"suffix":""},{"dropping-particle":"","family":"Dong","given":"Shu","non-dropping-particle":"","parse-names":false,"suffix":""},{"dropping-particle":"","family":"Cai","given":"Chaohong","non-dropping-particle":"","parse-names":false,"suffix":""}],"container-title":"Drug Design, Development and Therapy","id":"ITEM-1","issued":{"date-parts":[["2021"]]},"page":"2551-2562","title":"Bioequivalence evaluation of two formulations of tenofovir alafenamide tablets in healthy subjects under fasting and fed conditions","type":"article-journal","volume":"15"},"uris":["http://www.mendeley.com/documents/?uuid=6892ca3e-d452-41e8-b069-677f6059915b"]}],"mendeley":{"formattedCitation":"[33]","plainTextFormattedCitation":"[33]","previouslyFormattedCitation":"[33]"},"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[33]</w:t>
            </w:r>
            <w:r w:rsidRPr="00B97C21">
              <w:rPr>
                <w:color w:val="000000" w:themeColor="text1"/>
                <w:sz w:val="18"/>
                <w:szCs w:val="18"/>
              </w:rPr>
              <w:fldChar w:fldCharType="end"/>
            </w:r>
          </w:p>
          <w:p w14:paraId="3BC4989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001F478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nil"/>
              <w:bottom w:val="nil"/>
            </w:tcBorders>
            <w:noWrap/>
          </w:tcPr>
          <w:p w14:paraId="4B06E77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73, healthy</w:t>
            </w:r>
          </w:p>
          <w:p w14:paraId="62EBBF7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51 males, 22 females</w:t>
            </w:r>
          </w:p>
          <w:p w14:paraId="091E0A2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All Asian</w:t>
            </w:r>
          </w:p>
        </w:tc>
        <w:tc>
          <w:tcPr>
            <w:tcW w:w="992" w:type="dxa"/>
            <w:tcBorders>
              <w:top w:val="nil"/>
              <w:bottom w:val="nil"/>
            </w:tcBorders>
            <w:noWrap/>
          </w:tcPr>
          <w:p w14:paraId="6078820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25</w:t>
            </w:r>
          </w:p>
        </w:tc>
        <w:tc>
          <w:tcPr>
            <w:tcW w:w="1275" w:type="dxa"/>
            <w:tcBorders>
              <w:top w:val="nil"/>
              <w:bottom w:val="nil"/>
            </w:tcBorders>
          </w:tcPr>
          <w:p w14:paraId="0A2092F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 (2 formulations compared)</w:t>
            </w:r>
          </w:p>
        </w:tc>
        <w:tc>
          <w:tcPr>
            <w:tcW w:w="1985" w:type="dxa"/>
            <w:tcBorders>
              <w:top w:val="nil"/>
              <w:bottom w:val="nil"/>
            </w:tcBorders>
          </w:tcPr>
          <w:p w14:paraId="1EB3F55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AUC ↑ 87-98%, no significant changes in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r w:rsidRPr="00B97C21">
              <w:rPr>
                <w:color w:val="000000" w:themeColor="text1"/>
                <w:sz w:val="18"/>
                <w:szCs w:val="18"/>
              </w:rPr>
              <w:t xml:space="preserve"> ↑ 0.5 h </w:t>
            </w:r>
          </w:p>
        </w:tc>
        <w:tc>
          <w:tcPr>
            <w:tcW w:w="2268" w:type="dxa"/>
            <w:tcBorders>
              <w:top w:val="nil"/>
              <w:bottom w:val="nil"/>
            </w:tcBorders>
          </w:tcPr>
          <w:p w14:paraId="78D6CC2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900 kcal, 55.6 g of fat, 62.5 g of carbohydrates, and 37.5 g of protein</w:t>
            </w:r>
          </w:p>
          <w:p w14:paraId="63623EE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3119" w:type="dxa"/>
            <w:tcBorders>
              <w:top w:val="nil"/>
              <w:bottom w:val="nil"/>
            </w:tcBorders>
          </w:tcPr>
          <w:p w14:paraId="4B13AB7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2BB5741A"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2E9AD83F"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tcPr>
          <w:p w14:paraId="0566C1C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nil"/>
              <w:bottom w:val="nil"/>
            </w:tcBorders>
          </w:tcPr>
          <w:p w14:paraId="5223CCEC" w14:textId="4EEA2676"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Li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cpdd.985","ISSN":"2160-763X","author":[{"dropping-particle":"","family":"Li","given":"Zhihui","non-dropping-particle":"","parse-names":false,"suffix":""},{"dropping-particle":"","family":"Liu","given":"Jingyan","non-dropping-particle":"","parse-names":false,"suffix":""},{"dropping-particle":"","family":"Ju","given":"Gehang","non-dropping-particle":"","parse-names":false,"suffix":""},{"dropping-particle":"","family":"Yan","given":"Keyu","non-dropping-particle":"","parse-names":false,"suffix":""},{"dropping-particle":"","family":"Mao","given":"Yong","non-dropping-particle":"","parse-names":false,"suffix":""},{"dropping-particle":"","family":"Liu","given":"Qingchun","non-dropping-particle":"","parse-names":false,"suffix":""},{"dropping-particle":"","family":"Yang","given":"Xinlu","non-dropping-particle":"","parse-names":false,"suffix":""},{"dropping-particle":"","family":"Zhang","given":"Rong","non-dropping-particle":"","parse-names":false,"suffix":""},{"dropping-particle":"","family":"Qiu","given":"Wen","non-dropping-particle":"","parse-names":false,"suffix":""}],"container-title":"Clinical Pharmacology in Drug Development","id":"ITEM-1","issue":"12","issued":{"date-parts":[["2021"]]},"page":"1519-1527","title":"Pharmacokinetics and bioequivalence evaluation of 2 formulations of tenofovir alafenamide","type":"article-journal","volume":"10"},"uris":["http://www.mendeley.com/documents/?uuid=46a7c133-8e44-444d-a827-5cfd076ba4da"]}],"mendeley":{"formattedCitation":"[34]","plainTextFormattedCitation":"[34]","previouslyFormattedCitation":"[34]"},"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[34]</w:t>
            </w:r>
            <w:r w:rsidRPr="00B97C21">
              <w:rPr>
                <w:color w:val="000000" w:themeColor="text1"/>
                <w:sz w:val="18"/>
                <w:szCs w:val="18"/>
              </w:rPr>
              <w:fldChar w:fldCharType="end"/>
            </w:r>
          </w:p>
          <w:p w14:paraId="4279625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45BE469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noWrap/>
          </w:tcPr>
          <w:p w14:paraId="2FA72EC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67, healthy</w:t>
            </w:r>
          </w:p>
          <w:p w14:paraId="3BB96D6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42 males, 25 females</w:t>
            </w:r>
          </w:p>
          <w:p w14:paraId="53A76A6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All Asian</w:t>
            </w:r>
          </w:p>
          <w:p w14:paraId="58A9C4A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noWrap/>
          </w:tcPr>
          <w:p w14:paraId="03EA800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25</w:t>
            </w:r>
          </w:p>
        </w:tc>
        <w:tc>
          <w:tcPr>
            <w:tcW w:w="1275" w:type="dxa"/>
            <w:tcBorders>
              <w:top w:val="nil"/>
              <w:bottom w:val="nil"/>
            </w:tcBorders>
          </w:tcPr>
          <w:p w14:paraId="563E775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 (2 formulations compared)</w:t>
            </w:r>
          </w:p>
        </w:tc>
        <w:tc>
          <w:tcPr>
            <w:tcW w:w="1985" w:type="dxa"/>
            <w:tcBorders>
              <w:top w:val="nil"/>
              <w:bottom w:val="nil"/>
            </w:tcBorders>
          </w:tcPr>
          <w:p w14:paraId="3574320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AUC ↑ 56%, no significant changes in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r w:rsidRPr="00B97C21">
              <w:rPr>
                <w:color w:val="000000" w:themeColor="text1"/>
                <w:sz w:val="18"/>
                <w:szCs w:val="18"/>
              </w:rPr>
              <w:t xml:space="preserve"> ↑ 1.2-1.5 h</w:t>
            </w:r>
          </w:p>
        </w:tc>
        <w:tc>
          <w:tcPr>
            <w:tcW w:w="2268" w:type="dxa"/>
            <w:tcBorders>
              <w:top w:val="nil"/>
              <w:bottom w:val="nil"/>
            </w:tcBorders>
          </w:tcPr>
          <w:p w14:paraId="45B0C51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900 kcal, 55.6 g of fat, 62.5 g of carbohydrates, and 37.5 g of protein</w:t>
            </w:r>
          </w:p>
        </w:tc>
        <w:tc>
          <w:tcPr>
            <w:tcW w:w="3119" w:type="dxa"/>
            <w:tcBorders>
              <w:top w:val="nil"/>
              <w:bottom w:val="nil"/>
            </w:tcBorders>
          </w:tcPr>
          <w:p w14:paraId="2986995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724A5616"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B33C696"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tcPr>
          <w:p w14:paraId="3C564AB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nil"/>
              <w:bottom w:val="nil"/>
            </w:tcBorders>
          </w:tcPr>
          <w:p w14:paraId="557D7A24" w14:textId="02FC82B5"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Li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{"citationItems":[{"id":"ITEM-1","itemData":{"DOI":"10.2147/PGPM.S329690","ISSN":"11787066","abstract":"Background: Tenofovir alafenamide fumarate (TAF) was approved for HBV treatment in China in 2018. Despite higher antiviral efficacy and less impact on renal function and bone mineral density, the pharmacokinetic profiles of TAF are highly variable. The objectives of this study were to investigate the pharmacokinetics of TAF in the Chinese population and explore the associations between TAF and genetic polymorphisms and non-genetic factors. Patients and Methods: A total of 64 healthy Chinese subjects aged 18~65 years old were planned to enroll. According to the dietary intake status, the subjects were divided into two groups (n = 32 per group). The concentrations of TAF and tenofovir were measured by HPLC-MS/MS, and the single-nucleotide polymorphisms were analyzed by MALDI-TOF MS. Results: All the enrolled participants (18–35 years) completed the clinical trial study. Similar to the results reported in other ethnic populations, the pharmacokinetic profiles of TAF and tenofovir were highly variable in the Chinese people, and the HFHC diet can significantly increase the systemic exposure of TAF. We determined both HFHC diet and rs7311358 (SLCO1B3) genotypes were independently associated with TAF AUC0-t, while HFHC diet, age and rs3740066 (ABCC2) variants were predictive of t1/2 of tenofovir (P &lt; 0.05). The subjects with the AA genotype in rs7311358 had significantly higher TAF AUC0-t values (1.15 times) than those with a G allele, and the t1/2 of tenofovir in the rs3740066 TT genotype group was 1.23 times longer than that of CC genotype group. Furthermore, there was a trend of higher TAF AUC and shorter tenofovir t1/2 for the rs2032582 (ABCB1) T allele and rs3742106 (ABCC4) CC variant, respectively, although not statistically significant in the multiple linear regression analysis. Conclusion: This study provided new evidence to suggest a critical link between both genetic and non-genetic factors and TAF pharmacokinetics in the Chinese people.","author":[{"dropping-particle":"","family":"Li","given":"Xue","non-dropping-particle":"","parse-names":false,"suffix":""},{"dropping-particle":"","family":"Tan","given":"Xin Yi","non-dropping-particle":"","parse-names":false,"suffix":""},{"dropping-particle":"","family":"Cui","given":"Xue Jun","non-dropping-particle":"","parse-names":false,"suffix":""},{"dropping-particle":"","family":"Yang","given":"Ming","non-dropping-particle":"","parse-names":false,"suffix":""},{"dropping-particle":"","family":"Chen","given":"Chao","non-dropping-particle":"","parse-names":false,"suffix":""},{"dropping-particle":"","family":"Chen","given":"Xiao Yun","non-dropping-particle":"","parse-names":false,"suffix":""}],"container-title":"Pharmacogenomics and Personalized Medicine","id":"ITEM-1","issued":{"date-parts":[["2021"]]},"page":"1315-1329","title":"Pharmacokinetics of tenofovir alafenamide fumarate and tenofovir in the chinese people: Effects of non-genetic factors and genetic variations","type":"article-journal","volume":"14"},"uris":["http://www.mendeley.com/documents/?uuid=ae7219bd-4c36-4621-a3a0-f81a9056641a"]}],"mendeley":{"formattedCitation":"[35]","plainTextFormattedCitation":"[35]","previouslyFormattedCitation":"[35]"},"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[35]</w:t>
            </w:r>
            <w:r w:rsidRPr="00B97C21">
              <w:rPr>
                <w:color w:val="000000" w:themeColor="text1"/>
                <w:sz w:val="18"/>
                <w:szCs w:val="18"/>
              </w:rPr>
              <w:fldChar w:fldCharType="end"/>
            </w:r>
          </w:p>
          <w:p w14:paraId="49C3963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randomized, open-label, parallel clinical trial</w:t>
            </w:r>
          </w:p>
          <w:p w14:paraId="6F676FD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nil"/>
              <w:bottom w:val="nil"/>
            </w:tcBorders>
            <w:noWrap/>
          </w:tcPr>
          <w:p w14:paraId="6E3B329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64, healthy</w:t>
            </w:r>
          </w:p>
          <w:p w14:paraId="7011E69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52 males, 12 females</w:t>
            </w:r>
          </w:p>
          <w:p w14:paraId="79C7E6D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All Asian</w:t>
            </w:r>
          </w:p>
        </w:tc>
        <w:tc>
          <w:tcPr>
            <w:tcW w:w="992" w:type="dxa"/>
            <w:tcBorders>
              <w:top w:val="nil"/>
              <w:bottom w:val="nil"/>
            </w:tcBorders>
            <w:noWrap/>
          </w:tcPr>
          <w:p w14:paraId="04EF20D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25</w:t>
            </w:r>
          </w:p>
        </w:tc>
        <w:tc>
          <w:tcPr>
            <w:tcW w:w="1275" w:type="dxa"/>
            <w:tcBorders>
              <w:top w:val="nil"/>
              <w:bottom w:val="nil"/>
            </w:tcBorders>
          </w:tcPr>
          <w:p w14:paraId="64CCB3F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tcPr>
          <w:p w14:paraId="1C22253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AUC ↑ 60</w:t>
            </w:r>
            <w:proofErr w:type="gramStart"/>
            <w:r w:rsidRPr="00B97C21">
              <w:rPr>
                <w:color w:val="000000" w:themeColor="text1"/>
                <w:sz w:val="18"/>
                <w:szCs w:val="18"/>
              </w:rPr>
              <w:t>%,  C</w:t>
            </w:r>
            <w:r w:rsidRPr="00B97C21">
              <w:rPr>
                <w:color w:val="000000" w:themeColor="text1"/>
                <w:sz w:val="18"/>
                <w:szCs w:val="18"/>
                <w:vertAlign w:val="subscript"/>
              </w:rPr>
              <w:t>max</w:t>
            </w:r>
            <w:proofErr w:type="gramEnd"/>
            <w:r w:rsidRPr="00B97C21">
              <w:rPr>
                <w:color w:val="000000" w:themeColor="text1"/>
                <w:sz w:val="18"/>
                <w:szCs w:val="18"/>
              </w:rPr>
              <w:t xml:space="preserve"> ↓ 21%, t</w:t>
            </w:r>
            <w:r w:rsidRPr="00B97C21">
              <w:rPr>
                <w:color w:val="000000" w:themeColor="text1"/>
                <w:sz w:val="18"/>
                <w:szCs w:val="18"/>
                <w:vertAlign w:val="subscript"/>
              </w:rPr>
              <w:t>max</w:t>
            </w:r>
            <w:r w:rsidRPr="00B97C21">
              <w:rPr>
                <w:color w:val="000000" w:themeColor="text1"/>
                <w:sz w:val="18"/>
                <w:szCs w:val="18"/>
              </w:rPr>
              <w:t xml:space="preserve"> ↑ 0.7 h</w:t>
            </w:r>
          </w:p>
        </w:tc>
        <w:tc>
          <w:tcPr>
            <w:tcW w:w="2268" w:type="dxa"/>
            <w:tcBorders>
              <w:top w:val="nil"/>
              <w:bottom w:val="nil"/>
            </w:tcBorders>
          </w:tcPr>
          <w:p w14:paraId="64F97D5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800-1000 kcal</w:t>
            </w:r>
          </w:p>
        </w:tc>
        <w:tc>
          <w:tcPr>
            <w:tcW w:w="3119" w:type="dxa"/>
            <w:tcBorders>
              <w:top w:val="nil"/>
              <w:bottom w:val="nil"/>
            </w:tcBorders>
          </w:tcPr>
          <w:p w14:paraId="5249BFA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497D8F0A"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28D583D4"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tcPr>
          <w:p w14:paraId="222F1CF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nil"/>
              <w:bottom w:val="nil"/>
            </w:tcBorders>
          </w:tcPr>
          <w:p w14:paraId="04778F2C" w14:textId="24EF7471"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Majeed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{"citationItems":[{"id":"ITEM-1","itemData":{"author":[{"dropping-particle":"","family":"Majeed","given":"Sophia R","non-dropping-particle":"","parse-names":false,"suffix":""},{"dropping-particle":"","family":"German","given":"Polina","non-dropping-particle":"","parse-names":false,"suffix":""},{"dropping-particle":"","family":"West","given":"Steve K","non-dropping-particle":"","parse-names":false,"suffix":""},{"dropping-particle":"","family":"Xiang","given":"Shaolan Shirley","non-dropping-particle":"","parse-names":false,"suffix":""},{"dropping-particle":"","family":"Costales","given":"P J","non-dropping-particle":"","parse-names":false,"suffix":""},{"dropping-particle":"","family":"Xiao","given":"Deqing","non-dropping-particle":"","parse-names":false,"suffix":""},{"dropping-particle":"","family":"Keeney","given":"Michael","non-dropping-particle":"","parse-names":false,"suffix":""},{"dropping-particle":"","family":"Koziara","given":"Joanna","non-dropping-particle":"","parse-names":false,"suffix":""},{"dropping-particle":"","family":"Scott","given":"Jenna","non-dropping-particle":"","parse-names":false,"suffix":""},{"dropping-particle":"","family":"Graham","given":"Hiba","non-dropping-particle":"","parse-names":false,"suffix":""},{"dropping-particle":"","family":"Pikora","given":"Cheryl","non-dropping-particle":"","parse-names":false,"suffix":""},{"dropping-particle":"","family":"Mathias","given":"Anita","non-dropping-particle":"","parse-names":false,"suffix":""},{"dropping-particle":"","family":"Sciences","given":"Gilead","non-dropping-particle":"","parse-names":false,"suffix":""},{"dropping-particle":"","family":"City","given":"Foster","non-dropping-particle":"","parse-names":false,"suffix":""}],"container-title":"Conference on Retroviruses and Opportunistic Infections, Boston, USA","id":"ITEM-1","issued":{"date-parts":[["2020"]]},"page":"3194","title":"Bictegravir / emtricitabine / tenofovir alafenamide low-dose tablet relative bioavailability in healthy volunteers and PK in children with HIV","type":"paper-conference"},"uris":["http://www.mendeley.com/documents/?uuid=4ef6c3f6-5d88-419f-8368-3db948a342fc"]}],"mendeley":{"formattedCitation":"[18]","plainTextFormattedCitation":"[18]","previouslyFormattedCitation":"[18]"},"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[18]</w:t>
            </w:r>
            <w:r w:rsidRPr="00B97C21">
              <w:rPr>
                <w:color w:val="000000" w:themeColor="text1"/>
                <w:sz w:val="18"/>
                <w:szCs w:val="18"/>
              </w:rPr>
              <w:fldChar w:fldCharType="end"/>
            </w:r>
          </w:p>
          <w:p w14:paraId="79BC311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43B55D8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noWrap/>
          </w:tcPr>
          <w:p w14:paraId="1FD314F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52, healthy</w:t>
            </w:r>
          </w:p>
          <w:p w14:paraId="7FD8DFC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Gender and race not specified</w:t>
            </w:r>
          </w:p>
        </w:tc>
        <w:tc>
          <w:tcPr>
            <w:tcW w:w="992" w:type="dxa"/>
            <w:tcBorders>
              <w:top w:val="nil"/>
              <w:bottom w:val="nil"/>
            </w:tcBorders>
            <w:noWrap/>
          </w:tcPr>
          <w:p w14:paraId="3E0F075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15</w:t>
            </w:r>
          </w:p>
        </w:tc>
        <w:tc>
          <w:tcPr>
            <w:tcW w:w="1275" w:type="dxa"/>
            <w:tcBorders>
              <w:top w:val="nil"/>
              <w:bottom w:val="nil"/>
            </w:tcBorders>
          </w:tcPr>
          <w:p w14:paraId="6199EAF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tcPr>
          <w:p w14:paraId="68D8462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AUC ↑ 42%, C</w:t>
            </w:r>
            <w:r w:rsidRPr="00B97C21">
              <w:rPr>
                <w:color w:val="000000" w:themeColor="text1"/>
                <w:sz w:val="18"/>
                <w:szCs w:val="18"/>
                <w:vertAlign w:val="subscript"/>
              </w:rPr>
              <w:t>max</w:t>
            </w:r>
            <w:r w:rsidRPr="00B97C21">
              <w:rPr>
                <w:color w:val="000000" w:themeColor="text1"/>
                <w:sz w:val="18"/>
                <w:szCs w:val="18"/>
              </w:rPr>
              <w:t xml:space="preserve"> ↓ 44%, t</w:t>
            </w:r>
            <w:r w:rsidRPr="00B97C21">
              <w:rPr>
                <w:color w:val="000000" w:themeColor="text1"/>
                <w:sz w:val="18"/>
                <w:szCs w:val="18"/>
                <w:vertAlign w:val="subscript"/>
              </w:rPr>
              <w:t>max</w:t>
            </w:r>
            <w:r w:rsidRPr="00B97C21">
              <w:rPr>
                <w:color w:val="000000" w:themeColor="text1"/>
                <w:sz w:val="18"/>
                <w:szCs w:val="18"/>
              </w:rPr>
              <w:t xml:space="preserve"> not specified</w:t>
            </w:r>
          </w:p>
        </w:tc>
        <w:tc>
          <w:tcPr>
            <w:tcW w:w="2268" w:type="dxa"/>
            <w:tcBorders>
              <w:top w:val="nil"/>
              <w:bottom w:val="nil"/>
            </w:tcBorders>
          </w:tcPr>
          <w:p w14:paraId="4C07E4A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1000 kcal, 50% of fat</w:t>
            </w:r>
          </w:p>
        </w:tc>
        <w:tc>
          <w:tcPr>
            <w:tcW w:w="3119" w:type="dxa"/>
            <w:tcBorders>
              <w:top w:val="nil"/>
              <w:bottom w:val="nil"/>
            </w:tcBorders>
          </w:tcPr>
          <w:p w14:paraId="65DC24D3"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27A61057"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70E54B0C"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277CF21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High-protein meal </w:t>
            </w:r>
          </w:p>
        </w:tc>
        <w:tc>
          <w:tcPr>
            <w:tcW w:w="1842" w:type="dxa"/>
            <w:tcBorders>
              <w:top w:val="nil"/>
              <w:bottom w:val="nil"/>
            </w:tcBorders>
          </w:tcPr>
          <w:p w14:paraId="7F601107" w14:textId="3DCAF2BF"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Yamada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{"citationItems":[{"id":"ITEM-1","itemData":{"DOI":"10.1002/cpdd.365","ISSN":"21607648","PMID":"28581645","abstract":"This study investigated the effects of ingested meal types on the pharmacokinetics of elvitegravir (EVG), cobicistat (COBI), emtricitabine (FTC), tenofovir alafenamide (TAF), and tenofovir (TFV) following a single administration of the single-tablet regimen (STR) of EVG/COBI/FTC/TAF (150/150/200/10 mg) in Japanese HIV-negative healthy subjects (n = 12). In this open-label, randomized, 3-way crossover study, the bioequivalence of the EVG/COBI/FTC/TAF STR following ingestion of a nutritional protein-rich drink with a reference treatment of taking a standard breakfast was evaluated. Administration under fasted conditions, no food intake, resulted in decreases in the mean AUC inf and C max of EVG by 50% and 57%, respectively, relative to the administration with a standard breakfast, whereas the systemic exposure of EVG with a nutritional protein-rich drink was comparable to that with a standard breakfast. The mean AUC inf and C max of COBI, FTC, TAF, and TFV were comparable regardless of meal intake or meal types. Although the package insert of the EVG/COBI/FTC/TAF STR states that the medication is recommended to be taken with food, this study provides an additional insight into HIV-1-infected patients that a light meal like a nutritional protein-rich drink can be an alternative to a standard meal.","author":[{"dropping-particle":"","family":"Yamada","given":"Hiroyuki","non-dropping-particle":"","parse-names":false,"suffix":""},{"dropping-particle":"","family":"Ikushima","given":"Ippei","non-dropping-particle":"","parse-names":false,"suffix":""},{"dropping-particle":"","family":"Nemoto","given":"Takanori","non-dropping-particle":"","parse-names":false,"suffix":""},{"dropping-particle":"","family":"Ishikawa","given":"Tomohiro","non-dropping-particle":"","parse-names":false,"suffix":""},{"dropping-particle":"","family":"Ninomiya","given":"Noriko","non-dropping-particle":"","parse-names":false,"suffix":""},{"dropping-particle":"","family":"Irie","given":"Shin","non-dropping-particle":"","parse-names":false,"suffix":""}],"container-title":"Clinical Pharmacology in Drug Development","id":"ITEM-1","issue":"2","issued":{"date-parts":[["2018"]]},"page":"132-142","title":"Effects of a nutritional protein-rich crink on the pharmacokinetics of elvitegravir, cobicistat, emtricitabine, tenofovir alafenamide, and tenofovir compared with a standard meal in healthy Japanese male subjects","type":"article-journal","volume":"7"},"uris":["http://www.mendeley.com/documents/?uuid=97ef971f-6e1d-432d-a07c-ab812163d130"]}],"mendeley":{"formattedCitation":"[20]","plainTextFormattedCitation":"[20]","previouslyFormattedCitation":"[20]"},"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[20]</w:t>
            </w:r>
            <w:r w:rsidRPr="00B97C21">
              <w:rPr>
                <w:color w:val="000000" w:themeColor="text1"/>
                <w:sz w:val="18"/>
                <w:szCs w:val="18"/>
              </w:rPr>
              <w:fldChar w:fldCharType="end"/>
            </w:r>
          </w:p>
          <w:p w14:paraId="237A2DF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2142DA8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nil"/>
              <w:bottom w:val="nil"/>
            </w:tcBorders>
            <w:noWrap/>
            <w:hideMark/>
          </w:tcPr>
          <w:p w14:paraId="1CC5B5C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12, healthy</w:t>
            </w:r>
          </w:p>
          <w:p w14:paraId="67DA384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All males</w:t>
            </w:r>
          </w:p>
          <w:p w14:paraId="39ADD81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All Asian</w:t>
            </w:r>
          </w:p>
          <w:p w14:paraId="5D48554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nil"/>
            </w:tcBorders>
            <w:noWrap/>
            <w:hideMark/>
          </w:tcPr>
          <w:p w14:paraId="3AFB897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10</w:t>
            </w:r>
          </w:p>
        </w:tc>
        <w:tc>
          <w:tcPr>
            <w:tcW w:w="1275" w:type="dxa"/>
            <w:tcBorders>
              <w:top w:val="nil"/>
              <w:bottom w:val="nil"/>
            </w:tcBorders>
            <w:hideMark/>
          </w:tcPr>
          <w:p w14:paraId="5ED54E7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382FA92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and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r w:rsidRPr="00B97C21">
              <w:rPr>
                <w:color w:val="000000" w:themeColor="text1"/>
                <w:sz w:val="18"/>
                <w:szCs w:val="18"/>
              </w:rPr>
              <w:t xml:space="preserve"> ↑ 0.5 h</w:t>
            </w:r>
          </w:p>
        </w:tc>
        <w:tc>
          <w:tcPr>
            <w:tcW w:w="2268" w:type="dxa"/>
            <w:tcBorders>
              <w:top w:val="nil"/>
              <w:bottom w:val="nil"/>
            </w:tcBorders>
            <w:hideMark/>
          </w:tcPr>
          <w:p w14:paraId="177853E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250 kcal, 8.8 g of fat, 34.3 g of carbohydrates, and 8.8 g of protein</w:t>
            </w:r>
          </w:p>
          <w:p w14:paraId="7E374A2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2A24FC2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3119" w:type="dxa"/>
            <w:tcBorders>
              <w:top w:val="nil"/>
              <w:bottom w:val="nil"/>
            </w:tcBorders>
            <w:hideMark/>
          </w:tcPr>
          <w:p w14:paraId="67EA6EB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250 mL of Ensure protein-rich drink</w:t>
            </w:r>
          </w:p>
        </w:tc>
      </w:tr>
      <w:tr w:rsidR="00E768EF" w:rsidRPr="00B97C21" w14:paraId="7DA792CC"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hideMark/>
          </w:tcPr>
          <w:p w14:paraId="28CD9360"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single" w:sz="4" w:space="0" w:color="auto"/>
            </w:tcBorders>
            <w:hideMark/>
          </w:tcPr>
          <w:p w14:paraId="719BA56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Standard meal </w:t>
            </w:r>
          </w:p>
        </w:tc>
        <w:tc>
          <w:tcPr>
            <w:tcW w:w="1842" w:type="dxa"/>
            <w:tcBorders>
              <w:top w:val="nil"/>
              <w:bottom w:val="single" w:sz="4" w:space="0" w:color="auto"/>
            </w:tcBorders>
          </w:tcPr>
          <w:p w14:paraId="7B26922D" w14:textId="30881B29"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Yamada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{"citationItems":[{"id":"ITEM-1","itemData":{"DOI":"10.1002/cpdd.365","ISSN":"21607648","PMID":"28581645","abstract":"This study investigated the effects of ingested meal types on the pharmacokinetics of elvitegravir (EVG), cobicistat (COBI), emtricitabine (FTC), tenofovir alafenamide (TAF), and tenofovir (TFV) following a single administration of the single-tablet regimen (STR) of EVG/COBI/FTC/TAF (150/150/200/10 mg) in Japanese HIV-negative healthy subjects (n = 12). In this open-label, randomized, 3-way crossover study, the bioequivalence of the EVG/COBI/FTC/TAF STR following ingestion of a nutritional protein-rich drink with a reference treatment of taking a standard breakfast was evaluated. Administration under fasted conditions, no food intake, resulted in decreases in the mean AUC inf and C max of EVG by 50% and 57%, respectively, relative to the administration with a standard breakfast, whereas the systemic exposure of EVG with a nutritional protein-rich drink was comparable to that with a standard breakfast. The mean AUC inf and C max of COBI, FTC, TAF, and TFV were comparable regardless of meal intake or meal types. Although the package insert of the EVG/COBI/FTC/TAF STR states that the medication is recommended to be taken with food, this study provides an additional insight into HIV-1-infected patients that a light meal like a nutritional protein-rich drink can be an alternative to a standard meal.","author":[{"dropping-particle":"","family":"Yamada","given":"Hiroyuki","non-dropping-particle":"","parse-names":false,"suffix":""},{"dropping-particle":"","family":"Ikushima","given":"Ippei","non-dropping-particle":"","parse-names":false,"suffix":""},{"dropping-particle":"","family":"Nemoto","given":"Takanori","non-dropping-particle":"","parse-names":false,"suffix":""},{"dropping-particle":"","family":"Ishikawa","given":"Tomohiro","non-dropping-particle":"","parse-names":false,"suffix":""},{"dropping-particle":"","family":"Ninomiya","given":"Noriko","non-dropping-particle":"","parse-names":false,"suffix":""},{"dropping-particle":"","family":"Irie","given":"Shin","non-dropping-particle":"","parse-names":false,"suffix":""}],"container-title":"Clinical Pharmacology in Drug Development","id":"ITEM-1","issue":"2","issued":{"date-parts":[["2018"]]},"page":"132-142","title":"Effects of a nutritional protein-rich crink on the pharmacokinetics of elvitegravir, cobicistat, emtricitabine, tenofovir alafenamide, and tenofovir compared with a standard meal in healthy Japanese male subjects","type":"article-journal","volume":"7"},"uris":["http://www.mendeley.com/documents/?uuid=97ef971f-6e1d-432d-a07c-ab812163d130"]}],"mendeley":{"formattedCitation":"[20]","plainTextFormattedCitation":"[20]","previouslyFormattedCitation":"[20]"},"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[20]</w:t>
            </w:r>
            <w:r w:rsidRPr="00B97C21">
              <w:rPr>
                <w:color w:val="000000" w:themeColor="text1"/>
                <w:sz w:val="18"/>
                <w:szCs w:val="18"/>
              </w:rPr>
              <w:fldChar w:fldCharType="end"/>
            </w:r>
          </w:p>
          <w:p w14:paraId="11C2B61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75D17AC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single" w:sz="4" w:space="0" w:color="auto"/>
            </w:tcBorders>
            <w:noWrap/>
            <w:hideMark/>
          </w:tcPr>
          <w:p w14:paraId="00603B5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12, healthy</w:t>
            </w:r>
          </w:p>
          <w:p w14:paraId="06D1A65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All males</w:t>
            </w:r>
          </w:p>
          <w:p w14:paraId="33E8203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All Asian</w:t>
            </w:r>
          </w:p>
        </w:tc>
        <w:tc>
          <w:tcPr>
            <w:tcW w:w="992" w:type="dxa"/>
            <w:tcBorders>
              <w:top w:val="nil"/>
              <w:bottom w:val="single" w:sz="4" w:space="0" w:color="auto"/>
            </w:tcBorders>
            <w:noWrap/>
            <w:hideMark/>
          </w:tcPr>
          <w:p w14:paraId="6B29C64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10</w:t>
            </w:r>
          </w:p>
        </w:tc>
        <w:tc>
          <w:tcPr>
            <w:tcW w:w="1275" w:type="dxa"/>
            <w:tcBorders>
              <w:top w:val="nil"/>
              <w:bottom w:val="single" w:sz="4" w:space="0" w:color="auto"/>
            </w:tcBorders>
            <w:hideMark/>
          </w:tcPr>
          <w:p w14:paraId="3CA9561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single" w:sz="4" w:space="0" w:color="auto"/>
            </w:tcBorders>
            <w:hideMark/>
          </w:tcPr>
          <w:p w14:paraId="4759B2E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and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r w:rsidRPr="00B97C21">
              <w:rPr>
                <w:color w:val="000000" w:themeColor="text1"/>
                <w:sz w:val="18"/>
                <w:szCs w:val="18"/>
              </w:rPr>
              <w:t xml:space="preserve"> ↑ 0.5 h</w:t>
            </w:r>
          </w:p>
        </w:tc>
        <w:tc>
          <w:tcPr>
            <w:tcW w:w="2268" w:type="dxa"/>
            <w:tcBorders>
              <w:top w:val="nil"/>
              <w:bottom w:val="single" w:sz="4" w:space="0" w:color="auto"/>
            </w:tcBorders>
            <w:hideMark/>
          </w:tcPr>
          <w:p w14:paraId="573171B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413 kcal, 9.6 g of fat, 72.2 g of carbohydrates, and 11.4 g of protein</w:t>
            </w:r>
          </w:p>
        </w:tc>
        <w:tc>
          <w:tcPr>
            <w:tcW w:w="3119" w:type="dxa"/>
            <w:tcBorders>
              <w:top w:val="nil"/>
              <w:bottom w:val="single" w:sz="4" w:space="0" w:color="auto"/>
            </w:tcBorders>
            <w:hideMark/>
          </w:tcPr>
          <w:p w14:paraId="1EE3F72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 slices of bread with strawberry jam, 1 boiled egg, and 160 g of grape juice</w:t>
            </w:r>
          </w:p>
          <w:p w14:paraId="2A8DA18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167ABCB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E768EF" w:rsidRPr="00B97C21" w14:paraId="52097C5D"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single" w:sz="4" w:space="0" w:color="auto"/>
            </w:tcBorders>
            <w:hideMark/>
          </w:tcPr>
          <w:p w14:paraId="20B78AC8" w14:textId="77777777" w:rsidR="00E768EF" w:rsidRPr="00B97C21" w:rsidRDefault="00E768EF" w:rsidP="00293069">
            <w:pPr>
              <w:spacing w:line="240" w:lineRule="auto"/>
              <w:ind w:firstLine="0"/>
              <w:rPr>
                <w:b w:val="0"/>
                <w:bCs w:val="0"/>
                <w:color w:val="000000" w:themeColor="text1"/>
                <w:sz w:val="18"/>
                <w:szCs w:val="18"/>
              </w:rPr>
            </w:pPr>
            <w:r w:rsidRPr="00B97C21">
              <w:rPr>
                <w:color w:val="000000" w:themeColor="text1"/>
                <w:sz w:val="18"/>
                <w:szCs w:val="18"/>
              </w:rPr>
              <w:lastRenderedPageBreak/>
              <w:t>Zalcitabine</w:t>
            </w:r>
          </w:p>
        </w:tc>
        <w:tc>
          <w:tcPr>
            <w:tcW w:w="1560" w:type="dxa"/>
            <w:tcBorders>
              <w:top w:val="single" w:sz="4" w:space="0" w:color="auto"/>
              <w:bottom w:val="single" w:sz="4" w:space="0" w:color="auto"/>
            </w:tcBorders>
            <w:hideMark/>
          </w:tcPr>
          <w:p w14:paraId="3C53D91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Standard meal </w:t>
            </w:r>
          </w:p>
        </w:tc>
        <w:tc>
          <w:tcPr>
            <w:tcW w:w="1842" w:type="dxa"/>
            <w:tcBorders>
              <w:top w:val="single" w:sz="4" w:space="0" w:color="auto"/>
              <w:bottom w:val="single" w:sz="4" w:space="0" w:color="auto"/>
            </w:tcBorders>
          </w:tcPr>
          <w:p w14:paraId="77BB6D24" w14:textId="78ACBE11"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Nazareno</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author":[{"dropping-particle":"","family":"Nazareno","given":"L","non-dropping-particle":"","parse-names":false,"suffix":""},{"dropping-particle":"","family":"Holanzo","given":"A","non-dropping-particle":"","parse-names":false,"suffix":""},{"dropping-particle":"","family":"Limjuco","given":"R","non-dropping-particle":"","parse-names":false,"suffix":""},{"dropping-particle":"","family":"Passe","given":"S","non-dropping-particle":"","parse-names":false,"suffix":""}],"container-title":"Pharmaceutical Research","id":"ITEM-1","issue":"10","issued":{"date-parts":[["1995"]]},"title":"The effect of food on pharmacokinetics of zalcitabine in HIV - positive patients","type":"article-journal","volume":"12"},"uris":["http://www.mendeley.com/documents/?uuid=45ae1a67-5400-4f3b-83cc-2e58536c7d73"]}],"mendeley":{"formattedCitation":"[36]","plainTextFormattedCitation":"[36]","previouslyFormattedCitation":"[36]"},"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[36]</w:t>
            </w:r>
            <w:r w:rsidRPr="00B97C21">
              <w:rPr>
                <w:color w:val="000000" w:themeColor="text1"/>
                <w:sz w:val="18"/>
                <w:szCs w:val="18"/>
              </w:rPr>
              <w:fldChar w:fldCharType="end"/>
            </w:r>
          </w:p>
          <w:p w14:paraId="6C56E39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5C668FF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single" w:sz="4" w:space="0" w:color="auto"/>
              <w:bottom w:val="single" w:sz="4" w:space="0" w:color="auto"/>
            </w:tcBorders>
            <w:noWrap/>
            <w:hideMark/>
          </w:tcPr>
          <w:p w14:paraId="65ACFA4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20, HIV (+)</w:t>
            </w:r>
          </w:p>
          <w:p w14:paraId="380A349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18 males, 2 females</w:t>
            </w:r>
          </w:p>
          <w:p w14:paraId="7A901A3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Race not mentioned</w:t>
            </w:r>
          </w:p>
        </w:tc>
        <w:tc>
          <w:tcPr>
            <w:tcW w:w="992" w:type="dxa"/>
            <w:tcBorders>
              <w:top w:val="single" w:sz="4" w:space="0" w:color="auto"/>
              <w:bottom w:val="single" w:sz="4" w:space="0" w:color="auto"/>
            </w:tcBorders>
            <w:noWrap/>
            <w:hideMark/>
          </w:tcPr>
          <w:p w14:paraId="054A5A8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1,5</w:t>
            </w:r>
          </w:p>
        </w:tc>
        <w:tc>
          <w:tcPr>
            <w:tcW w:w="1275" w:type="dxa"/>
            <w:tcBorders>
              <w:top w:val="single" w:sz="4" w:space="0" w:color="auto"/>
              <w:bottom w:val="single" w:sz="4" w:space="0" w:color="auto"/>
            </w:tcBorders>
            <w:hideMark/>
          </w:tcPr>
          <w:p w14:paraId="1080409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single" w:sz="4" w:space="0" w:color="auto"/>
              <w:bottom w:val="single" w:sz="4" w:space="0" w:color="auto"/>
            </w:tcBorders>
            <w:hideMark/>
          </w:tcPr>
          <w:p w14:paraId="2339CBC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xml:space="preserve"> ↓ 39%, t</w:t>
            </w:r>
            <w:r w:rsidRPr="00B97C21">
              <w:rPr>
                <w:color w:val="000000" w:themeColor="text1"/>
                <w:sz w:val="18"/>
                <w:szCs w:val="18"/>
                <w:vertAlign w:val="subscript"/>
              </w:rPr>
              <w:t>max</w:t>
            </w:r>
            <w:r w:rsidRPr="00B97C21">
              <w:rPr>
                <w:color w:val="000000" w:themeColor="text1"/>
                <w:sz w:val="18"/>
                <w:szCs w:val="18"/>
              </w:rPr>
              <w:t xml:space="preserve"> ↑ 0.8 h</w:t>
            </w:r>
          </w:p>
        </w:tc>
        <w:tc>
          <w:tcPr>
            <w:tcW w:w="2268" w:type="dxa"/>
            <w:tcBorders>
              <w:top w:val="single" w:sz="4" w:space="0" w:color="auto"/>
              <w:bottom w:val="single" w:sz="4" w:space="0" w:color="auto"/>
            </w:tcBorders>
            <w:hideMark/>
          </w:tcPr>
          <w:p w14:paraId="7B4A4CC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3119" w:type="dxa"/>
            <w:tcBorders>
              <w:top w:val="single" w:sz="4" w:space="0" w:color="auto"/>
              <w:bottom w:val="single" w:sz="4" w:space="0" w:color="auto"/>
            </w:tcBorders>
            <w:hideMark/>
          </w:tcPr>
          <w:p w14:paraId="6C6F774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 slices of white toast, 3 teaspoons of butter/margarine, 2 strips of bacon, 2 fried eggs, 4 oz (114 g) of hush-brown potatoes, 8 oz (237 mL) of whole milk</w:t>
            </w:r>
          </w:p>
          <w:p w14:paraId="0B40DA7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r>
      <w:tr w:rsidR="00E768EF" w:rsidRPr="00B97C21" w14:paraId="200CE8D9"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hideMark/>
          </w:tcPr>
          <w:p w14:paraId="50F4EF06" w14:textId="77777777" w:rsidR="00E768EF" w:rsidRPr="00B97C21" w:rsidRDefault="00E768EF" w:rsidP="00293069">
            <w:pPr>
              <w:spacing w:line="240" w:lineRule="auto"/>
              <w:ind w:firstLine="0"/>
              <w:rPr>
                <w:b w:val="0"/>
                <w:bCs w:val="0"/>
                <w:color w:val="000000" w:themeColor="text1"/>
                <w:sz w:val="18"/>
                <w:szCs w:val="18"/>
              </w:rPr>
            </w:pPr>
            <w:r w:rsidRPr="00B97C21">
              <w:rPr>
                <w:color w:val="000000" w:themeColor="text1"/>
                <w:sz w:val="18"/>
                <w:szCs w:val="18"/>
              </w:rPr>
              <w:t>Zidovudine</w:t>
            </w:r>
          </w:p>
        </w:tc>
        <w:tc>
          <w:tcPr>
            <w:tcW w:w="1560" w:type="dxa"/>
            <w:tcBorders>
              <w:top w:val="single" w:sz="4" w:space="0" w:color="auto"/>
              <w:bottom w:val="nil"/>
            </w:tcBorders>
            <w:hideMark/>
          </w:tcPr>
          <w:p w14:paraId="5F82A0F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single" w:sz="4" w:space="0" w:color="auto"/>
              <w:bottom w:val="nil"/>
            </w:tcBorders>
          </w:tcPr>
          <w:p w14:paraId="3165A06F" w14:textId="15C3E12A"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Unadkat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author":[{"dropping-particle":"","family":"Unadkat","given":"J","non-dropping-particle":"","parse-names":false,"suffix":""},{"dropping-particle":"","family":"Collier","given":"A","non-dropping-particle":"","parse-names":false,"suffix":""},{"dropping-particle":"","family":"Crosby","given":"Sondra S.","non-dropping-particle":"","parse-names":false,"suffix":""}],"container-title":"AIDS","id":"ITEM-1","issue":"3","issued":{"date-parts":[["1990"]]},"page":"229-232","title":"Pharmcokinetics of zidovudine (azidothymidine) in patients with AIDS when administered with and without a high-fat meal","type":"article-journal","volume":"4"},"uris":["http://www.mendeley.com/documents/?uuid=dd3a9cb1-61f3-457d-a978-b3d713486b92"]}],"mendeley":{"formattedCitation":"[37]","plainTextFormattedCitation":"[37]","previouslyFormattedCitation":"[37]"},"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[37]</w:t>
            </w:r>
            <w:r w:rsidRPr="00B97C21">
              <w:rPr>
                <w:color w:val="000000" w:themeColor="text1"/>
                <w:sz w:val="18"/>
                <w:szCs w:val="18"/>
              </w:rPr>
              <w:fldChar w:fldCharType="end"/>
            </w:r>
          </w:p>
          <w:p w14:paraId="22C89C7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randomized, cross-over clinical trial</w:t>
            </w:r>
          </w:p>
          <w:p w14:paraId="0527486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single" w:sz="4" w:space="0" w:color="auto"/>
              <w:bottom w:val="nil"/>
            </w:tcBorders>
            <w:noWrap/>
            <w:hideMark/>
          </w:tcPr>
          <w:p w14:paraId="4F11D36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6, HIV (+)</w:t>
            </w:r>
          </w:p>
          <w:p w14:paraId="79E8593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All males</w:t>
            </w:r>
          </w:p>
          <w:p w14:paraId="61B4107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Race not mentioned</w:t>
            </w:r>
          </w:p>
          <w:p w14:paraId="53E86B9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single" w:sz="4" w:space="0" w:color="auto"/>
              <w:bottom w:val="nil"/>
            </w:tcBorders>
            <w:noWrap/>
            <w:hideMark/>
          </w:tcPr>
          <w:p w14:paraId="167448D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100</w:t>
            </w:r>
          </w:p>
        </w:tc>
        <w:tc>
          <w:tcPr>
            <w:tcW w:w="1275" w:type="dxa"/>
            <w:tcBorders>
              <w:top w:val="single" w:sz="4" w:space="0" w:color="auto"/>
              <w:bottom w:val="nil"/>
            </w:tcBorders>
            <w:hideMark/>
          </w:tcPr>
          <w:p w14:paraId="061B107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single" w:sz="4" w:space="0" w:color="auto"/>
              <w:bottom w:val="nil"/>
            </w:tcBorders>
            <w:hideMark/>
          </w:tcPr>
          <w:p w14:paraId="5752523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AUC not specified, C</w:t>
            </w:r>
            <w:r w:rsidRPr="00B97C21">
              <w:rPr>
                <w:color w:val="000000" w:themeColor="text1"/>
                <w:sz w:val="18"/>
                <w:szCs w:val="18"/>
                <w:vertAlign w:val="subscript"/>
              </w:rPr>
              <w:t>max</w:t>
            </w:r>
            <w:r w:rsidRPr="00B97C21">
              <w:rPr>
                <w:color w:val="000000" w:themeColor="text1"/>
                <w:sz w:val="18"/>
                <w:szCs w:val="18"/>
              </w:rPr>
              <w:t xml:space="preserve"> ↓ 50%, t</w:t>
            </w:r>
            <w:r w:rsidRPr="00B97C21">
              <w:rPr>
                <w:color w:val="000000" w:themeColor="text1"/>
                <w:sz w:val="18"/>
                <w:szCs w:val="18"/>
                <w:vertAlign w:val="subscript"/>
              </w:rPr>
              <w:t>max</w:t>
            </w:r>
            <w:r w:rsidRPr="00B97C21">
              <w:rPr>
                <w:color w:val="000000" w:themeColor="text1"/>
                <w:sz w:val="18"/>
                <w:szCs w:val="18"/>
              </w:rPr>
              <w:t xml:space="preserve"> ↑ 1.3 h</w:t>
            </w:r>
          </w:p>
        </w:tc>
        <w:tc>
          <w:tcPr>
            <w:tcW w:w="2268" w:type="dxa"/>
            <w:tcBorders>
              <w:top w:val="single" w:sz="4" w:space="0" w:color="auto"/>
              <w:bottom w:val="nil"/>
            </w:tcBorders>
            <w:hideMark/>
          </w:tcPr>
          <w:p w14:paraId="0C298E7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945 kcal, 52.5 g of fat, 52 g of carbohydrates, 66 g of protein</w:t>
            </w:r>
          </w:p>
        </w:tc>
        <w:tc>
          <w:tcPr>
            <w:tcW w:w="3119" w:type="dxa"/>
            <w:tcBorders>
              <w:top w:val="single" w:sz="4" w:space="0" w:color="auto"/>
              <w:bottom w:val="nil"/>
            </w:tcBorders>
            <w:hideMark/>
          </w:tcPr>
          <w:p w14:paraId="314ADCF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0045766F"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2A4D87E1"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7B627B4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High-fat meal </w:t>
            </w:r>
          </w:p>
        </w:tc>
        <w:tc>
          <w:tcPr>
            <w:tcW w:w="1842" w:type="dxa"/>
            <w:tcBorders>
              <w:top w:val="nil"/>
              <w:bottom w:val="nil"/>
            </w:tcBorders>
          </w:tcPr>
          <w:p w14:paraId="0C2164DD" w14:textId="45BA56A5"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Yuen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{"citationItems":[{"id":"ITEM-1","itemData":{"DOI":"10.1177/00912700122010096","ISBN":"0091-2700 (Print)\\r0091-2700","ISSN":"00912700","PMID":"11269568","abstract":"A single-center, open-label, three-way crossover study was conducted in 24 healthy subjects to assess (1) the bioequivalence of a combined abacavir 300 mg/lamivudine 150 mg/zidovudine 300 mg (A/L/Z) combination tablet relative to the separate brand-name components administered simultaneously and (2) the effect of food on the bioavailability of the drugs from the combination tablet. The subjects were randomly assigned to receive each of the following three treatments, separated by a 2-day washout period: one A/L/Z combination tablet after an overnight fast, one abacavir 300 mg tablet + one lamivudine 150 mg tablet + one zidovudine 300 mg tablet sequentially after an overnight fast, or one A/L/Z combination tablet 5 minutes after completing a standardized high-fat breakfast (67 g fat, 58 g carbohydrate, and 33 g protein). Serial blood samples were collected up to 24 hours postdose for determination of abacavir, lamivudine, and zidovudine serum concentrations. Standard pharmacokinetic parameters were estimated. Treatments were considered bioequivalent if 90% confidence intervals (CI) for geometric least squares (GLS) mean ratios for abacavir, lamivudine, and zidovudine area under the serum concentration-time curve (AUC(infinity)) and maximum observed serum concentration (Cmax) fell entirely within 0.80 to 1.25 for log-transformed parameters. The combined A/L/Z tablet was bioequivalent in the extent (AUC) and rate of absorption (Cmax and time of Cmax [tmax]) to the individual brand-name drug components administered concurrently under fasted conditions. GLS ratios and 90% CI for AUC(infinity) and Cmax were 0.99 (0.96, 1.03) and 1.00 (0.90, 1.11), respectively, for abacavir; 0.95 (0.91, 0.99) and 0.90 (0.84, 0.99), respectively, for lamivudine; and 0.95 (0.89, 1.02) and 0.96 (0.80, 1.15), respectively, for zidovudine. The extent of absorption of abacavir, lamivudine, and zidovudine from the combination tablet was not altered by administration with meals, indicating that this formulation may be administered with or without food. However, food slowed the rate of absorption, delayed the tmax, and reduced the Cmax of abacavir, lamivudine, and zidovudine. These changes, which were consistent with those observed with the individual reference formulations when administered with food, were not considered clinically important. All formulations were well tolerated underfasted and fed conditions.","author":[{"dropping-particle":"","family":"Yuen","given":"G. J.","non-dropping-particle":"","parse-names":false,"suffix":""},{"dropping-particle":"","family":"Lou","given":"Y.","non-dropping-particle":"","parse-names":false,"suffix":""},{"dropping-particle":"","family":"Thompson","given":"N. F.","non-dropping-particle":"","parse-names":false,"suffix":""},{"dropping-particle":"","family":"Otto","given":"V. R.","non-dropping-particle":"","parse-names":false,"suffix":""},{"dropping-particle":"","family":"Allsup","given":"T. L.","non-dropping-particle":"","parse-names":false,"suffix":""},{"dropping-particle":"","family":"Mahony","given":"W. B.","non-dropping-particle":"","parse-names":false,"suffix":""},{"dropping-particle":"","family":"Hutman","given":"H. W.","non-dropping-particle":"","parse-names":false,"suffix":""}],"container-title":"Journal of Clinical Pharmacology","id":"ITEM-1","issue":"3","issued":{"date-parts":[["2001"]]},"page":"277-288","title":"Abacavir/lamivudine/zidovudine as a combined formulation tablet: Bioequivalence compared with each component administered concurrently and the effect of food on absorption","type":"article-journal","volume":"41"},"uris":["http://www.mendeley.com/documents/?uuid=d3970f98-9d8f-4203-a7ed-5fac235c5ae9"]}],"mendeley":{"formattedCitation":"[2]","plainTextFormattedCitation":"[2]","previouslyFormattedCitation":"[2]"},"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w:t>
            </w:r>
            <w:r w:rsidRPr="00B97C21">
              <w:rPr>
                <w:color w:val="000000" w:themeColor="text1"/>
                <w:sz w:val="18"/>
                <w:szCs w:val="18"/>
              </w:rPr>
              <w:fldChar w:fldCharType="end"/>
            </w:r>
          </w:p>
          <w:p w14:paraId="782719C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0F14903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nil"/>
              <w:bottom w:val="nil"/>
            </w:tcBorders>
            <w:noWrap/>
            <w:hideMark/>
          </w:tcPr>
          <w:p w14:paraId="22ECFBA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24, healthy</w:t>
            </w:r>
          </w:p>
          <w:p w14:paraId="787DEFB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15 males, 9 females</w:t>
            </w:r>
          </w:p>
          <w:p w14:paraId="1261D0A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13 Caucasian, 9 </w:t>
            </w:r>
            <w:proofErr w:type="gramStart"/>
            <w:r w:rsidRPr="00B97C21">
              <w:rPr>
                <w:color w:val="000000" w:themeColor="text1"/>
                <w:sz w:val="18"/>
                <w:szCs w:val="18"/>
              </w:rPr>
              <w:t>American-Hispanic</w:t>
            </w:r>
            <w:proofErr w:type="gramEnd"/>
            <w:r w:rsidRPr="00B97C21">
              <w:rPr>
                <w:color w:val="000000" w:themeColor="text1"/>
                <w:sz w:val="18"/>
                <w:szCs w:val="18"/>
              </w:rPr>
              <w:t>, 1 African-American, 1 Asian</w:t>
            </w:r>
          </w:p>
          <w:p w14:paraId="4D8DEDF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p w14:paraId="58EF9E2F"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nil"/>
            </w:tcBorders>
            <w:noWrap/>
            <w:hideMark/>
          </w:tcPr>
          <w:p w14:paraId="7B944F68"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hideMark/>
          </w:tcPr>
          <w:p w14:paraId="03B73CE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27A8F23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and 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r w:rsidRPr="00B97C21">
              <w:rPr>
                <w:color w:val="000000" w:themeColor="text1"/>
                <w:sz w:val="18"/>
                <w:szCs w:val="18"/>
              </w:rPr>
              <w:t xml:space="preserve"> ↑ 1 h </w:t>
            </w:r>
          </w:p>
        </w:tc>
        <w:tc>
          <w:tcPr>
            <w:tcW w:w="2268" w:type="dxa"/>
            <w:tcBorders>
              <w:top w:val="nil"/>
              <w:bottom w:val="nil"/>
            </w:tcBorders>
            <w:hideMark/>
          </w:tcPr>
          <w:p w14:paraId="17600E1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1000 kcal, 67 g of fat, 58 g of carbohydrates, and 33 g of protein</w:t>
            </w:r>
          </w:p>
        </w:tc>
        <w:tc>
          <w:tcPr>
            <w:tcW w:w="3119" w:type="dxa"/>
            <w:tcBorders>
              <w:top w:val="nil"/>
              <w:bottom w:val="nil"/>
            </w:tcBorders>
            <w:hideMark/>
          </w:tcPr>
          <w:p w14:paraId="5B08EBA8"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 slices of toasted white bread with butter, 2 eggs fried in butter, 2 slices of bacon (15 g), 2 oz (57 g) hash-browned potatoes, and 8 oz (237 mL) whole milk</w:t>
            </w:r>
          </w:p>
        </w:tc>
      </w:tr>
      <w:tr w:rsidR="00E768EF" w:rsidRPr="00B97C21" w14:paraId="481F97AB"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03DD311B"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57B195C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High-fat meal </w:t>
            </w:r>
          </w:p>
        </w:tc>
        <w:tc>
          <w:tcPr>
            <w:tcW w:w="1842" w:type="dxa"/>
            <w:tcBorders>
              <w:top w:val="nil"/>
              <w:bottom w:val="nil"/>
            </w:tcBorders>
          </w:tcPr>
          <w:p w14:paraId="52CCBC23" w14:textId="68C33EB8"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Moore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{"citationItems":[{"id":"ITEM-1","itemData":{"DOI":"10.1177/00912700122010096","ISBN":"0091-2700 (Print)\\r0091-2700","ISSN":"00912700","PMID":"11269568","abstract":"A single-center, open-label, three-way crossover study was conducted in 24 healthy subjects to assess (1) the bioequivalence of a combined abacavir 300 mg/lamivudine 150 mg/zidovudine 300 mg (A/L/Z) combination tablet relative to the separate brand-name components administered simultaneously and (2) the effect of food on the bioavailability of the drugs from the combination tablet. The subjects were randomly assigned to receive each of the following three treatments, separated by a 2-day washout period: one A/L/Z combination tablet after an overnight fast, one abacavir 300 mg tablet + one lamivudine 150 mg tablet + one zidovudine 300 mg tablet sequentially after an overnight fast, or one A/L/Z combination tablet 5 minutes after completing a standardized high-fat breakfast (67 g fat, 58 g carbohydrate, and 33 g protein). Serial blood samples were collected up to 24 hours postdose for determination of abacavir, lamivudine, and zidovudine serum concentrations. Standard pharmacokinetic parameters were estimated. Treatments were considered bioequivalent if 90% confidence intervals (CI) for geometric least squares (GLS) mean ratios for abacavir, lamivudine, and zidovudine area under the serum concentration-time curve (AUC(infinity)) and maximum observed serum concentration (Cmax) fell entirely within 0.80 to 1.25 for log-transformed parameters. The combined A/L/Z tablet was bioequivalent in the extent (AUC) and rate of absorption (Cmax and time of Cmax [tmax]) to the individual brand-name drug components administered concurrently under fasted conditions. GLS ratios and 90% CI for AUC(infinity) and Cmax were 0.99 (0.96, 1.03) and 1.00 (0.90, 1.11), respectively, for abacavir; 0.95 (0.91, 0.99) and 0.90 (0.84, 0.99), respectively, for lamivudine; and 0.95 (0.89, 1.02) and 0.96 (0.80, 1.15), respectively, for zidovudine. The extent of absorption of abacavir, lamivudine, and zidovudine from the combination tablet was not altered by administration with meals, indicating that this formulation may be administered with or without food. However, food slowed the rate of absorption, delayed the tmax, and reduced the Cmax of abacavir, lamivudine, and zidovudine. These changes, which were consistent with those observed with the individual reference formulations when administered with food, were not considered clinically important. All formulations were well tolerated underfasted and fed conditions.","author":[{"dropping-particle":"","family":"Moore","given":"Katy H.P.","non-dropping-particle":"","parse-names":false,"suffix":""}],"container-title":"The Journal of Clinical Pharmacology","id":"ITEM-1","issued":{"date-parts":[["1999","3"]]},"page":"593 - 605","title":"Lamivudine/Zidovudme As a Combined Formulation Tablet: Bioequivalence Compared with lamivudine and zidovudine administered concurrenly and the effect of food on absorption","type":"article-journal","volume":"39"},"uris":["http://www.mendeley.com/documents/?uuid=0e6c328e-d1c0-4dd4-929d-efb0992fffbd"]}],"mendeley":{"formattedCitation":"[23]","plainTextFormattedCitation":"[23]","previouslyFormattedCitation":"[23]"},"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[23]</w:t>
            </w:r>
            <w:r w:rsidRPr="00B97C21">
              <w:rPr>
                <w:color w:val="000000" w:themeColor="text1"/>
                <w:sz w:val="18"/>
                <w:szCs w:val="18"/>
              </w:rPr>
              <w:fldChar w:fldCharType="end"/>
            </w:r>
          </w:p>
          <w:p w14:paraId="135A7C8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116843E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nil"/>
            </w:tcBorders>
            <w:noWrap/>
            <w:hideMark/>
          </w:tcPr>
          <w:p w14:paraId="6800B36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24, healthy</w:t>
            </w:r>
          </w:p>
          <w:p w14:paraId="7DEE6341"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12 males, 12 females</w:t>
            </w:r>
          </w:p>
          <w:p w14:paraId="3D62BEB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16 Caucasian, 5 Hispanic, 2 </w:t>
            </w:r>
            <w:proofErr w:type="gramStart"/>
            <w:r w:rsidRPr="00B97C21">
              <w:rPr>
                <w:color w:val="000000" w:themeColor="text1"/>
                <w:sz w:val="18"/>
                <w:szCs w:val="18"/>
              </w:rPr>
              <w:t>African-American</w:t>
            </w:r>
            <w:proofErr w:type="gramEnd"/>
            <w:r w:rsidRPr="00B97C21">
              <w:rPr>
                <w:color w:val="000000" w:themeColor="text1"/>
                <w:sz w:val="18"/>
                <w:szCs w:val="18"/>
              </w:rPr>
              <w:t xml:space="preserve">, 1 Oriental </w:t>
            </w:r>
            <w:r w:rsidRPr="00B97C21">
              <w:rPr>
                <w:color w:val="000000" w:themeColor="text1"/>
                <w:sz w:val="18"/>
                <w:szCs w:val="18"/>
              </w:rPr>
              <w:br/>
            </w:r>
          </w:p>
          <w:p w14:paraId="103AF69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noWrap/>
            <w:hideMark/>
          </w:tcPr>
          <w:p w14:paraId="41134B6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300</w:t>
            </w:r>
          </w:p>
        </w:tc>
        <w:tc>
          <w:tcPr>
            <w:tcW w:w="1275" w:type="dxa"/>
            <w:tcBorders>
              <w:top w:val="nil"/>
              <w:bottom w:val="nil"/>
            </w:tcBorders>
            <w:hideMark/>
          </w:tcPr>
          <w:p w14:paraId="1C40D05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tablets</w:t>
            </w:r>
          </w:p>
        </w:tc>
        <w:tc>
          <w:tcPr>
            <w:tcW w:w="1985" w:type="dxa"/>
            <w:tcBorders>
              <w:top w:val="nil"/>
              <w:bottom w:val="nil"/>
            </w:tcBorders>
            <w:hideMark/>
          </w:tcPr>
          <w:p w14:paraId="7D85613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xml:space="preserve"> ↓ 45%, t</w:t>
            </w:r>
            <w:r w:rsidRPr="00B97C21">
              <w:rPr>
                <w:color w:val="000000" w:themeColor="text1"/>
                <w:sz w:val="18"/>
                <w:szCs w:val="18"/>
                <w:vertAlign w:val="subscript"/>
              </w:rPr>
              <w:t>max</w:t>
            </w:r>
            <w:r w:rsidRPr="00B97C21">
              <w:rPr>
                <w:color w:val="000000" w:themeColor="text1"/>
                <w:sz w:val="18"/>
                <w:szCs w:val="18"/>
              </w:rPr>
              <w:t xml:space="preserve"> ↑ 0.5 h</w:t>
            </w:r>
          </w:p>
        </w:tc>
        <w:tc>
          <w:tcPr>
            <w:tcW w:w="2268" w:type="dxa"/>
            <w:tcBorders>
              <w:top w:val="nil"/>
              <w:bottom w:val="nil"/>
            </w:tcBorders>
            <w:hideMark/>
          </w:tcPr>
          <w:p w14:paraId="00F02D8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1000 kcal, 67 g of fat, 58 g of carbohydrates, and 33 g of protein</w:t>
            </w:r>
          </w:p>
        </w:tc>
        <w:tc>
          <w:tcPr>
            <w:tcW w:w="3119" w:type="dxa"/>
            <w:tcBorders>
              <w:top w:val="nil"/>
              <w:bottom w:val="nil"/>
            </w:tcBorders>
            <w:hideMark/>
          </w:tcPr>
          <w:p w14:paraId="190ED80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 slices of toasted white bread with butter, 2 eggs fried in butter, 2 slices of bacon (15 g), 2 oz (57 g) hash-browned potatoes, and 8 oz (237 mL) whole milk</w:t>
            </w:r>
          </w:p>
          <w:p w14:paraId="69824B6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4694737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E768EF" w:rsidRPr="00B97C21" w14:paraId="69CE1960"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7F0A4E5D"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tcPr>
          <w:p w14:paraId="496D3E6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High-fat meal </w:t>
            </w:r>
          </w:p>
        </w:tc>
        <w:tc>
          <w:tcPr>
            <w:tcW w:w="1842" w:type="dxa"/>
            <w:tcBorders>
              <w:top w:val="nil"/>
              <w:bottom w:val="nil"/>
            </w:tcBorders>
          </w:tcPr>
          <w:p w14:paraId="7F0079CA" w14:textId="317F6EEA"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Lotterer</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{"citationItems":[{"id":"ITEM-1","itemData":{"DOI":"10.1007/BF00315215","ISBN":"0031-6970","ISSN":"00316970","PMID":"2060570","abstract":"The systemic availability of oral zidovudine has been studied in 13 patients with the acquired immunodeficiency syndrome (AIDS) dosed either fasting or with breakfast. The mean peak plasma concentration and AUC of zidovudine were significantly 2.8- and 1.4-times higher in fasting patients than in those treated during meal. In both conditions the mean half-life was about 1.5 h and the period of plasma zidovudine concentrations &gt;1 μmol · l-1 was 2 h (NS). It is concluded that if zidovudine is taken on an empty stomach, high peak plasma concentrations and decreased variation in pharmacological parameters may be expected. Whether or not this will influence toxicity and efficacy remains to be shown. © 1991 Springer-Verlag.","author":[{"dropping-particle":"","family":"Lotterer","given":"E.","non-dropping-particle":"","parse-names":false,"suffix":""},{"dropping-particle":"","family":"Ruhnke","given":"M.","non-dropping-particle":"","parse-names":false,"suffix":""},{"dropping-particle":"","family":"Trautmann","given":"M.","non-dropping-particle":"","parse-names":false,"suffix":""},{"dropping-particle":"","family":"Beyer","given":"R.","non-dropping-particle":"","parse-names":false,"suffix":""},{"dropping-particle":"","family":"Bauer","given":"F. E.","non-dropping-particle":"","parse-names":false,"suffix":""}],"container-title":"European Journal of Clinical Pharmacology","id":"ITEM-1","issue":"3","issued":{"date-parts":[["1991"]]},"page":"305-308","title":"Decreased and variable systemic availability of zidovudine in patients with AIDS if administered with a meal","type":"article-journal","volume":"40"},"uris":["http://www.mendeley.com/documents/?uuid=d85aaf31-3831-4e15-bdac-5504465cc7dc"]}],"mendeley":{"formattedCitation":"[38]","plainTextFormattedCitation":"[38]","previouslyFormattedCitation":"[38]"},"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[38]</w:t>
            </w:r>
            <w:r w:rsidRPr="00B97C21">
              <w:rPr>
                <w:color w:val="000000" w:themeColor="text1"/>
                <w:sz w:val="18"/>
                <w:szCs w:val="18"/>
              </w:rPr>
              <w:fldChar w:fldCharType="end"/>
            </w:r>
          </w:p>
          <w:p w14:paraId="504D424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randomized, cross-over clinical trial</w:t>
            </w:r>
          </w:p>
        </w:tc>
        <w:tc>
          <w:tcPr>
            <w:tcW w:w="1985" w:type="dxa"/>
            <w:tcBorders>
              <w:top w:val="nil"/>
              <w:bottom w:val="nil"/>
            </w:tcBorders>
            <w:noWrap/>
          </w:tcPr>
          <w:p w14:paraId="3EF570F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13, HIV (+)</w:t>
            </w:r>
          </w:p>
          <w:p w14:paraId="68FCA52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10 males, 3 females</w:t>
            </w:r>
          </w:p>
          <w:p w14:paraId="3F57A932"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Race not specified</w:t>
            </w:r>
          </w:p>
        </w:tc>
        <w:tc>
          <w:tcPr>
            <w:tcW w:w="992" w:type="dxa"/>
            <w:tcBorders>
              <w:top w:val="nil"/>
              <w:bottom w:val="nil"/>
            </w:tcBorders>
            <w:noWrap/>
          </w:tcPr>
          <w:p w14:paraId="2102C49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250</w:t>
            </w:r>
          </w:p>
        </w:tc>
        <w:tc>
          <w:tcPr>
            <w:tcW w:w="1275" w:type="dxa"/>
            <w:tcBorders>
              <w:top w:val="nil"/>
              <w:bottom w:val="nil"/>
            </w:tcBorders>
          </w:tcPr>
          <w:p w14:paraId="023BF3F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capsules</w:t>
            </w:r>
          </w:p>
        </w:tc>
        <w:tc>
          <w:tcPr>
            <w:tcW w:w="1985" w:type="dxa"/>
            <w:tcBorders>
              <w:top w:val="nil"/>
              <w:bottom w:val="nil"/>
            </w:tcBorders>
          </w:tcPr>
          <w:p w14:paraId="510B769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xml:space="preserve"> ↓ 64%, t</w:t>
            </w:r>
            <w:r w:rsidRPr="00B97C21">
              <w:rPr>
                <w:color w:val="000000" w:themeColor="text1"/>
                <w:sz w:val="18"/>
                <w:szCs w:val="18"/>
                <w:vertAlign w:val="subscript"/>
              </w:rPr>
              <w:t>max</w:t>
            </w:r>
            <w:r w:rsidRPr="00B97C21">
              <w:rPr>
                <w:color w:val="000000" w:themeColor="text1"/>
                <w:sz w:val="18"/>
                <w:szCs w:val="18"/>
              </w:rPr>
              <w:t xml:space="preserve"> ↑ 1 h</w:t>
            </w:r>
          </w:p>
          <w:p w14:paraId="3FD2591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2268" w:type="dxa"/>
            <w:tcBorders>
              <w:top w:val="nil"/>
              <w:bottom w:val="nil"/>
            </w:tcBorders>
          </w:tcPr>
          <w:p w14:paraId="03B112CA"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600 kcal, 40 g of fat</w:t>
            </w:r>
          </w:p>
        </w:tc>
        <w:tc>
          <w:tcPr>
            <w:tcW w:w="3119" w:type="dxa"/>
            <w:tcBorders>
              <w:top w:val="nil"/>
              <w:bottom w:val="nil"/>
            </w:tcBorders>
          </w:tcPr>
          <w:p w14:paraId="3B2A88C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6034CF7E"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22B064F9"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tcPr>
          <w:p w14:paraId="641E69E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High-fat meal</w:t>
            </w:r>
          </w:p>
        </w:tc>
        <w:tc>
          <w:tcPr>
            <w:tcW w:w="1842" w:type="dxa"/>
            <w:tcBorders>
              <w:top w:val="nil"/>
              <w:bottom w:val="nil"/>
            </w:tcBorders>
          </w:tcPr>
          <w:p w14:paraId="7DD21E74" w14:textId="682FED74"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Shelton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{"citationItems":[{"id":"ITEM-1","itemData":{"DOI":"10.1002/j.1875-9114.1994.tb04159.x","ISSN":"18759114","PMID":"7885970","abstract":"Study Objective. To determine the effect of a high‐fat breakfast on single‐dose, zidovudine (ZDV) pharmacokinetics. Design. Open‐label, randomized, crossover study. Patients. Eighteen asymptomatic subjects (12 men, 6 women) infected with the human immunodeficiency virus (mean CD4 cell counts of 512 ± 178/mm3). Interventions. Subjects received single 100‐mg oral doses of ZDV as follows: after an 8‐hour fast (treatment A), with a high‐fat breakfast (treatment B), and 3 hours after a high‐fat breakfast (treatment C). Measurements and Main Results. The high‐fat breakfast significantly reduced the mean (coefficient of variation) maximum plasma concentration (Cmax) from 806 (55%) ng/ml with treatment A to 341 (47%) and 424 (42%) ng/ml with treatments B and C, respectively. The time to Cmax was significantly prolonged from 0.68 (30%) hours with treatment A to 1.7 (54%) and 1.3 (42%) hours with treatments B and C, respectively. Area under the plasma ZDV concentration‐time curve (AUC) was not statistically different across the study treatments. Men had significantly lower (35%) renal clearances of both ZDV and its glucuronide metabolite than women. Conclusions. When ZDV was given either with or 3 hours after a high‐fat breakfast, its absorption was prolonged and Cmax was reduced relative to fasting. However, systemic exposure, as indicated by AUC, was unchanged. (Pharmacotherapy 1994;14(6):671–677) 1994 Pharmacotherapy Publications Inc.","author":[{"dropping-particle":"","family":"Shelton","given":"Mark J.","non-dropping-particle":"","parse-names":false,"suffix":""},{"dropping-particle":"","family":"Portmore","given":"Amy","non-dropping-particle":"","parse-names":false,"suffix":""},{"dropping-particle":"","family":"Blum","given":"M. Robert","non-dropping-particle":"","parse-names":false,"suffix":""},{"dropping-particle":"","family":"Sadler","given":"Brian M.","non-dropping-particle":"","parse-names":false,"suffix":""},{"dropping-particle":"","family":"Reichman","given":"Richard C.","non-dropping-particle":"","parse-names":false,"suffix":""},{"dropping-particle":"","family":"Morse","given":"Gene D.","non-dropping-particle":"","parse-names":false,"suffix":""}],"container-title":"Pharmacotherapy: The Journal of Human Pharmacology and Drug Therapy","id":"ITEM-1","issue":"6","issued":{"date-parts":[["1994"]]},"page":"671-677","title":"Prolonged, but not diminished, zidovudine absorption induced by a high‐fat breakfast","type":"article-journal","volume":"14"},"uris":["http://www.mendeley.com/documents/?uuid=1c649260-6411-45dd-b8a6-e87139f8774a"]}],"mendeley":{"formattedCitation":"[39]","plainTextFormattedCitation":"[39]","previouslyFormattedCitation":"[39]"},"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[39]</w:t>
            </w:r>
            <w:r w:rsidRPr="00B97C21">
              <w:rPr>
                <w:color w:val="000000" w:themeColor="text1"/>
                <w:sz w:val="18"/>
                <w:szCs w:val="18"/>
              </w:rPr>
              <w:fldChar w:fldCharType="end"/>
            </w:r>
          </w:p>
          <w:p w14:paraId="00E7504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randomized, cross-over clinical trial</w:t>
            </w:r>
          </w:p>
        </w:tc>
        <w:tc>
          <w:tcPr>
            <w:tcW w:w="1985" w:type="dxa"/>
            <w:tcBorders>
              <w:top w:val="nil"/>
              <w:bottom w:val="nil"/>
            </w:tcBorders>
            <w:noWrap/>
          </w:tcPr>
          <w:p w14:paraId="44FFDC0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18, HIV (+)</w:t>
            </w:r>
          </w:p>
          <w:p w14:paraId="26A80A40"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12 males, 6 females</w:t>
            </w:r>
          </w:p>
          <w:p w14:paraId="179E102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Race not specified</w:t>
            </w:r>
          </w:p>
        </w:tc>
        <w:tc>
          <w:tcPr>
            <w:tcW w:w="992" w:type="dxa"/>
            <w:tcBorders>
              <w:top w:val="nil"/>
              <w:bottom w:val="nil"/>
            </w:tcBorders>
            <w:noWrap/>
          </w:tcPr>
          <w:p w14:paraId="25DF1013"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100</w:t>
            </w:r>
          </w:p>
        </w:tc>
        <w:tc>
          <w:tcPr>
            <w:tcW w:w="1275" w:type="dxa"/>
            <w:tcBorders>
              <w:top w:val="nil"/>
              <w:bottom w:val="nil"/>
            </w:tcBorders>
          </w:tcPr>
          <w:p w14:paraId="7978633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1985" w:type="dxa"/>
            <w:tcBorders>
              <w:top w:val="nil"/>
              <w:bottom w:val="nil"/>
            </w:tcBorders>
          </w:tcPr>
          <w:p w14:paraId="1A825B2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C</w:t>
            </w:r>
            <w:r w:rsidRPr="00B97C21">
              <w:rPr>
                <w:color w:val="000000" w:themeColor="text1"/>
                <w:sz w:val="18"/>
                <w:szCs w:val="18"/>
                <w:vertAlign w:val="subscript"/>
              </w:rPr>
              <w:t>max</w:t>
            </w:r>
            <w:r w:rsidRPr="00B97C21">
              <w:rPr>
                <w:color w:val="000000" w:themeColor="text1"/>
                <w:sz w:val="18"/>
                <w:szCs w:val="18"/>
              </w:rPr>
              <w:t xml:space="preserve"> ↓ 58%, t</w:t>
            </w:r>
            <w:r w:rsidRPr="00B97C21">
              <w:rPr>
                <w:color w:val="000000" w:themeColor="text1"/>
                <w:sz w:val="18"/>
                <w:szCs w:val="18"/>
                <w:vertAlign w:val="subscript"/>
              </w:rPr>
              <w:t>max</w:t>
            </w:r>
            <w:r w:rsidRPr="00B97C21">
              <w:rPr>
                <w:color w:val="000000" w:themeColor="text1"/>
                <w:sz w:val="18"/>
                <w:szCs w:val="18"/>
              </w:rPr>
              <w:t xml:space="preserve"> ↑ 1 h</w:t>
            </w:r>
          </w:p>
          <w:p w14:paraId="15EF562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2268" w:type="dxa"/>
            <w:tcBorders>
              <w:top w:val="nil"/>
              <w:bottom w:val="nil"/>
            </w:tcBorders>
          </w:tcPr>
          <w:p w14:paraId="19C933D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c>
          <w:tcPr>
            <w:tcW w:w="3119" w:type="dxa"/>
            <w:tcBorders>
              <w:top w:val="nil"/>
              <w:bottom w:val="nil"/>
            </w:tcBorders>
          </w:tcPr>
          <w:p w14:paraId="56D5B95C"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Not specified</w:t>
            </w:r>
          </w:p>
        </w:tc>
      </w:tr>
      <w:tr w:rsidR="00E768EF" w:rsidRPr="00B97C21" w14:paraId="6FF914B1"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65090324"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25CA6B4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High-protein meal </w:t>
            </w:r>
          </w:p>
        </w:tc>
        <w:tc>
          <w:tcPr>
            <w:tcW w:w="1842" w:type="dxa"/>
            <w:tcBorders>
              <w:top w:val="nil"/>
              <w:bottom w:val="nil"/>
            </w:tcBorders>
          </w:tcPr>
          <w:p w14:paraId="6182252F" w14:textId="529E3DEC"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Sahai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{"citationItems":[{"id":"ITEM-1","itemData":{"DOI":"10.1111/j.1365-2125.1992.tb04097.x","ISSN":"13652125","PMID":"1389940","abstract":"Eleven HIV-infected men participated in a randomized, two-treatment, two-period crossover study to determine the effect of a 25 g protein meal on zidovudine pharmacokinetics. On two separate occasions, 1 week apart, each patient received 200 mg zidovudine in a fasting state or immediately following the protein meal. A protein meal significantly decreased Cmax [532 (228 s.d.) vs 802 (452 s.d.) ng ml-1, P = 0.004] and increased mean residence time (138 (26 s.d.) vs 114 (26 s.d.) min, corrected for lag times, P = 0.001). However, AUC, tmax, terminal half-life and renal clearance were not significantly altered (P greater than 0.05). The power to detect a 20% change in AUC was 98% at the 5% significance level. In contrast to fat-containing foods, protein-based meals may not alter the extent of zidovudine absorption.","author":[{"dropping-particle":"","family":"Sahai","given":"J.","non-dropping-particle":"","parse-names":false,"suffix":""},{"dropping-particle":"","family":"Gallicano","given":"K.","non-dropping-particle":"","parse-names":false,"suffix":""},{"dropping-particle":"","family":"Garber","given":"G.","non-dropping-particle":"","parse-names":false,"suffix":""},{"dropping-particle":"","family":"McGilveray","given":"I.","non-dropping-particle":"","parse-names":false,"suffix":""},{"dropping-particle":"","family":"Hawley‐Foss","given":"N.","non-dropping-particle":"","parse-names":false,"suffix":""},{"dropping-particle":"","family":"Turgeon","given":"N.","non-dropping-particle":"","parse-names":false,"suffix":""},{"dropping-particle":"","family":"Cameron","given":"DW","non-dropping-particle":"","parse-names":false,"suffix":""}],"container-title":"British Journal of Clinical Pharmacology","id":"ITEM-1","issue":"6","issued":{"date-parts":[["1992"]]},"page":"657-660","title":"The effect of a protein meal on zidovudine pharmacokinetics in HIV‐ infected patients.","type":"article-journal","volume":"33"},"uris":["http://www.mendeley.com/documents/?uuid=c3d03593-03a5-43e8-94ed-dae889071886"]}],"mendeley":{"formattedCitation":"[40]","plainTextFormattedCitation":"[40]","previouslyFormattedCitation":"[40]"},"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[40]</w:t>
            </w:r>
            <w:r w:rsidRPr="00B97C21">
              <w:rPr>
                <w:color w:val="000000" w:themeColor="text1"/>
                <w:sz w:val="18"/>
                <w:szCs w:val="18"/>
              </w:rPr>
              <w:fldChar w:fldCharType="end"/>
            </w:r>
          </w:p>
          <w:p w14:paraId="58D9643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randomized, cross-over clinical trial</w:t>
            </w:r>
          </w:p>
          <w:p w14:paraId="26E6CAF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1985" w:type="dxa"/>
            <w:tcBorders>
              <w:top w:val="nil"/>
              <w:bottom w:val="nil"/>
            </w:tcBorders>
            <w:noWrap/>
            <w:hideMark/>
          </w:tcPr>
          <w:p w14:paraId="7F05C4B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11, HIV (+)</w:t>
            </w:r>
          </w:p>
          <w:p w14:paraId="1B588FE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All males</w:t>
            </w:r>
          </w:p>
          <w:p w14:paraId="2F95484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Race not specified</w:t>
            </w:r>
          </w:p>
          <w:p w14:paraId="0D0321A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c>
          <w:tcPr>
            <w:tcW w:w="992" w:type="dxa"/>
            <w:tcBorders>
              <w:top w:val="nil"/>
              <w:bottom w:val="nil"/>
            </w:tcBorders>
            <w:noWrap/>
            <w:hideMark/>
          </w:tcPr>
          <w:p w14:paraId="4C2E537D"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200</w:t>
            </w:r>
          </w:p>
        </w:tc>
        <w:tc>
          <w:tcPr>
            <w:tcW w:w="1275" w:type="dxa"/>
            <w:tcBorders>
              <w:top w:val="nil"/>
              <w:bottom w:val="nil"/>
            </w:tcBorders>
            <w:hideMark/>
          </w:tcPr>
          <w:p w14:paraId="2845C41E"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capsules</w:t>
            </w:r>
          </w:p>
        </w:tc>
        <w:tc>
          <w:tcPr>
            <w:tcW w:w="1985" w:type="dxa"/>
            <w:tcBorders>
              <w:top w:val="nil"/>
              <w:bottom w:val="nil"/>
            </w:tcBorders>
            <w:hideMark/>
          </w:tcPr>
          <w:p w14:paraId="17818758"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no significant changes in AUC and t</w:t>
            </w:r>
            <w:r w:rsidRPr="00B97C21">
              <w:rPr>
                <w:color w:val="000000" w:themeColor="text1"/>
                <w:sz w:val="18"/>
                <w:szCs w:val="18"/>
                <w:vertAlign w:val="subscript"/>
              </w:rPr>
              <w:t>max</w:t>
            </w:r>
            <w:r w:rsidRPr="00B97C21">
              <w:rPr>
                <w:color w:val="000000" w:themeColor="text1"/>
                <w:sz w:val="18"/>
                <w:szCs w:val="18"/>
              </w:rPr>
              <w:t>, C</w:t>
            </w:r>
            <w:r w:rsidRPr="00B97C21">
              <w:rPr>
                <w:color w:val="000000" w:themeColor="text1"/>
                <w:sz w:val="18"/>
                <w:szCs w:val="18"/>
                <w:vertAlign w:val="subscript"/>
              </w:rPr>
              <w:t>max</w:t>
            </w:r>
            <w:r w:rsidRPr="00B97C21">
              <w:rPr>
                <w:color w:val="000000" w:themeColor="text1"/>
                <w:sz w:val="18"/>
                <w:szCs w:val="18"/>
              </w:rPr>
              <w:t xml:space="preserve"> ↓ 32%</w:t>
            </w:r>
          </w:p>
        </w:tc>
        <w:tc>
          <w:tcPr>
            <w:tcW w:w="2268" w:type="dxa"/>
            <w:tcBorders>
              <w:top w:val="nil"/>
              <w:bottom w:val="nil"/>
            </w:tcBorders>
            <w:hideMark/>
          </w:tcPr>
          <w:p w14:paraId="5F3209A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132 kcal, 25 g of protein</w:t>
            </w:r>
          </w:p>
        </w:tc>
        <w:tc>
          <w:tcPr>
            <w:tcW w:w="3119" w:type="dxa"/>
            <w:tcBorders>
              <w:top w:val="nil"/>
              <w:bottom w:val="nil"/>
            </w:tcBorders>
            <w:hideMark/>
          </w:tcPr>
          <w:p w14:paraId="1DA8CE2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commentRangeStart w:id="2"/>
            <w:r w:rsidRPr="00B97C21">
              <w:rPr>
                <w:color w:val="000000" w:themeColor="text1"/>
                <w:sz w:val="18"/>
                <w:szCs w:val="18"/>
              </w:rPr>
              <w:t>33g</w:t>
            </w:r>
            <w:commentRangeEnd w:id="2"/>
            <w:r w:rsidR="006777D0">
              <w:rPr>
                <w:rStyle w:val="CommentReference"/>
              </w:rPr>
              <w:commentReference w:id="2"/>
            </w:r>
            <w:r w:rsidRPr="00B97C21">
              <w:rPr>
                <w:color w:val="000000" w:themeColor="text1"/>
                <w:sz w:val="18"/>
                <w:szCs w:val="18"/>
              </w:rPr>
              <w:t xml:space="preserve"> of protein supplement in 220 mL of orange juice</w:t>
            </w:r>
          </w:p>
        </w:tc>
      </w:tr>
      <w:tr w:rsidR="00E768EF" w:rsidRPr="00B97C21" w14:paraId="67F6D81E"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419BAD6E"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0C593AC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Standard meal </w:t>
            </w:r>
          </w:p>
        </w:tc>
        <w:tc>
          <w:tcPr>
            <w:tcW w:w="1842" w:type="dxa"/>
            <w:tcBorders>
              <w:top w:val="nil"/>
              <w:bottom w:val="nil"/>
            </w:tcBorders>
          </w:tcPr>
          <w:p w14:paraId="56312B74" w14:textId="38D4B3A6"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Ruhnke</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{"citationItems":[{"id":"ITEM-1","itemData":{"DOI":"10.1128/AAC.37.10.2153","ISSN":"00664804","PMID":"8257138","abstract":"The influence of a standard breakfast on the single-dose pharmacokinetics of zidovudine (AZT) after oral administration of 100 and 250 mg of AZT was studied in 27 subjects with advanced human immunodeficiency virus infection (Centers for Disease Control stage IV). Concentrations of AZT and the 5'- glucuronide metabolite (GAZT) in serum and urine were measured by a high- pressure liquid chromatographic method. Pharmacokinetic analysis was done by an open one-compartment model as well as noncompartmentally. The results were summarized as medians with 50% confidence ranges because of the high degree of interindividual variability. Peak levels in plasma were moderately reduced after administration of 100 mg AZT in the nonfasting group (1.79 μmol/liter in the fasting group [F], 1.12 μmol/liter in the group that received breakfast [B]) and were markedly reduced after administration of 250 mg AZT (6.51 μmol/liter [F], 1.79 μmol/liter [B]). The terminal half-life in plasma was prolonged almost twofold after breakfast with 100 and 250 mg of AZT (100 mg, 36.4 min [F] and 51.6 min [B]; 250 mg, 35.3 min [F] and 63.6 min [B]). Recoveries (AZT and GAZT) in urine varied with both dosages, reflecting more a problem of accounting for the metabolite GAZT in urine than a relevant difference (100 mg, 115% [F] and 76.5% [B]; 250 mg, 71% [F] and 99.4% [B]). Our data suggest that absorption of AZT in human immunodeficiency virus- infected subjects is extremely variable, with a high degree of interindividual differences. Furthermore, breakfast had a marked influence on the absorption of AZT, suggesting that the drug should be taken in a fasting state.","author":[{"dropping-particle":"","family":"Ruhnke","given":"M.","non-dropping-particle":"","parse-names":false,"suffix":""},{"dropping-particle":"","family":"Bauer","given":"F. E.","non-dropping-particle":"","parse-names":false,"suffix":""},{"dropping-particle":"","family":"Seifert","given":"M.","non-dropping-particle":"","parse-names":false,"suffix":""},{"dropping-particle":"","family":"Trautmann","given":"M.","non-dropping-particle":"","parse-names":false,"suffix":""},{"dropping-particle":"","family":"Hille","given":"H.","non-dropping-particle":"","parse-names":false,"suffix":""},{"dropping-particle":"","family":"Koeppe","given":"P.","non-dropping-particle":"","parse-names":false,"suffix":""}],"container-title":"Antimicrobial Agents and Chemotherapy","id":"ITEM-1","issue":"10","issued":{"date-parts":[["1993"]]},"page":"2153-2158","title":"Effects of standard breakfast on pharmacokinetics of oral zidovudine in patients with AIDS","type":"article-journal","volume":"37"},"uris":["http://www.mendeley.com/documents/?uuid=9bf25c3b-6b21-4bd2-b9ce-8a56dc54fb0d"]}],"mendeley":{"formattedCitation":"[41]","plainTextFormattedCitation":"[41]","previouslyFormattedCitation":"[41]"},"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[41]</w:t>
            </w:r>
            <w:r w:rsidRPr="00B97C21">
              <w:rPr>
                <w:color w:val="000000" w:themeColor="text1"/>
                <w:sz w:val="18"/>
                <w:szCs w:val="18"/>
              </w:rPr>
              <w:fldChar w:fldCharType="end"/>
            </w:r>
          </w:p>
          <w:p w14:paraId="375CD35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randomized clinical trial</w:t>
            </w:r>
          </w:p>
        </w:tc>
        <w:tc>
          <w:tcPr>
            <w:tcW w:w="1985" w:type="dxa"/>
            <w:tcBorders>
              <w:top w:val="nil"/>
              <w:bottom w:val="nil"/>
            </w:tcBorders>
            <w:noWrap/>
            <w:hideMark/>
          </w:tcPr>
          <w:p w14:paraId="7F246E0B"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12 of all 27, HIV (+)</w:t>
            </w:r>
          </w:p>
          <w:p w14:paraId="339E9A1A"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24 males, 3 females</w:t>
            </w:r>
          </w:p>
          <w:p w14:paraId="668AA5E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Race not specified</w:t>
            </w:r>
          </w:p>
          <w:p w14:paraId="700B22D9"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nil"/>
            </w:tcBorders>
            <w:noWrap/>
            <w:hideMark/>
          </w:tcPr>
          <w:p w14:paraId="7644C4C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100</w:t>
            </w:r>
          </w:p>
        </w:tc>
        <w:tc>
          <w:tcPr>
            <w:tcW w:w="1275" w:type="dxa"/>
            <w:tcBorders>
              <w:top w:val="nil"/>
              <w:bottom w:val="nil"/>
            </w:tcBorders>
            <w:hideMark/>
          </w:tcPr>
          <w:p w14:paraId="473F1B48"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capsules</w:t>
            </w:r>
          </w:p>
        </w:tc>
        <w:tc>
          <w:tcPr>
            <w:tcW w:w="1985" w:type="dxa"/>
            <w:tcBorders>
              <w:top w:val="nil"/>
              <w:bottom w:val="nil"/>
            </w:tcBorders>
            <w:hideMark/>
          </w:tcPr>
          <w:p w14:paraId="5B066A2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AUC↓ 33%, C</w:t>
            </w:r>
            <w:r w:rsidRPr="00B97C21">
              <w:rPr>
                <w:color w:val="000000" w:themeColor="text1"/>
                <w:sz w:val="18"/>
                <w:szCs w:val="18"/>
                <w:vertAlign w:val="subscript"/>
              </w:rPr>
              <w:t>max</w:t>
            </w:r>
            <w:r w:rsidRPr="00B97C21">
              <w:rPr>
                <w:color w:val="000000" w:themeColor="text1"/>
                <w:sz w:val="18"/>
                <w:szCs w:val="18"/>
              </w:rPr>
              <w:t xml:space="preserve"> ↓ 37%, no significant changes in t</w:t>
            </w:r>
            <w:r w:rsidRPr="00B97C21">
              <w:rPr>
                <w:color w:val="000000" w:themeColor="text1"/>
                <w:sz w:val="18"/>
                <w:szCs w:val="18"/>
                <w:vertAlign w:val="subscript"/>
              </w:rPr>
              <w:t>max</w:t>
            </w:r>
          </w:p>
        </w:tc>
        <w:tc>
          <w:tcPr>
            <w:tcW w:w="2268" w:type="dxa"/>
            <w:tcBorders>
              <w:top w:val="nil"/>
              <w:bottom w:val="nil"/>
            </w:tcBorders>
            <w:hideMark/>
          </w:tcPr>
          <w:p w14:paraId="2023419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600 kcal</w:t>
            </w:r>
          </w:p>
        </w:tc>
        <w:tc>
          <w:tcPr>
            <w:tcW w:w="3119" w:type="dxa"/>
            <w:tcBorders>
              <w:top w:val="nil"/>
              <w:bottom w:val="nil"/>
            </w:tcBorders>
            <w:hideMark/>
          </w:tcPr>
          <w:p w14:paraId="03974AFF"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 slices of white bread, jam, butter, sliced Swiss cheese or ham, black </w:t>
            </w:r>
            <w:proofErr w:type="gramStart"/>
            <w:r w:rsidRPr="00B97C21">
              <w:rPr>
                <w:color w:val="000000" w:themeColor="text1"/>
                <w:sz w:val="18"/>
                <w:szCs w:val="18"/>
              </w:rPr>
              <w:t>tea</w:t>
            </w:r>
            <w:proofErr w:type="gramEnd"/>
            <w:r w:rsidRPr="00B97C21">
              <w:rPr>
                <w:color w:val="000000" w:themeColor="text1"/>
                <w:sz w:val="18"/>
                <w:szCs w:val="18"/>
              </w:rPr>
              <w:t xml:space="preserve"> or coffee</w:t>
            </w:r>
          </w:p>
          <w:p w14:paraId="5E24BAA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p w14:paraId="42198457"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r w:rsidR="00E768EF" w:rsidRPr="00B97C21" w14:paraId="016E04A7" w14:textId="77777777" w:rsidTr="00293069">
        <w:trPr>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hideMark/>
          </w:tcPr>
          <w:p w14:paraId="03CDE0ED"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nil"/>
            </w:tcBorders>
            <w:hideMark/>
          </w:tcPr>
          <w:p w14:paraId="0C3A9867"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Standard meal </w:t>
            </w:r>
          </w:p>
        </w:tc>
        <w:tc>
          <w:tcPr>
            <w:tcW w:w="1842" w:type="dxa"/>
            <w:tcBorders>
              <w:top w:val="nil"/>
              <w:bottom w:val="nil"/>
            </w:tcBorders>
          </w:tcPr>
          <w:p w14:paraId="3EF552A7" w14:textId="3C62670B"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roofErr w:type="spellStart"/>
            <w:r w:rsidRPr="00B97C21">
              <w:rPr>
                <w:color w:val="000000" w:themeColor="text1"/>
                <w:sz w:val="18"/>
                <w:szCs w:val="18"/>
              </w:rPr>
              <w:t>Ruhnke</w:t>
            </w:r>
            <w:proofErr w:type="spellEnd"/>
            <w:r w:rsidRPr="00B97C21">
              <w:rPr>
                <w:color w:val="000000" w:themeColor="text1"/>
                <w:sz w:val="18"/>
                <w:szCs w:val="18"/>
              </w:rPr>
              <w:t xml:space="preserve">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{"citationItems":[{"id":"ITEM-1","itemData":{"DOI":"10.1128/AAC.37.10.2153","ISSN":"00664804","PMID":"8257138","abstract":"The influence of a standard breakfast on the single-dose pharmacokinetics of zidovudine (AZT) after oral administration of 100 and 250 mg of AZT was studied in 27 subjects with advanced human immunodeficiency virus infection (Centers for Disease Control stage IV). Concentrations of AZT and the 5'- glucuronide metabolite (GAZT) in serum and urine were measured by a high- pressure liquid chromatographic method. Pharmacokinetic analysis was done by an open one-compartment model as well as noncompartmentally. The results were summarized as medians with 50% confidence ranges because of the high degree of interindividual variability. Peak levels in plasma were moderately reduced after administration of 100 mg AZT in the nonfasting group (1.79 μmol/liter in the fasting group [F], 1.12 μmol/liter in the group that received breakfast [B]) and were markedly reduced after administration of 250 mg AZT (6.51 μmol/liter [F], 1.79 μmol/liter [B]). The terminal half-life in plasma was prolonged almost twofold after breakfast with 100 and 250 mg of AZT (100 mg, 36.4 min [F] and 51.6 min [B]; 250 mg, 35.3 min [F] and 63.6 min [B]). Recoveries (AZT and GAZT) in urine varied with both dosages, reflecting more a problem of accounting for the metabolite GAZT in urine than a relevant difference (100 mg, 115% [F] and 76.5% [B]; 250 mg, 71% [F] and 99.4% [B]). Our data suggest that absorption of AZT in human immunodeficiency virus- infected subjects is extremely variable, with a high degree of interindividual differences. Furthermore, breakfast had a marked influence on the absorption of AZT, suggesting that the drug should be taken in a fasting state.","author":[{"dropping-particle":"","family":"Ruhnke","given":"M.","non-dropping-particle":"","parse-names":false,"suffix":""},{"dropping-particle":"","family":"Bauer","given":"F. E.","non-dropping-particle":"","parse-names":false,"suffix":""},{"dropping-particle":"","family":"Seifert","given":"M.","non-dropping-particle":"","parse-names":false,"suffix":""},{"dropping-particle":"","family":"Trautmann","given":"M.","non-dropping-particle":"","parse-names":false,"suffix":""},{"dropping-particle":"","family":"Hille","given":"H.","non-dropping-particle":"","parse-names":false,"suffix":""},{"dropping-particle":"","family":"Koeppe","given":"P.","non-dropping-particle":"","parse-names":false,"suffix":""}],"container-title":"Antimicrobial Agents and Chemotherapy","id":"ITEM-1","issue":"10","issued":{"date-parts":[["1993"]]},"page":"2153-2158","title":"Effects of standard breakfast on pharmacokinetics of oral zidovudine in patients with AIDS","type":"article-journal","volume":"37"},"uris":["http://www.mendeley.com/documents/?uuid=9bf25c3b-6b21-4bd2-b9ce-8a56dc54fb0d"]}],"mendeley":{"formattedCitation":"[41]","plainTextFormattedCitation":"[41]","previouslyFormattedCitation":"[41]"},"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[41]</w:t>
            </w:r>
            <w:r w:rsidRPr="00B97C21">
              <w:rPr>
                <w:color w:val="000000" w:themeColor="text1"/>
                <w:sz w:val="18"/>
                <w:szCs w:val="18"/>
              </w:rPr>
              <w:fldChar w:fldCharType="end"/>
            </w:r>
          </w:p>
          <w:p w14:paraId="6470A316"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randomized clinical trial</w:t>
            </w:r>
          </w:p>
        </w:tc>
        <w:tc>
          <w:tcPr>
            <w:tcW w:w="1985" w:type="dxa"/>
            <w:tcBorders>
              <w:top w:val="nil"/>
              <w:bottom w:val="nil"/>
            </w:tcBorders>
            <w:noWrap/>
            <w:hideMark/>
          </w:tcPr>
          <w:p w14:paraId="502D7BB3"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15 of all 27, HIV (+)</w:t>
            </w:r>
          </w:p>
          <w:p w14:paraId="7BEF73C4"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24 males, 3 females</w:t>
            </w:r>
          </w:p>
          <w:p w14:paraId="2C391C11"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Race not specified</w:t>
            </w:r>
          </w:p>
        </w:tc>
        <w:tc>
          <w:tcPr>
            <w:tcW w:w="992" w:type="dxa"/>
            <w:tcBorders>
              <w:top w:val="nil"/>
              <w:bottom w:val="nil"/>
            </w:tcBorders>
            <w:noWrap/>
            <w:hideMark/>
          </w:tcPr>
          <w:p w14:paraId="25F6876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250</w:t>
            </w:r>
          </w:p>
        </w:tc>
        <w:tc>
          <w:tcPr>
            <w:tcW w:w="1275" w:type="dxa"/>
            <w:tcBorders>
              <w:top w:val="nil"/>
              <w:bottom w:val="nil"/>
            </w:tcBorders>
            <w:hideMark/>
          </w:tcPr>
          <w:p w14:paraId="7DB4477C"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capsules</w:t>
            </w:r>
          </w:p>
        </w:tc>
        <w:tc>
          <w:tcPr>
            <w:tcW w:w="1985" w:type="dxa"/>
            <w:tcBorders>
              <w:top w:val="nil"/>
              <w:bottom w:val="nil"/>
            </w:tcBorders>
            <w:hideMark/>
          </w:tcPr>
          <w:p w14:paraId="0827698B"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AUC↓ 13%, C</w:t>
            </w:r>
            <w:r w:rsidRPr="00B97C21">
              <w:rPr>
                <w:color w:val="000000" w:themeColor="text1"/>
                <w:sz w:val="18"/>
                <w:szCs w:val="18"/>
                <w:vertAlign w:val="subscript"/>
              </w:rPr>
              <w:t>max</w:t>
            </w:r>
            <w:r w:rsidRPr="00B97C21">
              <w:rPr>
                <w:color w:val="000000" w:themeColor="text1"/>
                <w:sz w:val="18"/>
                <w:szCs w:val="18"/>
              </w:rPr>
              <w:t xml:space="preserve"> ↓ 73%, t</w:t>
            </w:r>
            <w:r w:rsidRPr="00B97C21">
              <w:rPr>
                <w:color w:val="000000" w:themeColor="text1"/>
                <w:sz w:val="18"/>
                <w:szCs w:val="18"/>
                <w:vertAlign w:val="subscript"/>
              </w:rPr>
              <w:t>max</w:t>
            </w:r>
            <w:r w:rsidRPr="00B97C21">
              <w:rPr>
                <w:color w:val="000000" w:themeColor="text1"/>
                <w:sz w:val="18"/>
                <w:szCs w:val="18"/>
              </w:rPr>
              <w:t xml:space="preserve"> ↑ 1.2 h</w:t>
            </w:r>
          </w:p>
        </w:tc>
        <w:tc>
          <w:tcPr>
            <w:tcW w:w="2268" w:type="dxa"/>
            <w:tcBorders>
              <w:top w:val="nil"/>
              <w:bottom w:val="nil"/>
            </w:tcBorders>
            <w:hideMark/>
          </w:tcPr>
          <w:p w14:paraId="6B08B8F5"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600 kcal</w:t>
            </w:r>
          </w:p>
        </w:tc>
        <w:tc>
          <w:tcPr>
            <w:tcW w:w="3119" w:type="dxa"/>
            <w:tcBorders>
              <w:top w:val="nil"/>
              <w:bottom w:val="nil"/>
            </w:tcBorders>
            <w:hideMark/>
          </w:tcPr>
          <w:p w14:paraId="48AC8970"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B97C21">
              <w:rPr>
                <w:color w:val="000000" w:themeColor="text1"/>
                <w:sz w:val="18"/>
                <w:szCs w:val="18"/>
              </w:rPr>
              <w:t xml:space="preserve">2 slices of white bread, jam, butter, sliced Swiss cheese or ham, black </w:t>
            </w:r>
            <w:proofErr w:type="gramStart"/>
            <w:r w:rsidRPr="00B97C21">
              <w:rPr>
                <w:color w:val="000000" w:themeColor="text1"/>
                <w:sz w:val="18"/>
                <w:szCs w:val="18"/>
              </w:rPr>
              <w:t>tea</w:t>
            </w:r>
            <w:proofErr w:type="gramEnd"/>
            <w:r w:rsidRPr="00B97C21">
              <w:rPr>
                <w:color w:val="000000" w:themeColor="text1"/>
                <w:sz w:val="18"/>
                <w:szCs w:val="18"/>
              </w:rPr>
              <w:t xml:space="preserve"> or coffee</w:t>
            </w:r>
          </w:p>
          <w:p w14:paraId="1E216009" w14:textId="77777777" w:rsidR="00E768EF" w:rsidRPr="00B97C21" w:rsidRDefault="00E768EF" w:rsidP="00293069">
            <w:pPr>
              <w:spacing w:line="240" w:lineRule="auto"/>
              <w:ind w:firstLine="0"/>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p>
        </w:tc>
      </w:tr>
      <w:tr w:rsidR="00E768EF" w:rsidRPr="00B97C21" w14:paraId="6544A15E" w14:textId="77777777" w:rsidTr="002930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74B523CD" w14:textId="77777777" w:rsidR="00E768EF" w:rsidRPr="00B97C21" w:rsidRDefault="00E768EF" w:rsidP="00293069">
            <w:pPr>
              <w:spacing w:line="240" w:lineRule="auto"/>
              <w:ind w:firstLine="0"/>
              <w:rPr>
                <w:color w:val="000000" w:themeColor="text1"/>
                <w:sz w:val="18"/>
                <w:szCs w:val="18"/>
              </w:rPr>
            </w:pPr>
          </w:p>
        </w:tc>
        <w:tc>
          <w:tcPr>
            <w:tcW w:w="1560" w:type="dxa"/>
            <w:tcBorders>
              <w:top w:val="nil"/>
              <w:bottom w:val="single" w:sz="4" w:space="0" w:color="auto"/>
            </w:tcBorders>
          </w:tcPr>
          <w:p w14:paraId="642B64F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842" w:type="dxa"/>
            <w:tcBorders>
              <w:top w:val="nil"/>
              <w:bottom w:val="single" w:sz="4" w:space="0" w:color="auto"/>
            </w:tcBorders>
          </w:tcPr>
          <w:p w14:paraId="6FCD0F8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single" w:sz="4" w:space="0" w:color="auto"/>
            </w:tcBorders>
            <w:noWrap/>
          </w:tcPr>
          <w:p w14:paraId="28DA7A6D"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992" w:type="dxa"/>
            <w:tcBorders>
              <w:top w:val="nil"/>
              <w:bottom w:val="single" w:sz="4" w:space="0" w:color="auto"/>
            </w:tcBorders>
            <w:noWrap/>
          </w:tcPr>
          <w:p w14:paraId="60977825"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275" w:type="dxa"/>
            <w:tcBorders>
              <w:top w:val="nil"/>
              <w:bottom w:val="single" w:sz="4" w:space="0" w:color="auto"/>
            </w:tcBorders>
          </w:tcPr>
          <w:p w14:paraId="2DE90766"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1985" w:type="dxa"/>
            <w:tcBorders>
              <w:top w:val="nil"/>
              <w:bottom w:val="single" w:sz="4" w:space="0" w:color="auto"/>
            </w:tcBorders>
          </w:tcPr>
          <w:p w14:paraId="5FCD935E"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2268" w:type="dxa"/>
            <w:tcBorders>
              <w:top w:val="nil"/>
              <w:bottom w:val="single" w:sz="4" w:space="0" w:color="auto"/>
            </w:tcBorders>
          </w:tcPr>
          <w:p w14:paraId="6C9B69A4"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c>
          <w:tcPr>
            <w:tcW w:w="3119" w:type="dxa"/>
            <w:tcBorders>
              <w:top w:val="nil"/>
              <w:bottom w:val="single" w:sz="4" w:space="0" w:color="auto"/>
            </w:tcBorders>
          </w:tcPr>
          <w:p w14:paraId="2130B962" w14:textId="77777777" w:rsidR="00E768EF" w:rsidRPr="00B97C21" w:rsidRDefault="00E768EF" w:rsidP="00293069">
            <w:pPr>
              <w:spacing w:line="240" w:lineRule="auto"/>
              <w:ind w:firstLine="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p>
        </w:tc>
      </w:tr>
    </w:tbl>
    <w:p w14:paraId="14EF78E7" w14:textId="77777777" w:rsidR="00E768EF" w:rsidRPr="00B97C21" w:rsidRDefault="00E768EF" w:rsidP="00E768EF">
      <w:pPr>
        <w:spacing w:line="259" w:lineRule="auto"/>
        <w:ind w:firstLine="0"/>
        <w:jc w:val="left"/>
        <w:rPr>
          <w:color w:val="000000" w:themeColor="text1"/>
          <w:sz w:val="22"/>
          <w:szCs w:val="22"/>
        </w:rPr>
      </w:pPr>
    </w:p>
    <w:p w14:paraId="41FE0305" w14:textId="77777777" w:rsidR="00E768EF" w:rsidRPr="00B97C21" w:rsidRDefault="00E768EF" w:rsidP="00E768EF">
      <w:pPr>
        <w:spacing w:line="259" w:lineRule="auto"/>
        <w:ind w:firstLine="0"/>
        <w:jc w:val="left"/>
        <w:rPr>
          <w:color w:val="000000" w:themeColor="text1"/>
          <w:sz w:val="22"/>
          <w:szCs w:val="22"/>
        </w:rPr>
        <w:sectPr w:rsidR="00E768EF" w:rsidRPr="00B97C21" w:rsidSect="006F3FED">
          <w:pgSz w:w="16838" w:h="11906" w:orient="landscape" w:code="9"/>
          <w:pgMar w:top="1418" w:right="1418" w:bottom="1418" w:left="1418" w:header="709" w:footer="709" w:gutter="0"/>
          <w:cols w:space="708"/>
          <w:docGrid w:linePitch="360"/>
        </w:sectPr>
      </w:pPr>
    </w:p>
    <w:p w14:paraId="48C6AD22" w14:textId="77777777" w:rsidR="00E768EF" w:rsidRPr="00B97C21" w:rsidRDefault="00E768EF" w:rsidP="00E768EF">
      <w:pPr>
        <w:spacing w:line="259" w:lineRule="auto"/>
        <w:ind w:firstLine="0"/>
        <w:jc w:val="left"/>
        <w:rPr>
          <w:b/>
          <w:bCs/>
          <w:color w:val="000000" w:themeColor="text1"/>
        </w:rPr>
      </w:pPr>
      <w:r w:rsidRPr="00B97C21">
        <w:rPr>
          <w:b/>
          <w:bCs/>
          <w:color w:val="000000" w:themeColor="text1"/>
        </w:rPr>
        <w:lastRenderedPageBreak/>
        <w:t>Table S2. A detailed description of studies investigating interactions between NNRTIs and food.</w:t>
      </w:r>
    </w:p>
    <w:tbl>
      <w:tblPr>
        <w:tblpPr w:leftFromText="141" w:rightFromText="141" w:vertAnchor="text" w:tblpXSpec="center" w:tblpY="1"/>
        <w:tblOverlap w:val="never"/>
        <w:tblW w:w="5771" w:type="pct"/>
        <w:jc w:val="center"/>
        <w:tblCellMar>
          <w:left w:w="70" w:type="dxa"/>
          <w:right w:w="70" w:type="dxa"/>
        </w:tblCellMar>
        <w:tblLook w:val="04A0" w:firstRow="1" w:lastRow="0" w:firstColumn="1" w:lastColumn="0" w:noHBand="0" w:noVBand="1"/>
      </w:tblPr>
      <w:tblGrid>
        <w:gridCol w:w="1132"/>
        <w:gridCol w:w="1558"/>
        <w:gridCol w:w="2124"/>
        <w:gridCol w:w="1982"/>
        <w:gridCol w:w="989"/>
        <w:gridCol w:w="1060"/>
        <w:gridCol w:w="2340"/>
        <w:gridCol w:w="2286"/>
        <w:gridCol w:w="2690"/>
      </w:tblGrid>
      <w:tr w:rsidR="00E768EF" w:rsidRPr="00B97C21" w14:paraId="54BA482C" w14:textId="77777777" w:rsidTr="00293069">
        <w:trPr>
          <w:trHeight w:val="20"/>
          <w:jc w:val="center"/>
        </w:trPr>
        <w:tc>
          <w:tcPr>
            <w:tcW w:w="351" w:type="pct"/>
            <w:tcBorders>
              <w:top w:val="single" w:sz="4" w:space="0" w:color="auto"/>
              <w:left w:val="nil"/>
              <w:right w:val="nil"/>
            </w:tcBorders>
            <w:shd w:val="clear" w:color="auto" w:fill="auto"/>
            <w:hideMark/>
          </w:tcPr>
          <w:p w14:paraId="08ECD4C9"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Drug</w:t>
            </w:r>
          </w:p>
        </w:tc>
        <w:tc>
          <w:tcPr>
            <w:tcW w:w="483" w:type="pct"/>
            <w:tcBorders>
              <w:top w:val="single" w:sz="4" w:space="0" w:color="auto"/>
              <w:left w:val="nil"/>
              <w:right w:val="nil"/>
            </w:tcBorders>
            <w:shd w:val="clear" w:color="auto" w:fill="auto"/>
            <w:hideMark/>
          </w:tcPr>
          <w:p w14:paraId="00ABD7EC"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Food type</w:t>
            </w:r>
          </w:p>
        </w:tc>
        <w:tc>
          <w:tcPr>
            <w:tcW w:w="658" w:type="pct"/>
            <w:tcBorders>
              <w:top w:val="single" w:sz="4" w:space="0" w:color="auto"/>
              <w:left w:val="nil"/>
              <w:right w:val="nil"/>
            </w:tcBorders>
          </w:tcPr>
          <w:p w14:paraId="5B87355A"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Study details</w:t>
            </w:r>
          </w:p>
        </w:tc>
        <w:tc>
          <w:tcPr>
            <w:tcW w:w="614" w:type="pct"/>
            <w:tcBorders>
              <w:top w:val="single" w:sz="4" w:space="0" w:color="auto"/>
              <w:left w:val="nil"/>
              <w:right w:val="nil"/>
            </w:tcBorders>
            <w:shd w:val="clear" w:color="auto" w:fill="auto"/>
            <w:hideMark/>
          </w:tcPr>
          <w:p w14:paraId="6D169583"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Participants</w:t>
            </w:r>
          </w:p>
        </w:tc>
        <w:tc>
          <w:tcPr>
            <w:tcW w:w="307" w:type="pct"/>
            <w:tcBorders>
              <w:top w:val="single" w:sz="4" w:space="0" w:color="auto"/>
              <w:left w:val="nil"/>
              <w:right w:val="nil"/>
            </w:tcBorders>
            <w:shd w:val="clear" w:color="auto" w:fill="auto"/>
            <w:hideMark/>
          </w:tcPr>
          <w:p w14:paraId="1672A366"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Drug dose [mg]</w:t>
            </w:r>
          </w:p>
        </w:tc>
        <w:tc>
          <w:tcPr>
            <w:tcW w:w="321" w:type="pct"/>
            <w:tcBorders>
              <w:top w:val="single" w:sz="4" w:space="0" w:color="auto"/>
              <w:left w:val="nil"/>
              <w:right w:val="nil"/>
            </w:tcBorders>
            <w:shd w:val="clear" w:color="auto" w:fill="auto"/>
            <w:hideMark/>
          </w:tcPr>
          <w:p w14:paraId="46F34D9B"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Drug formulation</w:t>
            </w:r>
          </w:p>
        </w:tc>
        <w:tc>
          <w:tcPr>
            <w:tcW w:w="725" w:type="pct"/>
            <w:tcBorders>
              <w:top w:val="single" w:sz="4" w:space="0" w:color="auto"/>
              <w:left w:val="nil"/>
              <w:right w:val="nil"/>
            </w:tcBorders>
            <w:shd w:val="clear" w:color="auto" w:fill="auto"/>
            <w:hideMark/>
          </w:tcPr>
          <w:p w14:paraId="7EF50D12"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Observed effect</w:t>
            </w:r>
          </w:p>
        </w:tc>
        <w:tc>
          <w:tcPr>
            <w:tcW w:w="708" w:type="pct"/>
            <w:tcBorders>
              <w:top w:val="single" w:sz="4" w:space="0" w:color="auto"/>
              <w:left w:val="nil"/>
              <w:right w:val="nil"/>
            </w:tcBorders>
            <w:shd w:val="clear" w:color="auto" w:fill="auto"/>
            <w:hideMark/>
          </w:tcPr>
          <w:p w14:paraId="1A035C9C"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Quantitative meal composition</w:t>
            </w:r>
          </w:p>
          <w:p w14:paraId="0E0483E6"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p>
          <w:p w14:paraId="5E44BD02"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p>
        </w:tc>
        <w:tc>
          <w:tcPr>
            <w:tcW w:w="833" w:type="pct"/>
            <w:tcBorders>
              <w:top w:val="single" w:sz="4" w:space="0" w:color="auto"/>
              <w:left w:val="nil"/>
              <w:right w:val="nil"/>
            </w:tcBorders>
            <w:shd w:val="clear" w:color="auto" w:fill="auto"/>
            <w:hideMark/>
          </w:tcPr>
          <w:p w14:paraId="0E13E73F" w14:textId="77777777" w:rsidR="00E768EF" w:rsidRPr="00B97C21" w:rsidRDefault="00E768EF" w:rsidP="00293069">
            <w:pPr>
              <w:spacing w:after="0" w:line="240" w:lineRule="auto"/>
              <w:ind w:firstLine="0"/>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Qualitative meal composition</w:t>
            </w:r>
          </w:p>
          <w:p w14:paraId="2C9B167B" w14:textId="77777777" w:rsidR="00E768EF" w:rsidRPr="00B97C21" w:rsidRDefault="00E768EF" w:rsidP="00293069">
            <w:pPr>
              <w:spacing w:after="0" w:line="240" w:lineRule="auto"/>
              <w:ind w:firstLine="0"/>
              <w:rPr>
                <w:rFonts w:eastAsia="Times New Roman"/>
                <w:b/>
                <w:bCs/>
                <w:color w:val="000000" w:themeColor="text1"/>
                <w:sz w:val="18"/>
                <w:szCs w:val="18"/>
                <w:lang w:eastAsia="pl-PL"/>
              </w:rPr>
            </w:pPr>
          </w:p>
        </w:tc>
      </w:tr>
      <w:tr w:rsidR="00E768EF" w:rsidRPr="00B97C21" w14:paraId="6D85D8E7" w14:textId="77777777" w:rsidTr="00293069">
        <w:trPr>
          <w:trHeight w:val="20"/>
          <w:jc w:val="center"/>
        </w:trPr>
        <w:tc>
          <w:tcPr>
            <w:tcW w:w="351" w:type="pct"/>
            <w:tcBorders>
              <w:top w:val="nil"/>
              <w:left w:val="nil"/>
              <w:bottom w:val="single" w:sz="4" w:space="0" w:color="auto"/>
              <w:right w:val="nil"/>
            </w:tcBorders>
            <w:shd w:val="clear" w:color="auto" w:fill="auto"/>
            <w:hideMark/>
          </w:tcPr>
          <w:p w14:paraId="096F9183"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Delavirdine</w:t>
            </w:r>
          </w:p>
        </w:tc>
        <w:tc>
          <w:tcPr>
            <w:tcW w:w="483" w:type="pct"/>
            <w:tcBorders>
              <w:top w:val="nil"/>
              <w:left w:val="nil"/>
              <w:bottom w:val="single" w:sz="4" w:space="0" w:color="auto"/>
              <w:right w:val="nil"/>
            </w:tcBorders>
            <w:shd w:val="clear" w:color="auto" w:fill="auto"/>
            <w:hideMark/>
          </w:tcPr>
          <w:p w14:paraId="182DF3A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658" w:type="pct"/>
            <w:tcBorders>
              <w:top w:val="nil"/>
              <w:left w:val="nil"/>
              <w:bottom w:val="single" w:sz="4" w:space="0" w:color="auto"/>
              <w:right w:val="nil"/>
            </w:tcBorders>
          </w:tcPr>
          <w:p w14:paraId="35EA30AE" w14:textId="4ECFC7CA"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Morse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{"citationItems":[{"id":"ITEM-1","itemData":{"DOI":"10.2165/00044011-200323040-00005","abstract":"Objective: In a prior single-dose study that examined the effect of food on delavirdine pharmacokinetics in healthy volunteers, the absorption of delavirdine mesylate was delayed and the area under the curve was reduced by 26% in the presence of food. Since the complex, nonlinear pharmacokinetics of delavirdine do not permit a simple extrapolation of the results of a single-dose study to steady state, the present multiple-dose study was performed. Patients and study design: Thirteen stable patients with HIV-1 infection (two females, 11 males; CD4 count range 124-588 cells/mm&lt;sup&gt;3&lt;/sup&gt;) completed a randomised, crossover study in which subjects received two 14-day treatments with delavirdine mesylate 400mg every 8 hours. In treatment A, all delavirdine doses were administered on an empty stomach and in treatment B were taken with food. A pharmacokinetic evaluation was performed on day 14 of each treatment period. Setting: An ambulatory AIDS research centre in an academic medical centre. Interventions: Administration of delavirdine with and without food. Main outcome measures: Pharmacokinetic parameters for delavirdine. Results: The maximum concentration (C&lt;sub&gt;max&lt;/sub&gt;) [+ standard deviation] in treatment A was 29.6 + 13.6muM and in treatment B it was 23.0 + 8.61muM (p = 0.037). The minimum concentrations (Cmin) were 9.45 + 6.7muM and 11.2 + 9.2muM, respectively (p &gt; 0.05). The oral clearances (CL&lt;sub&gt;oral&lt;/sub&gt;) were 17.8 + 41.6 L/h (treatment A) and 18.5 + 39.0 L/h (treatment B) [p &gt; 0.05]. Similar patterns were observed for N-dealkylated delavirdine with a significant difference only in C&lt;sub&gt;max&lt;/sub&gt; (4.13 vs 3.47muM [p = 0.022], treatment A vs B). Conclusions: These findings indicated that, in contrast to the increased CL&lt;sub&gt;oral&lt;/sub&gt; noted in a prior single-dose study, food did not have a significant effect at steady state on the area under the plasma concentration-time curve or C&lt;sub&gt;min&lt;/sub&gt;. Although C&lt;sub&gt;max&lt;/sub&gt; was significantly lower when the drug was taken taken with food, the clinical relevance of this parameter as compared with the trough concentration is unclear since the current focus for antiretrovirals is on maintaining trough concentrations in excess of in vitro inhibitory concentrations.","author":[{"dropping-particle":"","family":"Morse","given":"G D","non-dropping-particle":"","parse-names":false,"suffix":""},{"dropping-particle":"","family":"Fischl","given":"M A","non-dropping-particle":"","parse-names":false,"suffix":""},{"dropping-particle":"","family":"Shelton","given":"M J","non-dropping-particle":"","parse-names":false,"suffix":""},{"dropping-particle":"","family":"Cox","given":"S R","non-dropping-particle":"","parse-names":false,"suffix":""},{"dropping-particle":"","family":"Thompson","given":"L","non-dropping-particle":"","parse-names":false,"suffix":""},{"dropping-particle":"","family":"Della-Coletta","given":"A A","non-dropping-particle":"","parse-names":false,"suffix":""},{"dropping-particle":"","family":"Freimuth","given":"W W","non-dropping-particle":"","parse-names":false,"suffix":""}],"container-title":"Clinical drug investigation","id":"ITEM-1","issue":"4","issued":{"date-parts":[["2003"]]},"page":"255-261","title":"Effect of food on the steady-state pharmacokinetics of delavirdine in patients with HIV infection","type":"article-journal","volume":"23"},"uris":["http://www.mendeley.com/documents/?uuid=7c03fa65-0a73-4df2-ab5e-de07c1ebcfb7"]}],"mendeley":{"formattedCitation":"[42]","plainTextFormattedCitation":"[42]","previouslyFormattedCitation":"[42]"},"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[42]</w:t>
            </w:r>
            <w:r w:rsidRPr="00B97C21">
              <w:rPr>
                <w:rFonts w:eastAsia="Times New Roman"/>
                <w:color w:val="000000" w:themeColor="text1"/>
                <w:sz w:val="18"/>
                <w:szCs w:val="18"/>
                <w:lang w:eastAsia="pl-PL"/>
              </w:rPr>
              <w:fldChar w:fldCharType="end"/>
            </w:r>
          </w:p>
          <w:p w14:paraId="745A4E3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614" w:type="pct"/>
            <w:tcBorders>
              <w:top w:val="nil"/>
              <w:left w:val="nil"/>
              <w:bottom w:val="single" w:sz="4" w:space="0" w:color="auto"/>
              <w:right w:val="nil"/>
            </w:tcBorders>
            <w:shd w:val="clear" w:color="auto" w:fill="auto"/>
            <w:hideMark/>
          </w:tcPr>
          <w:p w14:paraId="4777670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13, HIV (+)</w:t>
            </w:r>
          </w:p>
          <w:p w14:paraId="4AB74EB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11 males, 2 females</w:t>
            </w:r>
          </w:p>
          <w:p w14:paraId="75542CB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 Caucasian, 5 Hispanic</w:t>
            </w:r>
            <w:r w:rsidRPr="00B97C21">
              <w:rPr>
                <w:rFonts w:eastAsia="Times New Roman"/>
                <w:color w:val="000000" w:themeColor="text1"/>
                <w:sz w:val="18"/>
                <w:szCs w:val="18"/>
                <w:lang w:eastAsia="pl-PL"/>
              </w:rPr>
              <w:br/>
            </w:r>
            <w:r w:rsidRPr="00B97C21">
              <w:rPr>
                <w:rFonts w:eastAsia="Times New Roman"/>
                <w:color w:val="000000" w:themeColor="text1"/>
                <w:sz w:val="18"/>
                <w:szCs w:val="18"/>
                <w:lang w:eastAsia="pl-PL"/>
              </w:rPr>
              <w:br/>
            </w:r>
          </w:p>
        </w:tc>
        <w:tc>
          <w:tcPr>
            <w:tcW w:w="307" w:type="pct"/>
            <w:tcBorders>
              <w:top w:val="nil"/>
              <w:left w:val="nil"/>
              <w:bottom w:val="single" w:sz="4" w:space="0" w:color="auto"/>
              <w:right w:val="nil"/>
            </w:tcBorders>
            <w:shd w:val="clear" w:color="auto" w:fill="auto"/>
            <w:hideMark/>
          </w:tcPr>
          <w:p w14:paraId="3943EE4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321" w:type="pct"/>
            <w:tcBorders>
              <w:top w:val="nil"/>
              <w:left w:val="nil"/>
              <w:bottom w:val="single" w:sz="4" w:space="0" w:color="auto"/>
              <w:right w:val="nil"/>
            </w:tcBorders>
            <w:shd w:val="clear" w:color="auto" w:fill="auto"/>
            <w:hideMark/>
          </w:tcPr>
          <w:p w14:paraId="7E17E6A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nil"/>
              <w:left w:val="nil"/>
              <w:bottom w:val="single" w:sz="4" w:space="0" w:color="auto"/>
              <w:right w:val="nil"/>
            </w:tcBorders>
            <w:shd w:val="clear" w:color="auto" w:fill="auto"/>
            <w:hideMark/>
          </w:tcPr>
          <w:p w14:paraId="75F7EFC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 significant changes in AUC, </w:t>
            </w:r>
            <w:proofErr w:type="spellStart"/>
            <w:r w:rsidRPr="00B97C21">
              <w:rPr>
                <w:rFonts w:eastAsia="Times New Roman"/>
                <w:color w:val="000000" w:themeColor="text1"/>
                <w:sz w:val="18"/>
                <w:szCs w:val="18"/>
                <w:lang w:eastAsia="pl-PL"/>
              </w:rPr>
              <w:t>C</w:t>
            </w:r>
            <w:r w:rsidRPr="00B97C21">
              <w:rPr>
                <w:rFonts w:eastAsia="Times New Roman"/>
                <w:color w:val="000000" w:themeColor="text1"/>
                <w:sz w:val="18"/>
                <w:szCs w:val="18"/>
                <w:vertAlign w:val="subscript"/>
                <w:lang w:eastAsia="pl-PL"/>
              </w:rPr>
              <w:t>min</w:t>
            </w:r>
            <w:proofErr w:type="spellEnd"/>
            <w:r w:rsidRPr="00B97C21">
              <w:rPr>
                <w:rFonts w:eastAsia="Times New Roman"/>
                <w:color w:val="000000" w:themeColor="text1"/>
                <w:sz w:val="18"/>
                <w:szCs w:val="18"/>
                <w:vertAlign w:val="subscript"/>
                <w:lang w:eastAsia="pl-PL"/>
              </w:rPr>
              <w:t>,</w:t>
            </w:r>
            <w:r w:rsidRPr="00B97C21">
              <w:rPr>
                <w:rFonts w:eastAsia="Times New Roman"/>
                <w:color w:val="000000" w:themeColor="text1"/>
                <w:sz w:val="18"/>
                <w:szCs w:val="18"/>
                <w:lang w:eastAsia="pl-PL"/>
              </w:rPr>
              <w:t xml:space="preserve"> and </w:t>
            </w:r>
            <w:proofErr w:type="spellStart"/>
            <w:r w:rsidRPr="00B97C21">
              <w:rPr>
                <w:rFonts w:eastAsia="Times New Roman"/>
                <w:color w:val="000000" w:themeColor="text1"/>
                <w:sz w:val="18"/>
                <w:szCs w:val="18"/>
                <w:lang w:eastAsia="pl-PL"/>
              </w:rPr>
              <w:t>t</w:t>
            </w:r>
            <w:r w:rsidRPr="00B97C21">
              <w:rPr>
                <w:rFonts w:eastAsia="Times New Roman"/>
                <w:color w:val="000000" w:themeColor="text1"/>
                <w:sz w:val="18"/>
                <w:szCs w:val="18"/>
                <w:vertAlign w:val="subscript"/>
                <w:lang w:eastAsia="pl-PL"/>
              </w:rPr>
              <w:t>max</w:t>
            </w:r>
            <w:proofErr w:type="spellEnd"/>
            <w:r w:rsidRPr="00B97C21">
              <w:rPr>
                <w:rFonts w:eastAsia="Times New Roman"/>
                <w:color w:val="000000" w:themeColor="text1"/>
                <w:sz w:val="18"/>
                <w:szCs w:val="18"/>
                <w:lang w:eastAsia="pl-PL"/>
              </w:rPr>
              <w:t xml:space="preserve">, </w:t>
            </w:r>
            <w:proofErr w:type="spellStart"/>
            <w:r w:rsidRPr="00B97C21">
              <w:rPr>
                <w:rFonts w:eastAsia="Times New Roman"/>
                <w:color w:val="000000" w:themeColor="text1"/>
                <w:sz w:val="18"/>
                <w:szCs w:val="18"/>
                <w:lang w:eastAsia="pl-PL"/>
              </w:rPr>
              <w:t>C</w:t>
            </w:r>
            <w:r w:rsidRPr="00B97C21">
              <w:rPr>
                <w:rFonts w:eastAsia="Times New Roman"/>
                <w:color w:val="000000" w:themeColor="text1"/>
                <w:sz w:val="18"/>
                <w:szCs w:val="18"/>
                <w:vertAlign w:val="subscript"/>
                <w:lang w:eastAsia="pl-PL"/>
              </w:rPr>
              <w:t>max</w:t>
            </w:r>
            <w:proofErr w:type="spellEnd"/>
            <w:r w:rsidRPr="00B97C21">
              <w:rPr>
                <w:rFonts w:eastAsia="Times New Roman"/>
                <w:color w:val="000000" w:themeColor="text1"/>
                <w:sz w:val="18"/>
                <w:szCs w:val="18"/>
                <w:lang w:eastAsia="pl-PL"/>
              </w:rPr>
              <w:t xml:space="preserve"> ↓ 21%</w:t>
            </w:r>
          </w:p>
        </w:tc>
        <w:tc>
          <w:tcPr>
            <w:tcW w:w="708" w:type="pct"/>
            <w:tcBorders>
              <w:top w:val="nil"/>
              <w:left w:val="nil"/>
              <w:bottom w:val="single" w:sz="4" w:space="0" w:color="auto"/>
              <w:right w:val="nil"/>
            </w:tcBorders>
            <w:shd w:val="clear" w:color="auto" w:fill="auto"/>
            <w:hideMark/>
          </w:tcPr>
          <w:p w14:paraId="43B77D9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833" w:type="pct"/>
            <w:tcBorders>
              <w:top w:val="nil"/>
              <w:left w:val="nil"/>
              <w:bottom w:val="single" w:sz="4" w:space="0" w:color="auto"/>
              <w:right w:val="nil"/>
            </w:tcBorders>
            <w:shd w:val="clear" w:color="auto" w:fill="auto"/>
            <w:hideMark/>
          </w:tcPr>
          <w:p w14:paraId="7159D5E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patient's standard diet</w:t>
            </w:r>
          </w:p>
          <w:p w14:paraId="1E700D22"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4BB4A1E6"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6BB3D882"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3D2E8BFD" w14:textId="77777777" w:rsidTr="00293069">
        <w:trPr>
          <w:trHeight w:val="20"/>
          <w:jc w:val="center"/>
        </w:trPr>
        <w:tc>
          <w:tcPr>
            <w:tcW w:w="351" w:type="pct"/>
            <w:tcBorders>
              <w:top w:val="single" w:sz="4" w:space="0" w:color="auto"/>
              <w:left w:val="nil"/>
              <w:bottom w:val="nil"/>
              <w:right w:val="nil"/>
            </w:tcBorders>
            <w:shd w:val="clear" w:color="auto" w:fill="auto"/>
            <w:hideMark/>
          </w:tcPr>
          <w:p w14:paraId="42DF027D"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Doravirine</w:t>
            </w:r>
          </w:p>
        </w:tc>
        <w:tc>
          <w:tcPr>
            <w:tcW w:w="483" w:type="pct"/>
            <w:tcBorders>
              <w:top w:val="single" w:sz="4" w:space="0" w:color="auto"/>
              <w:left w:val="nil"/>
              <w:bottom w:val="nil"/>
              <w:right w:val="nil"/>
            </w:tcBorders>
            <w:shd w:val="clear" w:color="auto" w:fill="auto"/>
            <w:hideMark/>
          </w:tcPr>
          <w:p w14:paraId="006F56E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658" w:type="pct"/>
            <w:tcBorders>
              <w:top w:val="single" w:sz="4" w:space="0" w:color="auto"/>
              <w:left w:val="nil"/>
              <w:bottom w:val="nil"/>
              <w:right w:val="nil"/>
            </w:tcBorders>
          </w:tcPr>
          <w:p w14:paraId="4A654EBB" w14:textId="3CB7CBB8"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Behm</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{"citationItems":[{"id":"ITEM-1","itemData":{"DOI":"10.1007/s40261-017-0512-5","ISSN":"11791918","PMID":"28349328","abstract":"Background and Objective: Doravirine is a novel non-nucleoside reverse transcriptase inhibitor being developed for the treatment of HIV-1. In two open-label, single-dose, randomized, two-period, crossover trials, the bioavailability of doravirine administered alone or in a fixed-dose combination (FDC) was determined under fed and fasted conditions. Methods: Doravirine 100 mg alone or with lamivudine and tenofovir disoproxil fumarate (each 300 mg) were administered to healthy subjects fasted or 30 min after a high-fat, high-calorie breakfast. Twenty-eight subjects, aged 26–55 years, enrolled (doravirine, n = 14; FDC, n = 14). The sequence of fed/fasted treatment was randomized (1:1). Pharmacokinetic data were analyzed as geometric mean ratios (GMRs) with 90% confidence intervals. Results: Doravirine area under the plasma concentration–time curve (AUC) from time zero to infinity (fed/fasted GMRs: alone 1.16 [1.06–1.26]; FDC 1.10 [1.02–1.20]), AUC from time zero to the last measurement (GMRs: alone 1.18 [1.08–1.29]; FDC 1.10 [1.01–1.20]), and plasma concentration 24 h after administration (GMRs: alone 1.36 [1.19–1.55]; FDC 1.26 [1.13–1.41]) values increased in the fed versus fasted state when administered alone or as the FDC; the magnitude was not clinically meaningful. Doravirine maximum achieved concentration was similar after fed or fasted administration for both doravirine alone and FDC (GMRs: alone 1.03 [0.89–1.19]; FDC 0.95 [0.80–1.12]). The pharmacokinetics of tenofovir and lamivudine in the FDC were also slightly altered by administration with food; the changes were not clinically meaningful. Conclusions: All treatments were generally well tolerated. Food had no clinically meaningful effect on doravirine 100 mg alone or as part of an FDC.","author":[{"dropping-particle":"","family":"Behm","given":"Martin O.","non-dropping-particle":"","parse-names":false,"suffix":""},{"dropping-particle":"","family":"Yee","given":"Ka Lai","non-dropping-particle":"","parse-names":false,"suffix":""},{"dropping-particle":"","family":"Liu","given":"Rachael","non-dropping-particle":"","parse-names":false,"suffix":""},{"dropping-particle":"","family":"Levine","given":"Vanessa","non-dropping-particle":"","parse-names":false,"suffix":""},{"dropping-particle":"","family":"Panebianco","given":"Deborah","non-dropping-particle":"","parse-names":false,"suffix":""},{"dropping-particle":"","family":"Fackler","given":"Paul","non-dropping-particle":"","parse-names":false,"suffix":""}],"container-title":"Clinical Drug Investigation","id":"ITEM-1","issue":"6","issued":{"date-parts":[["2017"]]},"page":"571-579","publisher":"Springer International Publishing","title":"The effect of food on doravirine bioavailability: results from two pharmacokinetic studies in healthy subjects","type":"article-journal","volume":"37"},"uris":["http://www.mendeley.com/documents/?uuid=70f09396-62f0-4c15-8a11-2578e8cf968d"]}],"mendeley":{"formattedCitation":"[25]","plainTextFormattedCitation":"[25]","previouslyFormattedCitation":"[25]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[25]</w:t>
            </w:r>
            <w:r w:rsidRPr="00B97C21">
              <w:rPr>
                <w:rFonts w:eastAsia="Times New Roman"/>
                <w:color w:val="000000" w:themeColor="text1"/>
                <w:sz w:val="18"/>
                <w:szCs w:val="18"/>
                <w:lang w:eastAsia="pl-PL"/>
              </w:rPr>
              <w:fldChar w:fldCharType="end"/>
            </w:r>
            <w:r w:rsidRPr="00B97C21">
              <w:rPr>
                <w:rFonts w:eastAsia="Times New Roman"/>
                <w:color w:val="000000" w:themeColor="text1"/>
                <w:sz w:val="18"/>
                <w:szCs w:val="18"/>
                <w:lang w:eastAsia="pl-PL"/>
              </w:rPr>
              <w:t xml:space="preserve"> </w:t>
            </w:r>
          </w:p>
          <w:p w14:paraId="2B8A36F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706BC7F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614" w:type="pct"/>
            <w:tcBorders>
              <w:top w:val="single" w:sz="4" w:space="0" w:color="auto"/>
              <w:left w:val="nil"/>
              <w:bottom w:val="nil"/>
              <w:right w:val="nil"/>
            </w:tcBorders>
            <w:shd w:val="clear" w:color="auto" w:fill="auto"/>
            <w:hideMark/>
          </w:tcPr>
          <w:p w14:paraId="71E45DC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14, healthy</w:t>
            </w:r>
          </w:p>
          <w:p w14:paraId="60EF452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7 males, 7 females</w:t>
            </w:r>
          </w:p>
          <w:p w14:paraId="563C041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7 Caucasian, </w:t>
            </w:r>
            <w:proofErr w:type="gramStart"/>
            <w:r w:rsidRPr="00B97C21">
              <w:rPr>
                <w:rFonts w:eastAsia="Times New Roman"/>
                <w:color w:val="000000" w:themeColor="text1"/>
                <w:sz w:val="18"/>
                <w:szCs w:val="18"/>
                <w:lang w:eastAsia="pl-PL"/>
              </w:rPr>
              <w:t>6  African</w:t>
            </w:r>
            <w:proofErr w:type="gramEnd"/>
            <w:r w:rsidRPr="00B97C21">
              <w:rPr>
                <w:rFonts w:eastAsia="Times New Roman"/>
                <w:color w:val="000000" w:themeColor="text1"/>
                <w:sz w:val="18"/>
                <w:szCs w:val="18"/>
                <w:lang w:eastAsia="pl-PL"/>
              </w:rPr>
              <w:t>-American, 1 Multi-racial</w:t>
            </w:r>
            <w:r w:rsidRPr="00B97C21">
              <w:rPr>
                <w:rFonts w:eastAsia="Times New Roman"/>
                <w:color w:val="000000" w:themeColor="text1"/>
                <w:sz w:val="18"/>
                <w:szCs w:val="18"/>
                <w:lang w:eastAsia="pl-PL"/>
              </w:rPr>
              <w:br/>
            </w:r>
            <w:r w:rsidRPr="00B97C21">
              <w:rPr>
                <w:rFonts w:eastAsia="Times New Roman"/>
                <w:color w:val="000000" w:themeColor="text1"/>
                <w:sz w:val="18"/>
                <w:szCs w:val="18"/>
                <w:lang w:eastAsia="pl-PL"/>
              </w:rPr>
              <w:br/>
            </w:r>
          </w:p>
        </w:tc>
        <w:tc>
          <w:tcPr>
            <w:tcW w:w="307" w:type="pct"/>
            <w:tcBorders>
              <w:top w:val="single" w:sz="4" w:space="0" w:color="auto"/>
              <w:left w:val="nil"/>
              <w:bottom w:val="nil"/>
              <w:right w:val="nil"/>
            </w:tcBorders>
            <w:shd w:val="clear" w:color="auto" w:fill="auto"/>
            <w:hideMark/>
          </w:tcPr>
          <w:p w14:paraId="5775BEE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321" w:type="pct"/>
            <w:tcBorders>
              <w:top w:val="single" w:sz="4" w:space="0" w:color="auto"/>
              <w:left w:val="nil"/>
              <w:bottom w:val="nil"/>
              <w:right w:val="nil"/>
            </w:tcBorders>
            <w:shd w:val="clear" w:color="auto" w:fill="auto"/>
            <w:hideMark/>
          </w:tcPr>
          <w:p w14:paraId="5B2A320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single" w:sz="4" w:space="0" w:color="auto"/>
              <w:left w:val="nil"/>
              <w:bottom w:val="nil"/>
              <w:right w:val="nil"/>
            </w:tcBorders>
            <w:shd w:val="clear" w:color="auto" w:fill="auto"/>
            <w:hideMark/>
          </w:tcPr>
          <w:p w14:paraId="7CCE55F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1.5 h</w:t>
            </w:r>
          </w:p>
        </w:tc>
        <w:tc>
          <w:tcPr>
            <w:tcW w:w="708" w:type="pct"/>
            <w:tcBorders>
              <w:top w:val="single" w:sz="4" w:space="0" w:color="auto"/>
              <w:left w:val="nil"/>
              <w:bottom w:val="nil"/>
              <w:right w:val="nil"/>
            </w:tcBorders>
            <w:shd w:val="clear" w:color="auto" w:fill="auto"/>
            <w:hideMark/>
          </w:tcPr>
          <w:p w14:paraId="12C5B92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900 kcal, 55.6 g of fat, 62.5 g of carbohydrates, and 37.5 g of protein</w:t>
            </w:r>
          </w:p>
        </w:tc>
        <w:tc>
          <w:tcPr>
            <w:tcW w:w="833" w:type="pct"/>
            <w:tcBorders>
              <w:top w:val="single" w:sz="4" w:space="0" w:color="auto"/>
              <w:left w:val="nil"/>
              <w:bottom w:val="nil"/>
              <w:right w:val="nil"/>
            </w:tcBorders>
            <w:shd w:val="clear" w:color="auto" w:fill="auto"/>
            <w:hideMark/>
          </w:tcPr>
          <w:p w14:paraId="465C085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p w14:paraId="53B809C1"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565B1464"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7F2A3404"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111A68AE"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2D590C58" w14:textId="77777777" w:rsidTr="00293069">
        <w:trPr>
          <w:trHeight w:val="20"/>
          <w:jc w:val="center"/>
        </w:trPr>
        <w:tc>
          <w:tcPr>
            <w:tcW w:w="351" w:type="pct"/>
            <w:tcBorders>
              <w:top w:val="nil"/>
              <w:left w:val="nil"/>
              <w:bottom w:val="nil"/>
              <w:right w:val="nil"/>
            </w:tcBorders>
            <w:shd w:val="clear" w:color="auto" w:fill="auto"/>
            <w:hideMark/>
          </w:tcPr>
          <w:p w14:paraId="3DBD4C4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nil"/>
              <w:right w:val="nil"/>
            </w:tcBorders>
            <w:shd w:val="clear" w:color="auto" w:fill="auto"/>
            <w:hideMark/>
          </w:tcPr>
          <w:p w14:paraId="2223A10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High-fat meal</w:t>
            </w:r>
          </w:p>
        </w:tc>
        <w:tc>
          <w:tcPr>
            <w:tcW w:w="658" w:type="pct"/>
            <w:tcBorders>
              <w:top w:val="nil"/>
              <w:left w:val="nil"/>
              <w:bottom w:val="nil"/>
              <w:right w:val="nil"/>
            </w:tcBorders>
          </w:tcPr>
          <w:p w14:paraId="4BE43DBD" w14:textId="0F8ABCC6"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Behm</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{"citationItems":[{"id":"ITEM-1","itemData":{"DOI":"10.1007/s40261-017-0512-5","ISSN":"11791918","PMID":"28349328","abstract":"Background and Objective: Doravirine is a novel non-nucleoside reverse transcriptase inhibitor being developed for the treatment of HIV-1. In two open-label, single-dose, randomized, two-period, crossover trials, the bioavailability of doravirine administered alone or in a fixed-dose combination (FDC) was determined under fed and fasted conditions. Methods: Doravirine 100 mg alone or with lamivudine and tenofovir disoproxil fumarate (each 300 mg) were administered to healthy subjects fasted or 30 min after a high-fat, high-calorie breakfast. Twenty-eight subjects, aged 26–55 years, enrolled (doravirine, n = 14; FDC, n = 14). The sequence of fed/fasted treatment was randomized (1:1). Pharmacokinetic data were analyzed as geometric mean ratios (GMRs) with 90% confidence intervals. Results: Doravirine area under the plasma concentration–time curve (AUC) from time zero to infinity (fed/fasted GMRs: alone 1.16 [1.06–1.26]; FDC 1.10 [1.02–1.20]), AUC from time zero to the last measurement (GMRs: alone 1.18 [1.08–1.29]; FDC 1.10 [1.01–1.20]), and plasma concentration 24 h after administration (GMRs: alone 1.36 [1.19–1.55]; FDC 1.26 [1.13–1.41]) values increased in the fed versus fasted state when administered alone or as the FDC; the magnitude was not clinically meaningful. Doravirine maximum achieved concentration was similar after fed or fasted administration for both doravirine alone and FDC (GMRs: alone 1.03 [0.89–1.19]; FDC 0.95 [0.80–1.12]). The pharmacokinetics of tenofovir and lamivudine in the FDC were also slightly altered by administration with food; the changes were not clinically meaningful. Conclusions: All treatments were generally well tolerated. Food had no clinically meaningful effect on doravirine 100 mg alone or as part of an FDC.","author":[{"dropping-particle":"","family":"Behm","given":"Martin O.","non-dropping-particle":"","parse-names":false,"suffix":""},{"dropping-particle":"","family":"Yee","given":"Ka Lai","non-dropping-particle":"","parse-names":false,"suffix":""},{"dropping-particle":"","family":"Liu","given":"Rachael","non-dropping-particle":"","parse-names":false,"suffix":""},{"dropping-particle":"","family":"Levine","given":"Vanessa","non-dropping-particle":"","parse-names":false,"suffix":""},{"dropping-particle":"","family":"Panebianco","given":"Deborah","non-dropping-particle":"","parse-names":false,"suffix":""},{"dropping-particle":"","family":"Fackler","given":"Paul","non-dropping-particle":"","parse-names":false,"suffix":""}],"container-title":"Clinical Drug Investigation","id":"ITEM-1","issue":"6","issued":{"date-parts":[["2017"]]},"page":"571-579","publisher":"Springer International Publishing","title":"The effect of food on doravirine bioavailability: results from two pharmacokinetic studies in healthy subjects","type":"article-journal","volume":"37"},"uris":["http://www.mendeley.com/documents/?uuid=70f09396-62f0-4c15-8a11-2578e8cf968d"]}],"mendeley":{"formattedCitation":"[25]","plainTextFormattedCitation":"[25]","previouslyFormattedCitation":"[25]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[25]</w:t>
            </w:r>
            <w:r w:rsidRPr="00B97C21">
              <w:rPr>
                <w:rFonts w:eastAsia="Times New Roman"/>
                <w:color w:val="000000" w:themeColor="text1"/>
                <w:sz w:val="18"/>
                <w:szCs w:val="18"/>
                <w:lang w:eastAsia="pl-PL"/>
              </w:rPr>
              <w:fldChar w:fldCharType="end"/>
            </w:r>
            <w:r w:rsidRPr="00B97C21">
              <w:rPr>
                <w:rFonts w:eastAsia="Times New Roman"/>
                <w:color w:val="000000" w:themeColor="text1"/>
                <w:sz w:val="18"/>
                <w:szCs w:val="18"/>
                <w:lang w:eastAsia="pl-PL"/>
              </w:rPr>
              <w:t xml:space="preserve"> </w:t>
            </w:r>
          </w:p>
          <w:p w14:paraId="0E21531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2F7DE55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614" w:type="pct"/>
            <w:tcBorders>
              <w:top w:val="nil"/>
              <w:left w:val="nil"/>
              <w:bottom w:val="nil"/>
              <w:right w:val="nil"/>
            </w:tcBorders>
            <w:shd w:val="clear" w:color="auto" w:fill="auto"/>
            <w:hideMark/>
          </w:tcPr>
          <w:p w14:paraId="0BD2F1E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14, healthy</w:t>
            </w:r>
          </w:p>
          <w:p w14:paraId="3695E09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9 males, 5 females</w:t>
            </w:r>
          </w:p>
          <w:p w14:paraId="2ED6B06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8 Caucasian, </w:t>
            </w:r>
            <w:proofErr w:type="gramStart"/>
            <w:r w:rsidRPr="00B97C21">
              <w:rPr>
                <w:rFonts w:eastAsia="Times New Roman"/>
                <w:color w:val="000000" w:themeColor="text1"/>
                <w:sz w:val="18"/>
                <w:szCs w:val="18"/>
                <w:lang w:eastAsia="pl-PL"/>
              </w:rPr>
              <w:t>4  African</w:t>
            </w:r>
            <w:proofErr w:type="gramEnd"/>
            <w:r w:rsidRPr="00B97C21">
              <w:rPr>
                <w:rFonts w:eastAsia="Times New Roman"/>
                <w:color w:val="000000" w:themeColor="text1"/>
                <w:sz w:val="18"/>
                <w:szCs w:val="18"/>
                <w:lang w:eastAsia="pl-PL"/>
              </w:rPr>
              <w:t>-American, 1 Multi-racial, 1 Native Hawaiian</w:t>
            </w:r>
            <w:r w:rsidRPr="00B97C21">
              <w:rPr>
                <w:rFonts w:eastAsia="Times New Roman"/>
                <w:color w:val="000000" w:themeColor="text1"/>
                <w:sz w:val="18"/>
                <w:szCs w:val="18"/>
                <w:lang w:eastAsia="pl-PL"/>
              </w:rPr>
              <w:br/>
            </w:r>
            <w:r w:rsidRPr="00B97C21">
              <w:rPr>
                <w:rFonts w:eastAsia="Times New Roman"/>
                <w:color w:val="000000" w:themeColor="text1"/>
                <w:sz w:val="18"/>
                <w:szCs w:val="18"/>
                <w:lang w:eastAsia="pl-PL"/>
              </w:rPr>
              <w:br/>
            </w:r>
          </w:p>
        </w:tc>
        <w:tc>
          <w:tcPr>
            <w:tcW w:w="307" w:type="pct"/>
            <w:tcBorders>
              <w:top w:val="nil"/>
              <w:left w:val="nil"/>
              <w:bottom w:val="nil"/>
              <w:right w:val="nil"/>
            </w:tcBorders>
            <w:shd w:val="clear" w:color="auto" w:fill="auto"/>
            <w:hideMark/>
          </w:tcPr>
          <w:p w14:paraId="7D39BF7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321" w:type="pct"/>
            <w:tcBorders>
              <w:top w:val="nil"/>
              <w:left w:val="nil"/>
              <w:bottom w:val="nil"/>
              <w:right w:val="nil"/>
            </w:tcBorders>
            <w:shd w:val="clear" w:color="auto" w:fill="auto"/>
            <w:hideMark/>
          </w:tcPr>
          <w:p w14:paraId="2B745CC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nil"/>
              <w:left w:val="nil"/>
              <w:bottom w:val="nil"/>
              <w:right w:val="nil"/>
            </w:tcBorders>
            <w:shd w:val="clear" w:color="auto" w:fill="auto"/>
            <w:hideMark/>
          </w:tcPr>
          <w:p w14:paraId="2A19137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 h</w:t>
            </w:r>
          </w:p>
        </w:tc>
        <w:tc>
          <w:tcPr>
            <w:tcW w:w="708" w:type="pct"/>
            <w:tcBorders>
              <w:top w:val="nil"/>
              <w:left w:val="nil"/>
              <w:bottom w:val="nil"/>
              <w:right w:val="nil"/>
            </w:tcBorders>
            <w:shd w:val="clear" w:color="auto" w:fill="auto"/>
            <w:hideMark/>
          </w:tcPr>
          <w:p w14:paraId="1F0BB04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900 kcal, 55.6 g of fat, 62.5 g of carbohydrates, and 37.5 g of protein</w:t>
            </w:r>
          </w:p>
        </w:tc>
        <w:tc>
          <w:tcPr>
            <w:tcW w:w="833" w:type="pct"/>
            <w:tcBorders>
              <w:top w:val="nil"/>
              <w:left w:val="nil"/>
              <w:bottom w:val="nil"/>
              <w:right w:val="nil"/>
            </w:tcBorders>
            <w:shd w:val="clear" w:color="auto" w:fill="auto"/>
            <w:hideMark/>
          </w:tcPr>
          <w:p w14:paraId="1E75EED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0AAF980F" w14:textId="77777777" w:rsidTr="00293069">
        <w:trPr>
          <w:trHeight w:val="20"/>
          <w:jc w:val="center"/>
        </w:trPr>
        <w:tc>
          <w:tcPr>
            <w:tcW w:w="351" w:type="pct"/>
            <w:tcBorders>
              <w:top w:val="nil"/>
              <w:left w:val="nil"/>
              <w:bottom w:val="nil"/>
              <w:right w:val="nil"/>
            </w:tcBorders>
            <w:shd w:val="clear" w:color="auto" w:fill="auto"/>
          </w:tcPr>
          <w:p w14:paraId="4C3B5C1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nil"/>
              <w:right w:val="nil"/>
            </w:tcBorders>
            <w:shd w:val="clear" w:color="auto" w:fill="auto"/>
          </w:tcPr>
          <w:p w14:paraId="1C47D8B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High-fat meal</w:t>
            </w:r>
          </w:p>
        </w:tc>
        <w:tc>
          <w:tcPr>
            <w:tcW w:w="658" w:type="pct"/>
            <w:tcBorders>
              <w:top w:val="nil"/>
              <w:left w:val="nil"/>
              <w:bottom w:val="nil"/>
              <w:right w:val="nil"/>
            </w:tcBorders>
          </w:tcPr>
          <w:p w14:paraId="0B50899E" w14:textId="57EA18EF"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Anderson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{"citationItems":[{"id":"ITEM-1","itemData":{"DOI":"10.3851/IMP2920","ISSN":"20402058","PMID":"25470746","abstract":"Background: Doravirine is a novel non-nucleoside inhibitor of HIV-1 reverse transcriptase with potent activity against wild-type virus (95% inhibitory concentration 19 nM, 50% human serum). Doravirine has low potential to cause drug-drug interactions since it is primarily eliminated by oxidative metabolism and does not inhibit or signiicantly induce drug-metabolizing enzymes. Methods: The pharmacokinetics and safety of doravirine were investigated in two double-blind, dose-escalation studies in healthy males. Thirty-two subjects received single doses of doravirine (6-1,200 mg) or matching placebo tablets; 40 subjects received doravirine (30-750 mg) or matching placebo tablets once daily for 10 days. In addition, the effect of doravirine (120 mg for 14 days) on single-dose pharmacokinetics of the CYP3A substrate midazolam was evaluated (10 subjects). Results: The maximum plasma concentration (Cmax) of doravirine was achieved within 1-5 h with an apparent terminal half-life of 12-21 h. Consistent with single-dose pharmacokinetics, steady state was achieved after approximately 7 days of once daily administration, with accumulation ratios (day 10/day 1) of 1.1-1.5 in the area under the plasma concentration- time curve during the dosing interval (AUC0-24 h), Cmax and trough plasma concentration (C24 h). All dose levels produced C24 h&gt;19 nM. Administration of 50 mg doravirine with a high-fat meal was associated with slight elevations in AUC time zero to ininity (AUC0-∞) and C24 h with no change in Cmax. Midazolam AUC0-∞ was slightly reduced by coadministration of doravirine (geometric mean ratio 0.82, 90% CI 0.70, 0.97). There was no apparent relationship between adverse event frequency or intensity and doravirine dose. No rash or signiicant central nervous system events other than headache were reported. Conclusions: Doravirine is generally well tolerated in single doses up to 1,200 mg and multiple doses up to 750 mg once daily for up to 10 days, with a pharmacokinetic proile supportive of once-daily dosing. Doravirine at steady state slightly reduced the exposure of coadministered midazolam, to a clinically unimportant extent.","author":[{"dropping-particle":"","family":"Anderson","given":"Matt S.","non-dropping-particle":"","parse-names":false,"suffix":""},{"dropping-particle":"","family":"Gilmartin","given":"Jocelyn","non-dropping-particle":"","parse-names":false,"suffix":""},{"dropping-particle":"","family":"Cilissen","given":"Caroline","non-dropping-particle":"","parse-names":false,"suffix":""},{"dropping-particle":"","family":"Lepeleire","given":"Inge","non-dropping-particle":"De","parse-names":false,"suffix":""},{"dropping-particle":"","family":"Bortel","given":"Luc","non-dropping-particle":"Van","parse-names":false,"suffix":""},{"dropping-particle":"","family":"Dockendorf","given":"Marissa F.","non-dropping-particle":"","parse-names":false,"suffix":""},{"dropping-particle":"","family":"Tetteh","given":"Ernestina","non-dropping-particle":"","parse-names":false,"suffix":""},{"dropping-particle":"","family":"Ancona","given":"June K.","non-dropping-particle":"","parse-names":false,"suffix":""},{"dropping-particle":"","family":"Liu","given":"Rachael","non-dropping-particle":"","parse-names":false,"suffix":""},{"dropping-particle":"","family":"Guo","given":"Ying","non-dropping-particle":"","parse-names":false,"suffix":""},{"dropping-particle":"","family":"Wagner","given":"John A.","non-dropping-particle":"","parse-names":false,"suffix":""},{"dropping-particle":"","family":"Butterton","given":"Joan R.","non-dropping-particle":"","parse-names":false,"suffix":""}],"container-title":"Antiviral Therapy","id":"ITEM-1","issue":"4","issued":{"date-parts":[["2015"]]},"page":"397-405","title":"Safety, tolerability and pharmacokinetics of doravirine, a novel HIV non-nucleoside reverse transcriptase inhibitor, after single and multiple doses in healthy subjects","type":"article-journal","volume":"20"},"uris":["http://www.mendeley.com/documents/?uuid=4262a0be-ace1-45c5-80d8-e350cb900fcb"]}],"mendeley":{"formattedCitation":"[43]","plainTextFormattedCitation":"[43]","previouslyFormattedCitation":"[43]"},"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[43]</w:t>
            </w:r>
            <w:r w:rsidRPr="00B97C21">
              <w:rPr>
                <w:rFonts w:eastAsia="Times New Roman"/>
                <w:color w:val="000000" w:themeColor="text1"/>
                <w:sz w:val="18"/>
                <w:szCs w:val="18"/>
                <w:lang w:eastAsia="pl-PL"/>
              </w:rPr>
              <w:fldChar w:fldCharType="end"/>
            </w:r>
          </w:p>
          <w:p w14:paraId="2BBC364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randomized, double-blind, placebo controlled, parallel clinical trial</w:t>
            </w:r>
          </w:p>
        </w:tc>
        <w:tc>
          <w:tcPr>
            <w:tcW w:w="614" w:type="pct"/>
            <w:tcBorders>
              <w:top w:val="nil"/>
              <w:left w:val="nil"/>
              <w:bottom w:val="nil"/>
              <w:right w:val="nil"/>
            </w:tcBorders>
            <w:shd w:val="clear" w:color="auto" w:fill="auto"/>
          </w:tcPr>
          <w:p w14:paraId="6E7B57B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 of 50, healthy</w:t>
            </w:r>
          </w:p>
          <w:p w14:paraId="0CE13FC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3859956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46 Caucasian, 3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1 Asian</w:t>
            </w:r>
          </w:p>
          <w:p w14:paraId="5FC4986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307" w:type="pct"/>
            <w:tcBorders>
              <w:top w:val="nil"/>
              <w:left w:val="nil"/>
              <w:bottom w:val="nil"/>
              <w:right w:val="nil"/>
            </w:tcBorders>
            <w:shd w:val="clear" w:color="auto" w:fill="auto"/>
          </w:tcPr>
          <w:p w14:paraId="1416C1E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50</w:t>
            </w:r>
          </w:p>
        </w:tc>
        <w:tc>
          <w:tcPr>
            <w:tcW w:w="321" w:type="pct"/>
            <w:tcBorders>
              <w:top w:val="nil"/>
              <w:left w:val="nil"/>
              <w:bottom w:val="nil"/>
              <w:right w:val="nil"/>
            </w:tcBorders>
            <w:shd w:val="clear" w:color="auto" w:fill="auto"/>
          </w:tcPr>
          <w:p w14:paraId="48191CF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nil"/>
              <w:left w:val="nil"/>
              <w:bottom w:val="nil"/>
              <w:right w:val="nil"/>
            </w:tcBorders>
            <w:shd w:val="clear" w:color="auto" w:fill="auto"/>
          </w:tcPr>
          <w:p w14:paraId="067856F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AUC ↑ 33%, no significant changes in </w:t>
            </w:r>
            <w:proofErr w:type="gramStart"/>
            <w:r w:rsidRPr="00B97C21">
              <w:rPr>
                <w:rFonts w:eastAsia="Times New Roman"/>
                <w:color w:val="000000" w:themeColor="text1"/>
                <w:sz w:val="18"/>
                <w:szCs w:val="18"/>
                <w:lang w:eastAsia="pl-PL"/>
              </w:rPr>
              <w:t>Cmax,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 4 h</w:t>
            </w:r>
          </w:p>
        </w:tc>
        <w:tc>
          <w:tcPr>
            <w:tcW w:w="708" w:type="pct"/>
            <w:tcBorders>
              <w:top w:val="nil"/>
              <w:left w:val="nil"/>
              <w:bottom w:val="nil"/>
              <w:right w:val="nil"/>
            </w:tcBorders>
            <w:shd w:val="clear" w:color="auto" w:fill="auto"/>
          </w:tcPr>
          <w:p w14:paraId="51AC2C0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744 kcal, 55.6 g of fat, 55 g of carbohydrates, and 6 g of protein</w:t>
            </w:r>
          </w:p>
        </w:tc>
        <w:tc>
          <w:tcPr>
            <w:tcW w:w="833" w:type="pct"/>
            <w:tcBorders>
              <w:top w:val="nil"/>
              <w:left w:val="nil"/>
              <w:bottom w:val="nil"/>
              <w:right w:val="nil"/>
            </w:tcBorders>
            <w:shd w:val="clear" w:color="auto" w:fill="auto"/>
          </w:tcPr>
          <w:p w14:paraId="5521BF2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752D0FC2" w14:textId="77777777" w:rsidTr="00293069">
        <w:trPr>
          <w:trHeight w:val="20"/>
          <w:jc w:val="center"/>
        </w:trPr>
        <w:tc>
          <w:tcPr>
            <w:tcW w:w="351" w:type="pct"/>
            <w:tcBorders>
              <w:top w:val="nil"/>
              <w:left w:val="nil"/>
              <w:bottom w:val="nil"/>
              <w:right w:val="nil"/>
            </w:tcBorders>
            <w:shd w:val="clear" w:color="auto" w:fill="auto"/>
            <w:hideMark/>
          </w:tcPr>
          <w:p w14:paraId="0D693D3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nil"/>
              <w:right w:val="nil"/>
            </w:tcBorders>
            <w:shd w:val="clear" w:color="auto" w:fill="auto"/>
            <w:hideMark/>
          </w:tcPr>
          <w:p w14:paraId="195DF83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Pudding </w:t>
            </w:r>
          </w:p>
        </w:tc>
        <w:tc>
          <w:tcPr>
            <w:tcW w:w="658" w:type="pct"/>
            <w:tcBorders>
              <w:top w:val="nil"/>
              <w:left w:val="nil"/>
              <w:bottom w:val="nil"/>
              <w:right w:val="nil"/>
            </w:tcBorders>
          </w:tcPr>
          <w:p w14:paraId="45082747" w14:textId="561219F1"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Yee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{"citationItems":[{"id":"ITEM-1","itemData":{"DOI":"10.1208/s12249-020-1630-6","ISBN":"1224902016306","ISSN":"15309932","PMID":"32060665","abstract":"Doravirine is a non-nucleoside reverse transcriptase inhibitor indicated for the treatment of human immunodeficiency virus-1 infection, available as a single tablet in combination with other antiretroviral agents or as a fixed-dose regimen with lamivudine and tenofovir disoproxil fumarate (TDF). Alternative formulations of these drugs are being developed for individuals who have difficulty swallowing tablets. Two phase 1 trials were conducted, both in 24 healthy adults, to assess the pharmacokinetics of uncoated and coated oral granule formulations of doravirine, lamivudine, and TDF administered alone and with vanilla pudding or apple sauce. The pharmacokinetics for all uncoated granules, and of coated lamivudine and TDF granules, were similar to those of currently marketed tablets (geometric mean ratios [GMRs] 0.92–1.04). Coated doravirine granules had decreased AUC0–∞ (11%) and Cmax (23%) values versus the tablet. The pharmacokinetics were similar for uncoated and coated doravirine granules administered with or without pudding (GMRs 0.96–1.10); administration with apple sauce increased doravirine AUC0–∞ (26–29%), Cmax (56–59%), and C24 (20–21%) versus administration of granules alone. Lamivudine granules administered with pudding or apple sauce decreased AUC0–∞ and Cmax (14–25%) versus granules alone. Tenofovir AUC0–∞, Cmax, and C24 increased for TDF granules administered with pudding or apple sauce versus alone (11–23%). Pharmacokinetic differences when administering doravirine, lamivudine, or TDF as uncoated or coated granules versus tablets, or when granules were administered with (versus without) pudding or apple sauce, are not considered clinically meaningful, supporting further development of these granule formulations.","author":[{"dropping-particle":"","family":"Yee","given":"Ka Lai","non-dropping-particle":"","parse-names":false,"suffix":""},{"dropping-particle":"","family":"DiBenedetto","given":"Adrienne","non-dropping-particle":"","parse-names":false,"suffix":""},{"dropping-particle":"","family":"Fan","given":"Li","non-dropping-particle":"","parse-names":false,"suffix":""},{"dropping-particle":"","family":"Khalilieh","given":"Sauzanne","non-dropping-particle":"","parse-names":false,"suffix":""},{"dropping-particle":"","family":"Triantafyllou","given":"Ilias","non-dropping-particle":"","parse-names":false,"suffix":""},{"dropping-particle":"","family":"Vallee","given":"Marie Helene","non-dropping-particle":"","parse-names":false,"suffix":""},{"dropping-particle":"","family":"Fackler","given":"Paul","non-dropping-particle":"","parse-names":false,"suffix":""},{"dropping-particle":"","family":"Stoch","given":"S. Aubrey","non-dropping-particle":"","parse-names":false,"suffix":""},{"dropping-particle":"","family":"Iwamoto","given":"Marian","non-dropping-particle":"","parse-names":false,"suffix":""}],"container-title":"AAPS PharmSciTech","id":"ITEM-1","issue":"3","issued":{"date-parts":[["2020"]]},"page":"1-10","title":"Comparative bioavailability of oral granule formulations of the HIV antiretroviral drugs doravirine, lamivudine, and tenofovir disoproxil fumarate","type":"article-journal","volume":"21"},"uris":["http://www.mendeley.com/documents/?uuid=70dae7f3-e2c7-405b-877b-528b7b1a0838"]}],"mendeley":{"formattedCitation":"[28]","plainTextFormattedCitation":"[28]","previouslyFormattedCitation":"[28]"},"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[28]</w:t>
            </w:r>
            <w:r w:rsidRPr="00B97C21">
              <w:rPr>
                <w:rFonts w:eastAsia="Times New Roman"/>
                <w:color w:val="000000" w:themeColor="text1"/>
                <w:sz w:val="18"/>
                <w:szCs w:val="18"/>
                <w:lang w:eastAsia="pl-PL"/>
              </w:rPr>
              <w:fldChar w:fldCharType="end"/>
            </w:r>
          </w:p>
          <w:p w14:paraId="64D7ABB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614" w:type="pct"/>
            <w:tcBorders>
              <w:top w:val="nil"/>
              <w:left w:val="nil"/>
              <w:bottom w:val="nil"/>
              <w:right w:val="nil"/>
            </w:tcBorders>
            <w:shd w:val="clear" w:color="auto" w:fill="auto"/>
            <w:hideMark/>
          </w:tcPr>
          <w:p w14:paraId="40E2FB3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 of all 24, healthy</w:t>
            </w:r>
          </w:p>
          <w:p w14:paraId="5ECC839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13 males, 11 females</w:t>
            </w:r>
            <w:r w:rsidRPr="00B97C21">
              <w:rPr>
                <w:rFonts w:eastAsia="Times New Roman"/>
                <w:color w:val="000000" w:themeColor="text1"/>
                <w:sz w:val="18"/>
                <w:szCs w:val="18"/>
                <w:lang w:eastAsia="pl-PL"/>
              </w:rPr>
              <w:br/>
              <w:t xml:space="preserve">13 Caucasian, 7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4 Asian</w:t>
            </w:r>
            <w:r w:rsidRPr="00B97C21">
              <w:rPr>
                <w:rFonts w:eastAsia="Times New Roman"/>
                <w:color w:val="000000" w:themeColor="text1"/>
                <w:sz w:val="18"/>
                <w:szCs w:val="18"/>
                <w:lang w:eastAsia="pl-PL"/>
              </w:rPr>
              <w:br/>
            </w:r>
            <w:r w:rsidRPr="00B97C21">
              <w:rPr>
                <w:rFonts w:eastAsia="Times New Roman"/>
                <w:color w:val="000000" w:themeColor="text1"/>
                <w:sz w:val="18"/>
                <w:szCs w:val="18"/>
                <w:lang w:eastAsia="pl-PL"/>
              </w:rPr>
              <w:br/>
            </w:r>
          </w:p>
        </w:tc>
        <w:tc>
          <w:tcPr>
            <w:tcW w:w="307" w:type="pct"/>
            <w:tcBorders>
              <w:top w:val="nil"/>
              <w:left w:val="nil"/>
              <w:bottom w:val="nil"/>
              <w:right w:val="nil"/>
            </w:tcBorders>
            <w:shd w:val="clear" w:color="auto" w:fill="auto"/>
            <w:hideMark/>
          </w:tcPr>
          <w:p w14:paraId="66E0EF1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321" w:type="pct"/>
            <w:tcBorders>
              <w:top w:val="nil"/>
              <w:left w:val="nil"/>
              <w:bottom w:val="nil"/>
              <w:right w:val="nil"/>
            </w:tcBorders>
            <w:shd w:val="clear" w:color="auto" w:fill="auto"/>
            <w:hideMark/>
          </w:tcPr>
          <w:p w14:paraId="5E40A71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uncoated granules</w:t>
            </w:r>
          </w:p>
        </w:tc>
        <w:tc>
          <w:tcPr>
            <w:tcW w:w="725" w:type="pct"/>
            <w:tcBorders>
              <w:top w:val="nil"/>
              <w:left w:val="nil"/>
              <w:bottom w:val="nil"/>
              <w:right w:val="nil"/>
            </w:tcBorders>
            <w:shd w:val="clear" w:color="auto" w:fill="auto"/>
            <w:hideMark/>
          </w:tcPr>
          <w:p w14:paraId="7156C22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and t</w:t>
            </w:r>
            <w:r w:rsidRPr="00B97C21">
              <w:rPr>
                <w:rFonts w:eastAsia="Times New Roman"/>
                <w:color w:val="000000" w:themeColor="text1"/>
                <w:sz w:val="18"/>
                <w:szCs w:val="18"/>
                <w:vertAlign w:val="subscript"/>
                <w:lang w:eastAsia="pl-PL"/>
              </w:rPr>
              <w:t>max</w:t>
            </w:r>
          </w:p>
        </w:tc>
        <w:tc>
          <w:tcPr>
            <w:tcW w:w="708" w:type="pct"/>
            <w:tcBorders>
              <w:top w:val="nil"/>
              <w:left w:val="nil"/>
              <w:bottom w:val="nil"/>
              <w:right w:val="nil"/>
            </w:tcBorders>
            <w:shd w:val="clear" w:color="auto" w:fill="auto"/>
            <w:hideMark/>
          </w:tcPr>
          <w:p w14:paraId="2862E66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833" w:type="pct"/>
            <w:tcBorders>
              <w:top w:val="nil"/>
              <w:left w:val="nil"/>
              <w:bottom w:val="nil"/>
              <w:right w:val="nil"/>
            </w:tcBorders>
            <w:shd w:val="clear" w:color="auto" w:fill="auto"/>
            <w:hideMark/>
          </w:tcPr>
          <w:p w14:paraId="752DB2B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oz (57 g)</w:t>
            </w:r>
          </w:p>
        </w:tc>
      </w:tr>
      <w:tr w:rsidR="00E768EF" w:rsidRPr="00B97C21" w14:paraId="709631BA" w14:textId="77777777" w:rsidTr="00293069">
        <w:trPr>
          <w:trHeight w:val="20"/>
          <w:jc w:val="center"/>
        </w:trPr>
        <w:tc>
          <w:tcPr>
            <w:tcW w:w="351" w:type="pct"/>
            <w:tcBorders>
              <w:top w:val="nil"/>
              <w:left w:val="nil"/>
              <w:bottom w:val="nil"/>
              <w:right w:val="nil"/>
            </w:tcBorders>
            <w:shd w:val="clear" w:color="auto" w:fill="auto"/>
            <w:hideMark/>
          </w:tcPr>
          <w:p w14:paraId="5CC26F3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nil"/>
              <w:right w:val="nil"/>
            </w:tcBorders>
            <w:shd w:val="clear" w:color="auto" w:fill="auto"/>
            <w:hideMark/>
          </w:tcPr>
          <w:p w14:paraId="2A30DCC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Pudding </w:t>
            </w:r>
          </w:p>
        </w:tc>
        <w:tc>
          <w:tcPr>
            <w:tcW w:w="658" w:type="pct"/>
            <w:tcBorders>
              <w:top w:val="nil"/>
              <w:left w:val="nil"/>
              <w:bottom w:val="nil"/>
              <w:right w:val="nil"/>
            </w:tcBorders>
          </w:tcPr>
          <w:p w14:paraId="2F91C12A" w14:textId="69FD4E1B"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Yee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{"citationItems":[{"id":"ITEM-1","itemData":{"DOI":"10.1208/s12249-020-1630-6","ISBN":"1224902016306","ISSN":"15309932","PMID":"32060665","abstract":"Doravirine is a non-nucleoside reverse transcriptase inhibitor indicated for the treatment of human immunodeficiency virus-1 infection, available as a single tablet in combination with other antiretroviral agents or as a fixed-dose regimen with lamivudine and tenofovir disoproxil fumarate (TDF). Alternative formulations of these drugs are being developed for individuals who have difficulty swallowing tablets. Two phase 1 trials were conducted, both in 24 healthy adults, to assess the pharmacokinetics of uncoated and coated oral granule formulations of doravirine, lamivudine, and TDF administered alone and with vanilla pudding or apple sauce. The pharmacokinetics for all uncoated granules, and of coated lamivudine and TDF granules, were similar to those of currently marketed tablets (geometric mean ratios [GMRs] 0.92–1.04). Coated doravirine granules had decreased AUC0–∞ (11%) and Cmax (23%) values versus the tablet. The pharmacokinetics were similar for uncoated and coated doravirine granules administered with or without pudding (GMRs 0.96–1.10); administration with apple sauce increased doravirine AUC0–∞ (26–29%), Cmax (56–59%), and C24 (20–21%) versus administration of granules alone. Lamivudine granules administered with pudding or apple sauce decreased AUC0–∞ and Cmax (14–25%) versus granules alone. Tenofovir AUC0–∞, Cmax, and C24 increased for TDF granules administered with pudding or apple sauce versus alone (11–23%). Pharmacokinetic differences when administering doravirine, lamivudine, or TDF as uncoated or coated granules versus tablets, or when granules were administered with (versus without) pudding or apple sauce, are not considered clinically meaningful, supporting further development of these granule formulations.","author":[{"dropping-particle":"","family":"Yee","given":"Ka Lai","non-dropping-particle":"","parse-names":false,"suffix":""},{"dropping-particle":"","family":"DiBenedetto","given":"Adrienne","non-dropping-particle":"","parse-names":false,"suffix":""},{"dropping-particle":"","family":"Fan","given":"Li","non-dropping-particle":"","parse-names":false,"suffix":""},{"dropping-particle":"","family":"Khalilieh","given":"Sauzanne","non-dropping-particle":"","parse-names":false,"suffix":""},{"dropping-particle":"","family":"Triantafyllou","given":"Ilias","non-dropping-particle":"","parse-names":false,"suffix":""},{"dropping-particle":"","family":"Vallee","given":"Marie Helene","non-dropping-particle":"","parse-names":false,"suffix":""},{"dropping-particle":"","family":"Fackler","given":"Paul","non-dropping-particle":"","parse-names":false,"suffix":""},{"dropping-particle":"","family":"Stoch","given":"S. Aubrey","non-dropping-particle":"","parse-names":false,"suffix":""},{"dropping-particle":"","family":"Iwamoto","given":"Marian","non-dropping-particle":"","parse-names":false,"suffix":""}],"container-title":"AAPS PharmSciTech","id":"ITEM-1","issue":"3","issued":{"date-parts":[["2020"]]},"page":"1-10","title":"Comparative bioavailability of oral granule formulations of the HIV antiretroviral drugs doravirine, lamivudine, and tenofovir disoproxil fumarate","type":"article-journal","volume":"21"},"uris":["http://www.mendeley.com/documents/?uuid=70dae7f3-e2c7-405b-877b-528b7b1a0838"]}],"mendeley":{"formattedCitation":"[28]","plainTextFormattedCitation":"[28]","previouslyFormattedCitation":"[28]"},"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[28]</w:t>
            </w:r>
            <w:r w:rsidRPr="00B97C21">
              <w:rPr>
                <w:rFonts w:eastAsia="Times New Roman"/>
                <w:color w:val="000000" w:themeColor="text1"/>
                <w:sz w:val="18"/>
                <w:szCs w:val="18"/>
                <w:lang w:eastAsia="pl-PL"/>
              </w:rPr>
              <w:fldChar w:fldCharType="end"/>
            </w:r>
          </w:p>
          <w:p w14:paraId="05AC351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614" w:type="pct"/>
            <w:tcBorders>
              <w:top w:val="nil"/>
              <w:left w:val="nil"/>
              <w:bottom w:val="nil"/>
              <w:right w:val="nil"/>
            </w:tcBorders>
            <w:shd w:val="clear" w:color="auto" w:fill="auto"/>
            <w:hideMark/>
          </w:tcPr>
          <w:p w14:paraId="3A7C614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 of all 24, healthy</w:t>
            </w:r>
            <w:r w:rsidRPr="00B97C21">
              <w:rPr>
                <w:rFonts w:eastAsia="Times New Roman"/>
                <w:color w:val="000000" w:themeColor="text1"/>
                <w:sz w:val="18"/>
                <w:szCs w:val="18"/>
                <w:lang w:eastAsia="pl-PL"/>
              </w:rPr>
              <w:br/>
              <w:t>13 males, 11 females</w:t>
            </w:r>
            <w:r w:rsidRPr="00B97C21">
              <w:rPr>
                <w:rFonts w:eastAsia="Times New Roman"/>
                <w:color w:val="000000" w:themeColor="text1"/>
                <w:sz w:val="18"/>
                <w:szCs w:val="18"/>
                <w:lang w:eastAsia="pl-PL"/>
              </w:rPr>
              <w:br/>
              <w:t xml:space="preserve">13 Caucasian, 7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4 Asian</w:t>
            </w:r>
            <w:r w:rsidRPr="00B97C21">
              <w:rPr>
                <w:rFonts w:eastAsia="Times New Roman"/>
                <w:color w:val="000000" w:themeColor="text1"/>
                <w:sz w:val="18"/>
                <w:szCs w:val="18"/>
                <w:lang w:eastAsia="pl-PL"/>
              </w:rPr>
              <w:br/>
            </w:r>
            <w:r w:rsidRPr="00B97C21">
              <w:rPr>
                <w:rFonts w:eastAsia="Times New Roman"/>
                <w:color w:val="000000" w:themeColor="text1"/>
                <w:sz w:val="18"/>
                <w:szCs w:val="18"/>
                <w:lang w:eastAsia="pl-PL"/>
              </w:rPr>
              <w:br/>
            </w:r>
          </w:p>
        </w:tc>
        <w:tc>
          <w:tcPr>
            <w:tcW w:w="307" w:type="pct"/>
            <w:tcBorders>
              <w:top w:val="nil"/>
              <w:left w:val="nil"/>
              <w:bottom w:val="nil"/>
              <w:right w:val="nil"/>
            </w:tcBorders>
            <w:shd w:val="clear" w:color="auto" w:fill="auto"/>
            <w:hideMark/>
          </w:tcPr>
          <w:p w14:paraId="50ABEE8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321" w:type="pct"/>
            <w:tcBorders>
              <w:top w:val="nil"/>
              <w:left w:val="nil"/>
              <w:bottom w:val="nil"/>
              <w:right w:val="nil"/>
            </w:tcBorders>
            <w:shd w:val="clear" w:color="auto" w:fill="auto"/>
            <w:hideMark/>
          </w:tcPr>
          <w:p w14:paraId="6EEA8AC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coated granules</w:t>
            </w:r>
          </w:p>
        </w:tc>
        <w:tc>
          <w:tcPr>
            <w:tcW w:w="725" w:type="pct"/>
            <w:tcBorders>
              <w:top w:val="nil"/>
              <w:left w:val="nil"/>
              <w:bottom w:val="nil"/>
              <w:right w:val="nil"/>
            </w:tcBorders>
            <w:shd w:val="clear" w:color="auto" w:fill="auto"/>
            <w:hideMark/>
          </w:tcPr>
          <w:p w14:paraId="36DBF1E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and t</w:t>
            </w:r>
            <w:r w:rsidRPr="00B97C21">
              <w:rPr>
                <w:rFonts w:eastAsia="Times New Roman"/>
                <w:color w:val="000000" w:themeColor="text1"/>
                <w:sz w:val="18"/>
                <w:szCs w:val="18"/>
                <w:vertAlign w:val="subscript"/>
                <w:lang w:eastAsia="pl-PL"/>
              </w:rPr>
              <w:t>max</w:t>
            </w:r>
          </w:p>
        </w:tc>
        <w:tc>
          <w:tcPr>
            <w:tcW w:w="708" w:type="pct"/>
            <w:tcBorders>
              <w:top w:val="nil"/>
              <w:left w:val="nil"/>
              <w:bottom w:val="nil"/>
              <w:right w:val="nil"/>
            </w:tcBorders>
            <w:shd w:val="clear" w:color="auto" w:fill="auto"/>
            <w:hideMark/>
          </w:tcPr>
          <w:p w14:paraId="2EDC088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833" w:type="pct"/>
            <w:tcBorders>
              <w:top w:val="nil"/>
              <w:left w:val="nil"/>
              <w:bottom w:val="nil"/>
              <w:right w:val="nil"/>
            </w:tcBorders>
            <w:shd w:val="clear" w:color="auto" w:fill="auto"/>
            <w:hideMark/>
          </w:tcPr>
          <w:p w14:paraId="4A3F11A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oz (57 g)</w:t>
            </w:r>
          </w:p>
        </w:tc>
      </w:tr>
      <w:tr w:rsidR="00E768EF" w:rsidRPr="00B97C21" w14:paraId="7F3C7A3C" w14:textId="77777777" w:rsidTr="00293069">
        <w:trPr>
          <w:trHeight w:val="20"/>
          <w:jc w:val="center"/>
        </w:trPr>
        <w:tc>
          <w:tcPr>
            <w:tcW w:w="351" w:type="pct"/>
            <w:tcBorders>
              <w:top w:val="nil"/>
              <w:left w:val="nil"/>
              <w:right w:val="nil"/>
            </w:tcBorders>
            <w:shd w:val="clear" w:color="auto" w:fill="auto"/>
            <w:hideMark/>
          </w:tcPr>
          <w:p w14:paraId="4CFE8D8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right w:val="nil"/>
            </w:tcBorders>
            <w:shd w:val="clear" w:color="auto" w:fill="auto"/>
            <w:hideMark/>
          </w:tcPr>
          <w:p w14:paraId="5C884FA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Apple sauce </w:t>
            </w:r>
          </w:p>
        </w:tc>
        <w:tc>
          <w:tcPr>
            <w:tcW w:w="658" w:type="pct"/>
            <w:tcBorders>
              <w:top w:val="nil"/>
              <w:left w:val="nil"/>
              <w:right w:val="nil"/>
            </w:tcBorders>
          </w:tcPr>
          <w:p w14:paraId="7465A5AB" w14:textId="5F55BAA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Yee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{"citationItems":[{"id":"ITEM-1","itemData":{"DOI":"10.1208/s12249-020-1630-6","ISBN":"1224902016306","ISSN":"15309932","PMID":"32060665","abstract":"Doravirine is a non-nucleoside reverse transcriptase inhibitor indicated for the treatment of human immunodeficiency virus-1 infection, available as a single tablet in combination with other antiretroviral agents or as a fixed-dose regimen with lamivudine and tenofovir disoproxil fumarate (TDF). Alternative formulations of these drugs are being developed for individuals who have difficulty swallowing tablets. Two phase 1 trials were conducted, both in 24 healthy adults, to assess the pharmacokinetics of uncoated and coated oral granule formulations of doravirine, lamivudine, and TDF administered alone and with vanilla pudding or apple sauce. The pharmacokinetics for all uncoated granules, and of coated lamivudine and TDF granules, were similar to those of currently marketed tablets (geometric mean ratios [GMRs] 0.92–1.04). Coated doravirine granules had decreased AUC0–∞ (11%) and Cmax (23%) values versus the tablet. The pharmacokinetics were similar for uncoated and coated doravirine granules administered with or without pudding (GMRs 0.96–1.10); administration with apple sauce increased doravirine AUC0–∞ (26–29%), Cmax (56–59%), and C24 (20–21%) versus administration of granules alone. Lamivudine granules administered with pudding or apple sauce decreased AUC0–∞ and Cmax (14–25%) versus granules alone. Tenofovir AUC0–∞, Cmax, and C24 increased for TDF granules administered with pudding or apple sauce versus alone (11–23%). Pharmacokinetic differences when administering doravirine, lamivudine, or TDF as uncoated or coated granules versus tablets, or when granules were administered with (versus without) pudding or apple sauce, are not considered clinically meaningful, supporting further development of these granule formulations.","author":[{"dropping-particle":"","family":"Yee","given":"Ka Lai","non-dropping-particle":"","parse-names":false,"suffix":""},{"dropping-particle":"","family":"DiBenedetto","given":"Adrienne","non-dropping-particle":"","parse-names":false,"suffix":""},{"dropping-particle":"","family":"Fan","given":"Li","non-dropping-particle":"","parse-names":false,"suffix":""},{"dropping-particle":"","family":"Khalilieh","given":"Sauzanne","non-dropping-particle":"","parse-names":false,"suffix":""},{"dropping-particle":"","family":"Triantafyllou","given":"Ilias","non-dropping-particle":"","parse-names":false,"suffix":""},{"dropping-particle":"","family":"Vallee","given":"Marie Helene","non-dropping-particle":"","parse-names":false,"suffix":""},{"dropping-particle":"","family":"Fackler","given":"Paul","non-dropping-particle":"","parse-names":false,"suffix":""},{"dropping-particle":"","family":"Stoch","given":"S. Aubrey","non-dropping-particle":"","parse-names":false,"suffix":""},{"dropping-particle":"","family":"Iwamoto","given":"Marian","non-dropping-particle":"","parse-names":false,"suffix":""}],"container-title":"AAPS PharmSciTech","id":"ITEM-1","issue":"3","issued":{"date-parts":[["2020"]]},"page":"1-10","title":"Comparative bioavailability of oral granule formulations of the HIV antiretroviral drugs doravirine, lamivudine, and tenofovir disoproxil fumarate","type":"article-journal","volume":"21"},"uris":["http://www.mendeley.com/documents/?uuid=70dae7f3-e2c7-405b-877b-528b7b1a0838"]}],"mendeley":{"formattedCitation":"[28]","plainTextFormattedCitation":"[28]","previouslyFormattedCitation":"[28]"},"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[28]</w:t>
            </w:r>
            <w:r w:rsidRPr="00B97C21">
              <w:rPr>
                <w:rFonts w:eastAsia="Times New Roman"/>
                <w:color w:val="000000" w:themeColor="text1"/>
                <w:sz w:val="18"/>
                <w:szCs w:val="18"/>
                <w:lang w:eastAsia="pl-PL"/>
              </w:rPr>
              <w:fldChar w:fldCharType="end"/>
            </w:r>
          </w:p>
          <w:p w14:paraId="7A917AB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614" w:type="pct"/>
            <w:tcBorders>
              <w:top w:val="nil"/>
              <w:left w:val="nil"/>
              <w:right w:val="nil"/>
            </w:tcBorders>
            <w:shd w:val="clear" w:color="auto" w:fill="auto"/>
            <w:hideMark/>
          </w:tcPr>
          <w:p w14:paraId="3A1CD5F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 of all 24, healthy</w:t>
            </w:r>
            <w:r w:rsidRPr="00B97C21">
              <w:rPr>
                <w:rFonts w:eastAsia="Times New Roman"/>
                <w:color w:val="000000" w:themeColor="text1"/>
                <w:sz w:val="18"/>
                <w:szCs w:val="18"/>
                <w:lang w:eastAsia="pl-PL"/>
              </w:rPr>
              <w:br/>
              <w:t>13 males, 11 females</w:t>
            </w:r>
            <w:r w:rsidRPr="00B97C21">
              <w:rPr>
                <w:rFonts w:eastAsia="Times New Roman"/>
                <w:color w:val="000000" w:themeColor="text1"/>
                <w:sz w:val="18"/>
                <w:szCs w:val="18"/>
                <w:lang w:eastAsia="pl-PL"/>
              </w:rPr>
              <w:br/>
              <w:t xml:space="preserve">13 Caucasian, 7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4 Asian</w:t>
            </w:r>
            <w:r w:rsidRPr="00B97C21">
              <w:rPr>
                <w:rFonts w:eastAsia="Times New Roman"/>
                <w:color w:val="000000" w:themeColor="text1"/>
                <w:sz w:val="18"/>
                <w:szCs w:val="18"/>
                <w:lang w:eastAsia="pl-PL"/>
              </w:rPr>
              <w:br/>
            </w:r>
            <w:r w:rsidRPr="00B97C21">
              <w:rPr>
                <w:rFonts w:eastAsia="Times New Roman"/>
                <w:color w:val="000000" w:themeColor="text1"/>
                <w:sz w:val="18"/>
                <w:szCs w:val="18"/>
                <w:lang w:eastAsia="pl-PL"/>
              </w:rPr>
              <w:br/>
            </w:r>
          </w:p>
        </w:tc>
        <w:tc>
          <w:tcPr>
            <w:tcW w:w="307" w:type="pct"/>
            <w:tcBorders>
              <w:top w:val="nil"/>
              <w:left w:val="nil"/>
              <w:right w:val="nil"/>
            </w:tcBorders>
            <w:shd w:val="clear" w:color="auto" w:fill="auto"/>
            <w:hideMark/>
          </w:tcPr>
          <w:p w14:paraId="7F48E30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321" w:type="pct"/>
            <w:tcBorders>
              <w:top w:val="nil"/>
              <w:left w:val="nil"/>
              <w:right w:val="nil"/>
            </w:tcBorders>
            <w:shd w:val="clear" w:color="auto" w:fill="auto"/>
            <w:hideMark/>
          </w:tcPr>
          <w:p w14:paraId="2A3996C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uncoated granules</w:t>
            </w:r>
          </w:p>
        </w:tc>
        <w:tc>
          <w:tcPr>
            <w:tcW w:w="725" w:type="pct"/>
            <w:tcBorders>
              <w:top w:val="nil"/>
              <w:left w:val="nil"/>
              <w:right w:val="nil"/>
            </w:tcBorders>
            <w:shd w:val="clear" w:color="auto" w:fill="auto"/>
            <w:hideMark/>
          </w:tcPr>
          <w:p w14:paraId="7E59011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29%,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56% - clinically irrelevant, no significant changes in t</w:t>
            </w:r>
            <w:r w:rsidRPr="00B97C21">
              <w:rPr>
                <w:rFonts w:eastAsia="Times New Roman"/>
                <w:color w:val="000000" w:themeColor="text1"/>
                <w:sz w:val="18"/>
                <w:szCs w:val="18"/>
                <w:vertAlign w:val="subscript"/>
                <w:lang w:eastAsia="pl-PL"/>
              </w:rPr>
              <w:t>max</w:t>
            </w:r>
          </w:p>
        </w:tc>
        <w:tc>
          <w:tcPr>
            <w:tcW w:w="708" w:type="pct"/>
            <w:tcBorders>
              <w:top w:val="nil"/>
              <w:left w:val="nil"/>
              <w:right w:val="nil"/>
            </w:tcBorders>
            <w:shd w:val="clear" w:color="auto" w:fill="auto"/>
            <w:hideMark/>
          </w:tcPr>
          <w:p w14:paraId="378CACA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833" w:type="pct"/>
            <w:tcBorders>
              <w:top w:val="nil"/>
              <w:left w:val="nil"/>
              <w:right w:val="nil"/>
            </w:tcBorders>
            <w:shd w:val="clear" w:color="auto" w:fill="auto"/>
            <w:hideMark/>
          </w:tcPr>
          <w:p w14:paraId="2AC9152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oz (57 g)</w:t>
            </w:r>
          </w:p>
        </w:tc>
      </w:tr>
      <w:tr w:rsidR="00E768EF" w:rsidRPr="00B97C21" w14:paraId="592EA844" w14:textId="77777777" w:rsidTr="00293069">
        <w:trPr>
          <w:trHeight w:val="20"/>
          <w:jc w:val="center"/>
        </w:trPr>
        <w:tc>
          <w:tcPr>
            <w:tcW w:w="351" w:type="pct"/>
            <w:tcBorders>
              <w:top w:val="nil"/>
              <w:left w:val="nil"/>
              <w:bottom w:val="single" w:sz="4" w:space="0" w:color="auto"/>
              <w:right w:val="nil"/>
            </w:tcBorders>
            <w:shd w:val="clear" w:color="auto" w:fill="auto"/>
            <w:hideMark/>
          </w:tcPr>
          <w:p w14:paraId="4E2A5B8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single" w:sz="4" w:space="0" w:color="auto"/>
              <w:right w:val="nil"/>
            </w:tcBorders>
            <w:shd w:val="clear" w:color="auto" w:fill="auto"/>
            <w:hideMark/>
          </w:tcPr>
          <w:p w14:paraId="4A068DD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Apple sauce </w:t>
            </w:r>
          </w:p>
        </w:tc>
        <w:tc>
          <w:tcPr>
            <w:tcW w:w="658" w:type="pct"/>
            <w:tcBorders>
              <w:top w:val="nil"/>
              <w:left w:val="nil"/>
              <w:bottom w:val="single" w:sz="4" w:space="0" w:color="auto"/>
              <w:right w:val="nil"/>
            </w:tcBorders>
          </w:tcPr>
          <w:p w14:paraId="787BEFE7" w14:textId="0F505C5A"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Yee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{"citationItems":[{"id":"ITEM-1","itemData":{"DOI":"10.1208/s12249-020-1630-6","ISBN":"1224902016306","ISSN":"15309932","PMID":"32060665","abstract":"Doravirine is a non-nucleoside reverse transcriptase inhibitor indicated for the treatment of human immunodeficiency virus-1 infection, available as a single tablet in combination with other antiretroviral agents or as a fixed-dose regimen with lamivudine and tenofovir disoproxil fumarate (TDF). Alternative formulations of these drugs are being developed for individuals who have difficulty swallowing tablets. Two phase 1 trials were conducted, both in 24 healthy adults, to assess the pharmacokinetics of uncoated and coated oral granule formulations of doravirine, lamivudine, and TDF administered alone and with vanilla pudding or apple sauce. The pharmacokinetics for all uncoated granules, and of coated lamivudine and TDF granules, were similar to those of currently marketed tablets (geometric mean ratios [GMRs] 0.92–1.04). Coated doravirine granules had decreased AUC0–∞ (11%) and Cmax (23%) values versus the tablet. The pharmacokinetics were similar for uncoated and coated doravirine granules administered with or without pudding (GMRs 0.96–1.10); administration with apple sauce increased doravirine AUC0–∞ (26–29%), Cmax (56–59%), and C24 (20–21%) versus administration of granules alone. Lamivudine granules administered with pudding or apple sauce decreased AUC0–∞ and Cmax (14–25%) versus granules alone. Tenofovir AUC0–∞, Cmax, and C24 increased for TDF granules administered with pudding or apple sauce versus alone (11–23%). Pharmacokinetic differences when administering doravirine, lamivudine, or TDF as uncoated or coated granules versus tablets, or when granules were administered with (versus without) pudding or apple sauce, are not considered clinically meaningful, supporting further development of these granule formulations.","author":[{"dropping-particle":"","family":"Yee","given":"Ka Lai","non-dropping-particle":"","parse-names":false,"suffix":""},{"dropping-particle":"","family":"DiBenedetto","given":"Adrienne","non-dropping-particle":"","parse-names":false,"suffix":""},{"dropping-particle":"","family":"Fan","given":"Li","non-dropping-particle":"","parse-names":false,"suffix":""},{"dropping-particle":"","family":"Khalilieh","given":"Sauzanne","non-dropping-particle":"","parse-names":false,"suffix":""},{"dropping-particle":"","family":"Triantafyllou","given":"Ilias","non-dropping-particle":"","parse-names":false,"suffix":""},{"dropping-particle":"","family":"Vallee","given":"Marie Helene","non-dropping-particle":"","parse-names":false,"suffix":""},{"dropping-particle":"","family":"Fackler","given":"Paul","non-dropping-particle":"","parse-names":false,"suffix":""},{"dropping-particle":"","family":"Stoch","given":"S. Aubrey","non-dropping-particle":"","parse-names":false,"suffix":""},{"dropping-particle":"","family":"Iwamoto","given":"Marian","non-dropping-particle":"","parse-names":false,"suffix":""}],"container-title":"AAPS PharmSciTech","id":"ITEM-1","issue":"3","issued":{"date-parts":[["2020"]]},"page":"1-10","title":"Comparative bioavailability of oral granule formulations of the HIV antiretroviral drugs doravirine, lamivudine, and tenofovir disoproxil fumarate","type":"article-journal","volume":"21"},"uris":["http://www.mendeley.com/documents/?uuid=70dae7f3-e2c7-405b-877b-528b7b1a0838"]}],"mendeley":{"formattedCitation":"[28]","plainTextFormattedCitation":"[28]","previouslyFormattedCitation":"[28]"},"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[28]</w:t>
            </w:r>
            <w:r w:rsidRPr="00B97C21">
              <w:rPr>
                <w:rFonts w:eastAsia="Times New Roman"/>
                <w:color w:val="000000" w:themeColor="text1"/>
                <w:sz w:val="18"/>
                <w:szCs w:val="18"/>
                <w:lang w:eastAsia="pl-PL"/>
              </w:rPr>
              <w:fldChar w:fldCharType="end"/>
            </w:r>
          </w:p>
          <w:p w14:paraId="45AF74B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614" w:type="pct"/>
            <w:tcBorders>
              <w:top w:val="nil"/>
              <w:left w:val="nil"/>
              <w:bottom w:val="single" w:sz="4" w:space="0" w:color="auto"/>
              <w:right w:val="nil"/>
            </w:tcBorders>
            <w:shd w:val="clear" w:color="auto" w:fill="auto"/>
            <w:hideMark/>
          </w:tcPr>
          <w:p w14:paraId="771D7DC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11 of all 24, healthy</w:t>
            </w:r>
            <w:r w:rsidRPr="00B97C21">
              <w:rPr>
                <w:rFonts w:eastAsia="Times New Roman"/>
                <w:color w:val="000000" w:themeColor="text1"/>
                <w:sz w:val="18"/>
                <w:szCs w:val="18"/>
                <w:lang w:eastAsia="pl-PL"/>
              </w:rPr>
              <w:br/>
              <w:t>13 males, 11 females</w:t>
            </w:r>
            <w:r w:rsidRPr="00B97C21">
              <w:rPr>
                <w:rFonts w:eastAsia="Times New Roman"/>
                <w:color w:val="000000" w:themeColor="text1"/>
                <w:sz w:val="18"/>
                <w:szCs w:val="18"/>
                <w:lang w:eastAsia="pl-PL"/>
              </w:rPr>
              <w:br/>
              <w:t xml:space="preserve">13 Caucasian, 7 </w:t>
            </w:r>
            <w:proofErr w:type="gramStart"/>
            <w:r w:rsidRPr="00B97C21">
              <w:rPr>
                <w:rFonts w:eastAsia="Times New Roman"/>
                <w:color w:val="000000" w:themeColor="text1"/>
                <w:sz w:val="18"/>
                <w:szCs w:val="18"/>
                <w:lang w:eastAsia="pl-PL"/>
              </w:rPr>
              <w:t>African-</w:t>
            </w:r>
            <w:r w:rsidRPr="00B97C21">
              <w:rPr>
                <w:rFonts w:eastAsia="Times New Roman"/>
                <w:color w:val="000000" w:themeColor="text1"/>
                <w:sz w:val="18"/>
                <w:szCs w:val="18"/>
                <w:lang w:eastAsia="pl-PL"/>
              </w:rPr>
              <w:lastRenderedPageBreak/>
              <w:t>American</w:t>
            </w:r>
            <w:proofErr w:type="gramEnd"/>
            <w:r w:rsidRPr="00B97C21">
              <w:rPr>
                <w:rFonts w:eastAsia="Times New Roman"/>
                <w:color w:val="000000" w:themeColor="text1"/>
                <w:sz w:val="18"/>
                <w:szCs w:val="18"/>
                <w:lang w:eastAsia="pl-PL"/>
              </w:rPr>
              <w:t>, 4 Asian</w:t>
            </w:r>
            <w:r w:rsidRPr="00B97C21">
              <w:rPr>
                <w:rFonts w:eastAsia="Times New Roman"/>
                <w:color w:val="000000" w:themeColor="text1"/>
                <w:sz w:val="18"/>
                <w:szCs w:val="18"/>
                <w:lang w:eastAsia="pl-PL"/>
              </w:rPr>
              <w:br/>
            </w:r>
            <w:r w:rsidRPr="00B97C21">
              <w:rPr>
                <w:rFonts w:eastAsia="Times New Roman"/>
                <w:color w:val="000000" w:themeColor="text1"/>
                <w:sz w:val="18"/>
                <w:szCs w:val="18"/>
                <w:lang w:eastAsia="pl-PL"/>
              </w:rPr>
              <w:br/>
            </w:r>
          </w:p>
        </w:tc>
        <w:tc>
          <w:tcPr>
            <w:tcW w:w="307" w:type="pct"/>
            <w:tcBorders>
              <w:top w:val="nil"/>
              <w:left w:val="nil"/>
              <w:bottom w:val="single" w:sz="4" w:space="0" w:color="auto"/>
              <w:right w:val="nil"/>
            </w:tcBorders>
            <w:shd w:val="clear" w:color="auto" w:fill="auto"/>
            <w:hideMark/>
          </w:tcPr>
          <w:p w14:paraId="416FFBD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lastRenderedPageBreak/>
              <w:t>100</w:t>
            </w:r>
          </w:p>
        </w:tc>
        <w:tc>
          <w:tcPr>
            <w:tcW w:w="321" w:type="pct"/>
            <w:tcBorders>
              <w:top w:val="nil"/>
              <w:left w:val="nil"/>
              <w:bottom w:val="single" w:sz="4" w:space="0" w:color="auto"/>
              <w:right w:val="nil"/>
            </w:tcBorders>
            <w:shd w:val="clear" w:color="auto" w:fill="auto"/>
            <w:hideMark/>
          </w:tcPr>
          <w:p w14:paraId="001D1CF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coated granules</w:t>
            </w:r>
          </w:p>
        </w:tc>
        <w:tc>
          <w:tcPr>
            <w:tcW w:w="725" w:type="pct"/>
            <w:tcBorders>
              <w:top w:val="nil"/>
              <w:left w:val="nil"/>
              <w:bottom w:val="single" w:sz="4" w:space="0" w:color="auto"/>
              <w:right w:val="nil"/>
            </w:tcBorders>
            <w:shd w:val="clear" w:color="auto" w:fill="auto"/>
            <w:hideMark/>
          </w:tcPr>
          <w:p w14:paraId="77ED93A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26%,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59%   - clinically </w:t>
            </w:r>
            <w:proofErr w:type="gramStart"/>
            <w:r w:rsidRPr="00B97C21">
              <w:rPr>
                <w:rFonts w:eastAsia="Times New Roman"/>
                <w:color w:val="000000" w:themeColor="text1"/>
                <w:sz w:val="18"/>
                <w:szCs w:val="18"/>
                <w:lang w:eastAsia="pl-PL"/>
              </w:rPr>
              <w:t>irrelevant,  no</w:t>
            </w:r>
            <w:proofErr w:type="gramEnd"/>
            <w:r w:rsidRPr="00B97C21">
              <w:rPr>
                <w:rFonts w:eastAsia="Times New Roman"/>
                <w:color w:val="000000" w:themeColor="text1"/>
                <w:sz w:val="18"/>
                <w:szCs w:val="18"/>
                <w:lang w:eastAsia="pl-PL"/>
              </w:rPr>
              <w:t xml:space="preserve"> significant changes in t</w:t>
            </w:r>
            <w:r w:rsidRPr="00B97C21">
              <w:rPr>
                <w:rFonts w:eastAsia="Times New Roman"/>
                <w:color w:val="000000" w:themeColor="text1"/>
                <w:sz w:val="18"/>
                <w:szCs w:val="18"/>
                <w:vertAlign w:val="subscript"/>
                <w:lang w:eastAsia="pl-PL"/>
              </w:rPr>
              <w:t>max</w:t>
            </w:r>
          </w:p>
        </w:tc>
        <w:tc>
          <w:tcPr>
            <w:tcW w:w="708" w:type="pct"/>
            <w:tcBorders>
              <w:top w:val="nil"/>
              <w:left w:val="nil"/>
              <w:bottom w:val="single" w:sz="4" w:space="0" w:color="auto"/>
              <w:right w:val="nil"/>
            </w:tcBorders>
            <w:shd w:val="clear" w:color="auto" w:fill="auto"/>
            <w:hideMark/>
          </w:tcPr>
          <w:p w14:paraId="7046A95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833" w:type="pct"/>
            <w:tcBorders>
              <w:top w:val="nil"/>
              <w:left w:val="nil"/>
              <w:bottom w:val="single" w:sz="4" w:space="0" w:color="auto"/>
              <w:right w:val="nil"/>
            </w:tcBorders>
            <w:shd w:val="clear" w:color="auto" w:fill="auto"/>
            <w:hideMark/>
          </w:tcPr>
          <w:p w14:paraId="61DC3D7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oz (57 g)</w:t>
            </w:r>
          </w:p>
        </w:tc>
      </w:tr>
      <w:tr w:rsidR="00E768EF" w:rsidRPr="00B97C21" w14:paraId="4AEA6CB4" w14:textId="77777777" w:rsidTr="00293069">
        <w:trPr>
          <w:trHeight w:val="20"/>
          <w:jc w:val="center"/>
        </w:trPr>
        <w:tc>
          <w:tcPr>
            <w:tcW w:w="351" w:type="pct"/>
            <w:tcBorders>
              <w:top w:val="single" w:sz="4" w:space="0" w:color="auto"/>
              <w:left w:val="nil"/>
              <w:bottom w:val="nil"/>
              <w:right w:val="nil"/>
            </w:tcBorders>
            <w:shd w:val="clear" w:color="auto" w:fill="auto"/>
            <w:hideMark/>
          </w:tcPr>
          <w:p w14:paraId="6DFA0EB8"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Efavirenz</w:t>
            </w:r>
          </w:p>
        </w:tc>
        <w:tc>
          <w:tcPr>
            <w:tcW w:w="483" w:type="pct"/>
            <w:tcBorders>
              <w:top w:val="single" w:sz="4" w:space="0" w:color="auto"/>
              <w:left w:val="nil"/>
              <w:bottom w:val="nil"/>
              <w:right w:val="nil"/>
            </w:tcBorders>
            <w:shd w:val="clear" w:color="auto" w:fill="auto"/>
            <w:hideMark/>
          </w:tcPr>
          <w:p w14:paraId="2D1396C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658" w:type="pct"/>
            <w:tcBorders>
              <w:top w:val="single" w:sz="4" w:space="0" w:color="auto"/>
              <w:left w:val="nil"/>
              <w:bottom w:val="nil"/>
              <w:right w:val="nil"/>
            </w:tcBorders>
          </w:tcPr>
          <w:p w14:paraId="638BA2A9" w14:textId="03806950"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Sustiva</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{"citationItems":[{"id":"ITEM-1","itemData":{"URL":"https://www.ema.europa.eu/en/documents/product-information/sustiva-epar-product-information_en.pdf","accessed":{"date-parts":[["2021","7","20"]]},"container-title":"Prescribing information.","id":"ITEM-1","issued":{"date-parts":[["0"]]},"title":"Sustiva (Bristol-Myers Squibb Company)","type":"webpage"},"uris":["http://www.mendeley.com/documents/?uuid=b530637e-7bcc-4328-9f08-e3b777576982"]}],"mendeley":{"formattedCitation":"[44]","plainTextFormattedCitation":"[44]","previouslyFormattedCitation":"[44]"},"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[44]</w:t>
            </w:r>
            <w:r w:rsidRPr="00B97C21">
              <w:rPr>
                <w:rFonts w:eastAsia="Times New Roman"/>
                <w:color w:val="000000" w:themeColor="text1"/>
                <w:sz w:val="18"/>
                <w:szCs w:val="18"/>
                <w:lang w:eastAsia="pl-PL"/>
              </w:rPr>
              <w:fldChar w:fldCharType="end"/>
            </w:r>
          </w:p>
          <w:p w14:paraId="7EEC15D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r w:rsidRPr="00B97C21">
              <w:rPr>
                <w:rFonts w:eastAsia="Times New Roman"/>
                <w:color w:val="000000" w:themeColor="text1"/>
                <w:sz w:val="18"/>
                <w:szCs w:val="18"/>
                <w:lang w:eastAsia="pl-PL"/>
              </w:rPr>
              <w:br/>
            </w:r>
          </w:p>
        </w:tc>
        <w:tc>
          <w:tcPr>
            <w:tcW w:w="614" w:type="pct"/>
            <w:tcBorders>
              <w:top w:val="single" w:sz="4" w:space="0" w:color="auto"/>
              <w:left w:val="nil"/>
              <w:bottom w:val="nil"/>
              <w:right w:val="nil"/>
            </w:tcBorders>
            <w:shd w:val="clear" w:color="auto" w:fill="auto"/>
            <w:hideMark/>
          </w:tcPr>
          <w:p w14:paraId="420EE14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r w:rsidRPr="00B97C21">
              <w:rPr>
                <w:rFonts w:eastAsia="Times New Roman"/>
                <w:color w:val="000000" w:themeColor="text1"/>
                <w:sz w:val="18"/>
                <w:szCs w:val="18"/>
                <w:lang w:eastAsia="pl-PL"/>
              </w:rPr>
              <w:br/>
              <w:t xml:space="preserve">Gender, and race not specified </w:t>
            </w:r>
          </w:p>
        </w:tc>
        <w:tc>
          <w:tcPr>
            <w:tcW w:w="307" w:type="pct"/>
            <w:tcBorders>
              <w:top w:val="single" w:sz="4" w:space="0" w:color="auto"/>
              <w:left w:val="nil"/>
              <w:bottom w:val="nil"/>
              <w:right w:val="nil"/>
            </w:tcBorders>
            <w:shd w:val="clear" w:color="auto" w:fill="auto"/>
            <w:hideMark/>
          </w:tcPr>
          <w:p w14:paraId="4FE42FB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321" w:type="pct"/>
            <w:tcBorders>
              <w:top w:val="single" w:sz="4" w:space="0" w:color="auto"/>
              <w:left w:val="nil"/>
              <w:bottom w:val="nil"/>
              <w:right w:val="nil"/>
            </w:tcBorders>
            <w:shd w:val="clear" w:color="auto" w:fill="auto"/>
            <w:hideMark/>
          </w:tcPr>
          <w:p w14:paraId="0008373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725" w:type="pct"/>
            <w:tcBorders>
              <w:top w:val="single" w:sz="4" w:space="0" w:color="auto"/>
              <w:left w:val="nil"/>
              <w:bottom w:val="nil"/>
              <w:right w:val="nil"/>
            </w:tcBorders>
            <w:shd w:val="clear" w:color="auto" w:fill="auto"/>
            <w:hideMark/>
          </w:tcPr>
          <w:p w14:paraId="5639D18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22%,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39%,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708" w:type="pct"/>
            <w:tcBorders>
              <w:top w:val="single" w:sz="4" w:space="0" w:color="auto"/>
              <w:left w:val="nil"/>
              <w:bottom w:val="nil"/>
              <w:right w:val="nil"/>
            </w:tcBorders>
            <w:shd w:val="clear" w:color="auto" w:fill="auto"/>
            <w:hideMark/>
          </w:tcPr>
          <w:p w14:paraId="0327FE8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894 kcal, 54 g of fat</w:t>
            </w:r>
          </w:p>
        </w:tc>
        <w:tc>
          <w:tcPr>
            <w:tcW w:w="833" w:type="pct"/>
            <w:tcBorders>
              <w:top w:val="single" w:sz="4" w:space="0" w:color="auto"/>
              <w:left w:val="nil"/>
              <w:bottom w:val="nil"/>
              <w:right w:val="nil"/>
            </w:tcBorders>
            <w:shd w:val="clear" w:color="auto" w:fill="auto"/>
            <w:hideMark/>
          </w:tcPr>
          <w:p w14:paraId="305BC03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1B252101" w14:textId="77777777" w:rsidTr="00293069">
        <w:trPr>
          <w:trHeight w:val="20"/>
          <w:jc w:val="center"/>
        </w:trPr>
        <w:tc>
          <w:tcPr>
            <w:tcW w:w="351" w:type="pct"/>
            <w:tcBorders>
              <w:top w:val="nil"/>
              <w:left w:val="nil"/>
              <w:bottom w:val="nil"/>
              <w:right w:val="nil"/>
            </w:tcBorders>
            <w:shd w:val="clear" w:color="auto" w:fill="auto"/>
            <w:hideMark/>
          </w:tcPr>
          <w:p w14:paraId="1E591AF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nil"/>
              <w:right w:val="nil"/>
            </w:tcBorders>
            <w:shd w:val="clear" w:color="auto" w:fill="auto"/>
            <w:hideMark/>
          </w:tcPr>
          <w:p w14:paraId="5B6D67C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658" w:type="pct"/>
            <w:tcBorders>
              <w:top w:val="nil"/>
              <w:left w:val="nil"/>
              <w:bottom w:val="nil"/>
              <w:right w:val="nil"/>
            </w:tcBorders>
          </w:tcPr>
          <w:p w14:paraId="0F340209" w14:textId="3BA75EB5"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Sustiva</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{"citationItems":[{"id":"ITEM-1","itemData":{"URL":"https://www.ema.europa.eu/en/documents/product-information/sustiva-epar-product-information_en.pdf","accessed":{"date-parts":[["2021","7","20"]]},"container-title":"Prescribing information.","id":"ITEM-1","issued":{"date-parts":[["0"]]},"title":"Sustiva (Bristol-Myers Squibb Company)","type":"webpage"},"uris":["http://www.mendeley.com/documents/?uuid=b530637e-7bcc-4328-9f08-e3b777576982"]}],"mendeley":{"formattedCitation":"[44]","plainTextFormattedCitation":"[44]","previouslyFormattedCitation":"[44]"},"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[44]</w:t>
            </w:r>
            <w:r w:rsidRPr="00B97C21">
              <w:rPr>
                <w:rFonts w:eastAsia="Times New Roman"/>
                <w:color w:val="000000" w:themeColor="text1"/>
                <w:sz w:val="18"/>
                <w:szCs w:val="18"/>
                <w:lang w:eastAsia="pl-PL"/>
              </w:rPr>
              <w:fldChar w:fldCharType="end"/>
            </w:r>
          </w:p>
          <w:p w14:paraId="593ECF9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r w:rsidRPr="00B97C21">
              <w:rPr>
                <w:rFonts w:eastAsia="Times New Roman"/>
                <w:color w:val="000000" w:themeColor="text1"/>
                <w:sz w:val="18"/>
                <w:szCs w:val="18"/>
                <w:lang w:eastAsia="pl-PL"/>
              </w:rPr>
              <w:br/>
            </w:r>
          </w:p>
        </w:tc>
        <w:tc>
          <w:tcPr>
            <w:tcW w:w="614" w:type="pct"/>
            <w:tcBorders>
              <w:top w:val="nil"/>
              <w:left w:val="nil"/>
              <w:bottom w:val="nil"/>
              <w:right w:val="nil"/>
            </w:tcBorders>
            <w:shd w:val="clear" w:color="auto" w:fill="auto"/>
            <w:hideMark/>
          </w:tcPr>
          <w:p w14:paraId="59AE8FC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r w:rsidRPr="00B97C21">
              <w:rPr>
                <w:rFonts w:eastAsia="Times New Roman"/>
                <w:color w:val="000000" w:themeColor="text1"/>
                <w:sz w:val="18"/>
                <w:szCs w:val="18"/>
                <w:lang w:eastAsia="pl-PL"/>
              </w:rPr>
              <w:br/>
              <w:t xml:space="preserve">Gender and race not specified </w:t>
            </w:r>
          </w:p>
        </w:tc>
        <w:tc>
          <w:tcPr>
            <w:tcW w:w="307" w:type="pct"/>
            <w:tcBorders>
              <w:top w:val="nil"/>
              <w:left w:val="nil"/>
              <w:bottom w:val="nil"/>
              <w:right w:val="nil"/>
            </w:tcBorders>
            <w:shd w:val="clear" w:color="auto" w:fill="auto"/>
            <w:hideMark/>
          </w:tcPr>
          <w:p w14:paraId="18CF6AF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321" w:type="pct"/>
            <w:tcBorders>
              <w:top w:val="nil"/>
              <w:left w:val="nil"/>
              <w:bottom w:val="nil"/>
              <w:right w:val="nil"/>
            </w:tcBorders>
            <w:shd w:val="clear" w:color="auto" w:fill="auto"/>
            <w:hideMark/>
          </w:tcPr>
          <w:p w14:paraId="68464D4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nil"/>
              <w:left w:val="nil"/>
              <w:bottom w:val="nil"/>
              <w:right w:val="nil"/>
            </w:tcBorders>
            <w:shd w:val="clear" w:color="auto" w:fill="auto"/>
            <w:hideMark/>
          </w:tcPr>
          <w:p w14:paraId="6C0EAF2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28%,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79</w:t>
            </w:r>
            <w:proofErr w:type="gramStart"/>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not specified</w:t>
            </w:r>
          </w:p>
        </w:tc>
        <w:tc>
          <w:tcPr>
            <w:tcW w:w="708" w:type="pct"/>
            <w:tcBorders>
              <w:top w:val="nil"/>
              <w:left w:val="nil"/>
              <w:bottom w:val="nil"/>
              <w:right w:val="nil"/>
            </w:tcBorders>
            <w:shd w:val="clear" w:color="auto" w:fill="auto"/>
            <w:hideMark/>
          </w:tcPr>
          <w:p w14:paraId="0A630EC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1000 kcal, 61 g of fat</w:t>
            </w:r>
          </w:p>
        </w:tc>
        <w:tc>
          <w:tcPr>
            <w:tcW w:w="833" w:type="pct"/>
            <w:tcBorders>
              <w:top w:val="nil"/>
              <w:left w:val="nil"/>
              <w:bottom w:val="nil"/>
              <w:right w:val="nil"/>
            </w:tcBorders>
            <w:shd w:val="clear" w:color="auto" w:fill="auto"/>
            <w:hideMark/>
          </w:tcPr>
          <w:p w14:paraId="153B332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5A0CD4B2" w14:textId="77777777" w:rsidTr="00293069">
        <w:trPr>
          <w:trHeight w:val="20"/>
          <w:jc w:val="center"/>
        </w:trPr>
        <w:tc>
          <w:tcPr>
            <w:tcW w:w="351" w:type="pct"/>
            <w:tcBorders>
              <w:top w:val="nil"/>
              <w:left w:val="nil"/>
              <w:bottom w:val="nil"/>
              <w:right w:val="nil"/>
            </w:tcBorders>
            <w:shd w:val="clear" w:color="auto" w:fill="auto"/>
            <w:hideMark/>
          </w:tcPr>
          <w:p w14:paraId="7A6FD6B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nil"/>
              <w:right w:val="nil"/>
            </w:tcBorders>
            <w:shd w:val="clear" w:color="auto" w:fill="auto"/>
            <w:hideMark/>
          </w:tcPr>
          <w:p w14:paraId="2F8C080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658" w:type="pct"/>
            <w:tcBorders>
              <w:top w:val="nil"/>
              <w:left w:val="nil"/>
              <w:bottom w:val="nil"/>
              <w:right w:val="nil"/>
            </w:tcBorders>
          </w:tcPr>
          <w:p w14:paraId="2A1D22E7" w14:textId="3C7B515C"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Lamorde</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{"citationItems":[{"id":"ITEM-1","itemData":{"DOI":"10.1155/2012/105980","ISSN":"20901240","PMID":"22454762","abstract":"We investigated the effect of food on the steady-state pharmacokinetics of a proprietary fixed-dose combination (FDC) tablet containing tenofovir disoproxil fumarate (TDF)/emtricitabine/efavirenz. Fifteen Ugandan HIV-1 patients at steady-state dosing with TDF/emtricitabine/efavirenz were admitted for 24-hour intensive pharmacokinetic sampling after dosing in the fasting state. Blood sampling was repeated seven days later with TDF/emtricitabine/efavirenz administered with food (19 g fat). Drug concentrations in plasma were determined by liquid chromatography and tandem mass spectrometry. Geometric mean ratios (GMRs) and confidence intervals (CIs) of parameters were calculated (reference, fasting). For efavirenz, GMRs (90% CIs) for C(max), AUC(0-24), and C(24) were 1.47 (1.24-1.75), 1.13 (1.03-1.23), and 1.01 (0.91-1.11), respectively. Corresponding GMRs were 1.04 (0.84-1.27), 1.19 (1.10-1.29), and 0.99 (0.82-1.19) for tenofovir, 0.83 (0.76-0.92), 0.87 (0.78-0.97), and 0.91 (0.73-1.14) for emtricitabine. Stable patients may take the FDC without meal restrictions. The FDC should be taken without food by patients experiencing central nervous system toxicities.","author":[{"dropping-particle":"","family":"Lamorde","given":"Mohammed","non-dropping-particle":"","parse-names":false,"suffix":""},{"dropping-particle":"","family":"Byakika-Kibwika","given":"Pauline","non-dropping-particle":"","parse-names":false,"suffix":""},{"dropping-particle":"","family":"Tamale","given":"William S.","non-dropping-particle":"","parse-names":false,"suffix":""},{"dropping-particle":"","family":"Kiweewa","given":"Francis","non-dropping-particle":"","parse-names":false,"suffix":""},{"dropping-particle":"","family":"Ryan","given":"Mairin","non-dropping-particle":"","parse-names":false,"suffix":""},{"dropping-particle":"","family":"Amara","given":"Alieu","non-dropping-particle":"","parse-names":false,"suffix":""},{"dropping-particle":"","family":"Tjia","given":"John","non-dropping-particle":"","parse-names":false,"suffix":""},{"dropping-particle":"","family":"Back","given":"David","non-dropping-particle":"","parse-names":false,"suffix":""},{"dropping-particle":"","family":"Khoo","given":"Saye","non-dropping-particle":"","parse-names":false,"suffix":""},{"dropping-particle":"","family":"Boffito","given":"Marta","non-dropping-particle":"","parse-names":false,"suffix":""},{"dropping-particle":"","family":"Kityo","given":"Cissy","non-dropping-particle":"","parse-names":false,"suffix":""},{"dropping-particle":"","family":"Merry","given":"Concepta","non-dropping-particle":"","parse-names":false,"suffix":""}],"container-title":"AIDS Research and Treatment","id":"ITEM-1","issued":{"date-parts":[["2012"]]},"title":"Effect of food on the steady-state pharmacokinetics of tenofovir and emtricitabine plus efavirenz in ugandan adults","type":"article-journal","volume":"2012"},"uris":["http://www.mendeley.com/documents/?uuid=cf877baf-ed31-4026-ae7e-a1369ec914f7"]}],"mendeley":{"formattedCitation":"[21]","plainTextFormattedCitation":"[21]","previouslyFormattedCitation":"[21]"},"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[21]</w:t>
            </w:r>
            <w:r w:rsidRPr="00B97C21">
              <w:rPr>
                <w:rFonts w:eastAsia="Times New Roman"/>
                <w:color w:val="000000" w:themeColor="text1"/>
                <w:sz w:val="18"/>
                <w:szCs w:val="18"/>
                <w:lang w:eastAsia="pl-PL"/>
              </w:rPr>
              <w:fldChar w:fldCharType="end"/>
            </w:r>
          </w:p>
          <w:p w14:paraId="3AD0C56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non-randomized,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7631867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614" w:type="pct"/>
            <w:tcBorders>
              <w:top w:val="nil"/>
              <w:left w:val="nil"/>
              <w:bottom w:val="nil"/>
              <w:right w:val="nil"/>
            </w:tcBorders>
            <w:shd w:val="clear" w:color="auto" w:fill="auto"/>
            <w:hideMark/>
          </w:tcPr>
          <w:p w14:paraId="6501383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15, HIV (+)</w:t>
            </w:r>
          </w:p>
          <w:p w14:paraId="7AD732E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11 males, 4 females</w:t>
            </w:r>
            <w:r w:rsidRPr="00B97C21">
              <w:rPr>
                <w:rFonts w:eastAsia="Times New Roman"/>
                <w:color w:val="000000" w:themeColor="text1"/>
                <w:sz w:val="18"/>
                <w:szCs w:val="18"/>
                <w:lang w:eastAsia="pl-PL"/>
              </w:rPr>
              <w:br/>
              <w:t>All African</w:t>
            </w:r>
          </w:p>
        </w:tc>
        <w:tc>
          <w:tcPr>
            <w:tcW w:w="307" w:type="pct"/>
            <w:tcBorders>
              <w:top w:val="nil"/>
              <w:left w:val="nil"/>
              <w:bottom w:val="nil"/>
              <w:right w:val="nil"/>
            </w:tcBorders>
            <w:shd w:val="clear" w:color="auto" w:fill="auto"/>
            <w:hideMark/>
          </w:tcPr>
          <w:p w14:paraId="2CC9CC3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321" w:type="pct"/>
            <w:tcBorders>
              <w:top w:val="nil"/>
              <w:left w:val="nil"/>
              <w:bottom w:val="nil"/>
              <w:right w:val="nil"/>
            </w:tcBorders>
            <w:shd w:val="clear" w:color="auto" w:fill="auto"/>
            <w:hideMark/>
          </w:tcPr>
          <w:p w14:paraId="54AB7E3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nil"/>
              <w:left w:val="nil"/>
              <w:bottom w:val="nil"/>
              <w:right w:val="nil"/>
            </w:tcBorders>
            <w:shd w:val="clear" w:color="auto" w:fill="auto"/>
            <w:hideMark/>
          </w:tcPr>
          <w:p w14:paraId="52150A7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13%,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47</w:t>
            </w:r>
            <w:proofErr w:type="gramStart"/>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not specified</w:t>
            </w:r>
          </w:p>
        </w:tc>
        <w:tc>
          <w:tcPr>
            <w:tcW w:w="708" w:type="pct"/>
            <w:tcBorders>
              <w:top w:val="nil"/>
              <w:left w:val="nil"/>
              <w:bottom w:val="nil"/>
              <w:right w:val="nil"/>
            </w:tcBorders>
            <w:shd w:val="clear" w:color="auto" w:fill="auto"/>
            <w:hideMark/>
          </w:tcPr>
          <w:p w14:paraId="0C3E9FC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650 kcal, 19 g of fat</w:t>
            </w:r>
          </w:p>
        </w:tc>
        <w:tc>
          <w:tcPr>
            <w:tcW w:w="833" w:type="pct"/>
            <w:tcBorders>
              <w:top w:val="nil"/>
              <w:left w:val="nil"/>
              <w:bottom w:val="nil"/>
              <w:right w:val="nil"/>
            </w:tcBorders>
            <w:shd w:val="clear" w:color="auto" w:fill="auto"/>
            <w:hideMark/>
          </w:tcPr>
          <w:p w14:paraId="5984E33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local bananas, cooked vegetables, oil and meat, and tea with milk</w:t>
            </w:r>
          </w:p>
        </w:tc>
      </w:tr>
      <w:tr w:rsidR="00E768EF" w:rsidRPr="00B97C21" w14:paraId="103AE59C" w14:textId="77777777" w:rsidTr="00293069">
        <w:trPr>
          <w:trHeight w:val="20"/>
          <w:jc w:val="center"/>
        </w:trPr>
        <w:tc>
          <w:tcPr>
            <w:tcW w:w="351" w:type="pct"/>
            <w:tcBorders>
              <w:top w:val="nil"/>
              <w:left w:val="nil"/>
              <w:bottom w:val="nil"/>
              <w:right w:val="nil"/>
            </w:tcBorders>
            <w:shd w:val="clear" w:color="auto" w:fill="auto"/>
            <w:hideMark/>
          </w:tcPr>
          <w:p w14:paraId="3948A13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nil"/>
              <w:right w:val="nil"/>
            </w:tcBorders>
            <w:shd w:val="clear" w:color="auto" w:fill="auto"/>
            <w:hideMark/>
          </w:tcPr>
          <w:p w14:paraId="325D415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Low-fat meal</w:t>
            </w:r>
          </w:p>
        </w:tc>
        <w:tc>
          <w:tcPr>
            <w:tcW w:w="658" w:type="pct"/>
            <w:tcBorders>
              <w:top w:val="nil"/>
              <w:left w:val="nil"/>
              <w:bottom w:val="nil"/>
              <w:right w:val="nil"/>
            </w:tcBorders>
          </w:tcPr>
          <w:p w14:paraId="3EA0DE08" w14:textId="3D50A19C"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Sustiva</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{"citationItems":[{"id":"ITEM-1","itemData":{"URL":"https://www.ema.europa.eu/en/documents/product-information/sustiva-epar-product-information_en.pdf","accessed":{"date-parts":[["2021","7","20"]]},"container-title":"Prescribing information.","id":"ITEM-1","issued":{"date-parts":[["0"]]},"title":"Sustiva (Bristol-Myers Squibb Company)","type":"webpage"},"uris":["http://www.mendeley.com/documents/?uuid=b530637e-7bcc-4328-9f08-e3b777576982"]}],"mendeley":{"formattedCitation":"[44]","plainTextFormattedCitation":"[44]","previouslyFormattedCitation":"[44]"},"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[44]</w:t>
            </w:r>
            <w:r w:rsidRPr="00B97C21">
              <w:rPr>
                <w:rFonts w:eastAsia="Times New Roman"/>
                <w:color w:val="000000" w:themeColor="text1"/>
                <w:sz w:val="18"/>
                <w:szCs w:val="18"/>
                <w:lang w:eastAsia="pl-PL"/>
              </w:rPr>
              <w:fldChar w:fldCharType="end"/>
            </w:r>
          </w:p>
          <w:p w14:paraId="3C72A58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r w:rsidRPr="00B97C21">
              <w:rPr>
                <w:rFonts w:eastAsia="Times New Roman"/>
                <w:color w:val="000000" w:themeColor="text1"/>
                <w:sz w:val="18"/>
                <w:szCs w:val="18"/>
                <w:lang w:eastAsia="pl-PL"/>
              </w:rPr>
              <w:br/>
            </w:r>
          </w:p>
        </w:tc>
        <w:tc>
          <w:tcPr>
            <w:tcW w:w="614" w:type="pct"/>
            <w:tcBorders>
              <w:top w:val="nil"/>
              <w:left w:val="nil"/>
              <w:bottom w:val="nil"/>
              <w:right w:val="nil"/>
            </w:tcBorders>
            <w:shd w:val="clear" w:color="auto" w:fill="auto"/>
            <w:hideMark/>
          </w:tcPr>
          <w:p w14:paraId="154631D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r w:rsidRPr="00B97C21">
              <w:rPr>
                <w:rFonts w:eastAsia="Times New Roman"/>
                <w:color w:val="000000" w:themeColor="text1"/>
                <w:sz w:val="18"/>
                <w:szCs w:val="18"/>
                <w:lang w:eastAsia="pl-PL"/>
              </w:rPr>
              <w:br/>
              <w:t xml:space="preserve">Gender and race not specified </w:t>
            </w:r>
          </w:p>
        </w:tc>
        <w:tc>
          <w:tcPr>
            <w:tcW w:w="307" w:type="pct"/>
            <w:tcBorders>
              <w:top w:val="nil"/>
              <w:left w:val="nil"/>
              <w:bottom w:val="nil"/>
              <w:right w:val="nil"/>
            </w:tcBorders>
            <w:shd w:val="clear" w:color="auto" w:fill="auto"/>
            <w:hideMark/>
          </w:tcPr>
          <w:p w14:paraId="40F21B1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321" w:type="pct"/>
            <w:tcBorders>
              <w:top w:val="nil"/>
              <w:left w:val="nil"/>
              <w:bottom w:val="nil"/>
              <w:right w:val="nil"/>
            </w:tcBorders>
            <w:shd w:val="clear" w:color="auto" w:fill="auto"/>
            <w:hideMark/>
          </w:tcPr>
          <w:p w14:paraId="2305CDA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725" w:type="pct"/>
            <w:tcBorders>
              <w:top w:val="nil"/>
              <w:left w:val="nil"/>
              <w:bottom w:val="nil"/>
              <w:right w:val="nil"/>
            </w:tcBorders>
            <w:shd w:val="clear" w:color="auto" w:fill="auto"/>
            <w:hideMark/>
          </w:tcPr>
          <w:p w14:paraId="30AF04B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17%,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51</w:t>
            </w:r>
            <w:proofErr w:type="gramStart"/>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not specified</w:t>
            </w:r>
          </w:p>
        </w:tc>
        <w:tc>
          <w:tcPr>
            <w:tcW w:w="708" w:type="pct"/>
            <w:tcBorders>
              <w:top w:val="nil"/>
              <w:left w:val="nil"/>
              <w:bottom w:val="nil"/>
              <w:right w:val="nil"/>
            </w:tcBorders>
            <w:shd w:val="clear" w:color="auto" w:fill="auto"/>
            <w:hideMark/>
          </w:tcPr>
          <w:p w14:paraId="4553B44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440 kcal, 2 g of fat</w:t>
            </w:r>
          </w:p>
        </w:tc>
        <w:tc>
          <w:tcPr>
            <w:tcW w:w="833" w:type="pct"/>
            <w:tcBorders>
              <w:top w:val="nil"/>
              <w:left w:val="nil"/>
              <w:bottom w:val="nil"/>
              <w:right w:val="nil"/>
            </w:tcBorders>
            <w:shd w:val="clear" w:color="auto" w:fill="auto"/>
            <w:hideMark/>
          </w:tcPr>
          <w:p w14:paraId="373891B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1C2041AB" w14:textId="77777777" w:rsidTr="00293069">
        <w:trPr>
          <w:trHeight w:val="20"/>
          <w:jc w:val="center"/>
        </w:trPr>
        <w:tc>
          <w:tcPr>
            <w:tcW w:w="351" w:type="pct"/>
            <w:tcBorders>
              <w:top w:val="nil"/>
              <w:left w:val="nil"/>
              <w:bottom w:val="nil"/>
              <w:right w:val="nil"/>
            </w:tcBorders>
            <w:shd w:val="clear" w:color="auto" w:fill="auto"/>
            <w:hideMark/>
          </w:tcPr>
          <w:p w14:paraId="3E875A2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nil"/>
              <w:right w:val="nil"/>
            </w:tcBorders>
            <w:shd w:val="clear" w:color="auto" w:fill="auto"/>
            <w:hideMark/>
          </w:tcPr>
          <w:p w14:paraId="6999704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Apple mouse</w:t>
            </w:r>
          </w:p>
        </w:tc>
        <w:tc>
          <w:tcPr>
            <w:tcW w:w="658" w:type="pct"/>
            <w:tcBorders>
              <w:top w:val="nil"/>
              <w:left w:val="nil"/>
              <w:bottom w:val="nil"/>
              <w:right w:val="nil"/>
            </w:tcBorders>
          </w:tcPr>
          <w:p w14:paraId="3E74B719" w14:textId="5CD6D046"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Kaul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{"citationItems":[{"id":"ITEM-1","itemData":{"DOI":"10.2146/ajhp090327","ISBN":"1535-2900 (Electronic)\\r1079-2082 (Linking)","ISSN":"10792082","PMID":"20101064","abstract":"PURPOSE: The effect of mixing the contents of efavirenz capsules (sprinkles) with a small amount of food on the bioavailability and pharmacokinetics of efavirenz in healthy adults was evaluated. METHODS: In a randomized, three-period, crossover study, 24 healthy adult subjects were divided equally into two groups. Group I received treatments A, B, and C, and those in group II received treatments A, D, and E. Treatment A was three efavirenz 200-mg intact capsules under fasting conditions. Treatments B, C, D, and E were three efavirenz 200-mg capsule contents mixed with two teaspoons of applesauce, grape jelly, yogurt, or infant formula, respectively. A single dose was given on days 1, 21, and 41. The steady-state mean maximum observed concentration, time of maximum observed concentration, area under the concentration-time curve (AUC) half-life, taste, and safety were assessed. RESULTS: The AUC after administration of a single 600-mg dose of efavirenz sprinkles mixed with two teaspoons of any of the food vehicles to healthy adults was bioequivalent to a 600-mg efavirenz dose given as intact capsules under fasting conditions. Subjects rated efavirenz mixed with grape jelly as the most palatable. Adverse events and laboratory abnormalities were similar for all treatments. CONCLUSION: The AUC of efavirenz 600 mg administered as capsule sprinkles with two teaspoons of applesauce, grape jelly, yogurt, or infant formula was bioequivalent to a single dose of efavirenz 600 mg given as intact capsules under fasting conditions in healthy adults.","author":[{"dropping-particle":"","family":"Kaul","given":"Sanjeev","non-dropping-particle":"","parse-names":false,"suffix":""},{"dropping-particle":"","family":"Ji","given":"Ping","non-dropping-particle":"","parse-names":false,"suffix":""},{"dropping-particle":"","family":"Lu","given":"Michael","non-dropping-particle":"","parse-names":false,"suffix":""},{"dropping-particle":"","family":"Nguyen","given":"Kim L.","non-dropping-particle":"","parse-names":false,"suffix":""},{"dropping-particle":"","family":"Shangguan","given":"Tong","non-dropping-particle":"","parse-names":false,"suffix":""},{"dropping-particle":"","family":"Grasela","given":"Dennis","non-dropping-particle":"","parse-names":false,"suffix":""}],"container-title":"American Journal of Health-System Pharmacy","id":"ITEM-1","issue":"3","issued":{"date-parts":[["2010"]]},"page":"217-222","title":"Bioavailability in healthy adults of efavirenz capsule contents mixed with a small amount of food","type":"article-journal","volume":"67"},"uris":["http://www.mendeley.com/documents/?uuid=76c8e410-1391-4b17-b94a-f3c8698fb434"]}],"mendeley":{"formattedCitation":"[45]","plainTextFormattedCitation":"[45]","previouslyFormattedCitation":"[45]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[45]</w:t>
            </w:r>
            <w:r w:rsidRPr="00B97C21">
              <w:rPr>
                <w:rFonts w:eastAsia="Times New Roman"/>
                <w:color w:val="000000" w:themeColor="text1"/>
                <w:sz w:val="18"/>
                <w:szCs w:val="18"/>
                <w:lang w:eastAsia="pl-PL"/>
              </w:rPr>
              <w:fldChar w:fldCharType="end"/>
            </w:r>
          </w:p>
          <w:p w14:paraId="1EA0FE1F" w14:textId="77777777" w:rsidR="00E768EF" w:rsidRPr="00B97C21" w:rsidRDefault="00E768EF" w:rsidP="00293069">
            <w:pPr>
              <w:spacing w:line="259" w:lineRule="auto"/>
              <w:ind w:firstLine="0"/>
              <w:rPr>
                <w:rFonts w:eastAsia="Times New Roman"/>
                <w:color w:val="000000" w:themeColor="text1"/>
                <w:sz w:val="18"/>
                <w:szCs w:val="18"/>
                <w:lang w:eastAsia="pl-PL"/>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614" w:type="pct"/>
            <w:tcBorders>
              <w:top w:val="nil"/>
              <w:left w:val="nil"/>
              <w:bottom w:val="nil"/>
              <w:right w:val="nil"/>
            </w:tcBorders>
            <w:shd w:val="clear" w:color="auto" w:fill="auto"/>
            <w:hideMark/>
          </w:tcPr>
          <w:p w14:paraId="21419C0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of all 24, healthy </w:t>
            </w:r>
          </w:p>
          <w:p w14:paraId="6D0C0EF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23 males, 1 female</w:t>
            </w:r>
          </w:p>
          <w:p w14:paraId="02A7D43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Caucasian, 12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br/>
            </w:r>
            <w:r w:rsidRPr="00B97C21">
              <w:rPr>
                <w:rFonts w:eastAsia="Times New Roman"/>
                <w:color w:val="000000" w:themeColor="text1"/>
                <w:sz w:val="18"/>
                <w:szCs w:val="18"/>
                <w:lang w:eastAsia="pl-PL"/>
              </w:rPr>
              <w:br/>
            </w:r>
          </w:p>
        </w:tc>
        <w:tc>
          <w:tcPr>
            <w:tcW w:w="307" w:type="pct"/>
            <w:tcBorders>
              <w:top w:val="nil"/>
              <w:left w:val="nil"/>
              <w:bottom w:val="nil"/>
              <w:right w:val="nil"/>
            </w:tcBorders>
            <w:shd w:val="clear" w:color="auto" w:fill="auto"/>
            <w:hideMark/>
          </w:tcPr>
          <w:p w14:paraId="7B84B61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321" w:type="pct"/>
            <w:tcBorders>
              <w:top w:val="nil"/>
              <w:left w:val="nil"/>
              <w:bottom w:val="nil"/>
              <w:right w:val="nil"/>
            </w:tcBorders>
            <w:shd w:val="clear" w:color="auto" w:fill="auto"/>
            <w:hideMark/>
          </w:tcPr>
          <w:p w14:paraId="2D49889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crushed</w:t>
            </w:r>
          </w:p>
        </w:tc>
        <w:tc>
          <w:tcPr>
            <w:tcW w:w="725" w:type="pct"/>
            <w:tcBorders>
              <w:top w:val="nil"/>
              <w:left w:val="nil"/>
              <w:bottom w:val="nil"/>
              <w:right w:val="nil"/>
            </w:tcBorders>
            <w:shd w:val="clear" w:color="auto" w:fill="auto"/>
            <w:hideMark/>
          </w:tcPr>
          <w:p w14:paraId="7909CE5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not specified</w:t>
            </w:r>
          </w:p>
        </w:tc>
        <w:tc>
          <w:tcPr>
            <w:tcW w:w="708" w:type="pct"/>
            <w:tcBorders>
              <w:top w:val="nil"/>
              <w:left w:val="nil"/>
              <w:bottom w:val="nil"/>
              <w:right w:val="nil"/>
            </w:tcBorders>
            <w:shd w:val="clear" w:color="auto" w:fill="auto"/>
            <w:hideMark/>
          </w:tcPr>
          <w:p w14:paraId="083CBB8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 kcal</w:t>
            </w:r>
          </w:p>
        </w:tc>
        <w:tc>
          <w:tcPr>
            <w:tcW w:w="833" w:type="pct"/>
            <w:tcBorders>
              <w:top w:val="nil"/>
              <w:left w:val="nil"/>
              <w:bottom w:val="nil"/>
              <w:right w:val="nil"/>
            </w:tcBorders>
            <w:shd w:val="clear" w:color="auto" w:fill="auto"/>
            <w:hideMark/>
          </w:tcPr>
          <w:p w14:paraId="1CF2728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teaspoons</w:t>
            </w:r>
          </w:p>
        </w:tc>
      </w:tr>
      <w:tr w:rsidR="00E768EF" w:rsidRPr="00B97C21" w14:paraId="4F582FC2" w14:textId="77777777" w:rsidTr="00293069">
        <w:trPr>
          <w:trHeight w:val="20"/>
          <w:jc w:val="center"/>
        </w:trPr>
        <w:tc>
          <w:tcPr>
            <w:tcW w:w="351" w:type="pct"/>
            <w:tcBorders>
              <w:top w:val="nil"/>
              <w:left w:val="nil"/>
              <w:bottom w:val="nil"/>
              <w:right w:val="nil"/>
            </w:tcBorders>
            <w:shd w:val="clear" w:color="auto" w:fill="auto"/>
            <w:hideMark/>
          </w:tcPr>
          <w:p w14:paraId="1C83FF6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nil"/>
              <w:right w:val="nil"/>
            </w:tcBorders>
            <w:shd w:val="clear" w:color="auto" w:fill="auto"/>
            <w:hideMark/>
          </w:tcPr>
          <w:p w14:paraId="0EEB15A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Jelly</w:t>
            </w:r>
          </w:p>
        </w:tc>
        <w:tc>
          <w:tcPr>
            <w:tcW w:w="658" w:type="pct"/>
            <w:tcBorders>
              <w:top w:val="nil"/>
              <w:left w:val="nil"/>
              <w:bottom w:val="nil"/>
              <w:right w:val="nil"/>
            </w:tcBorders>
          </w:tcPr>
          <w:p w14:paraId="6BAA505A" w14:textId="44CFAB85"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Kaul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{"citationItems":[{"id":"ITEM-1","itemData":{"DOI":"10.2146/ajhp090327","ISBN":"1535-2900 (Electronic)\\r1079-2082 (Linking)","ISSN":"10792082","PMID":"20101064","abstract":"PURPOSE: The effect of mixing the contents of efavirenz capsules (sprinkles) with a small amount of food on the bioavailability and pharmacokinetics of efavirenz in healthy adults was evaluated. METHODS: In a randomized, three-period, crossover study, 24 healthy adult subjects were divided equally into two groups. Group I received treatments A, B, and C, and those in group II received treatments A, D, and E. Treatment A was three efavirenz 200-mg intact capsules under fasting conditions. Treatments B, C, D, and E were three efavirenz 200-mg capsule contents mixed with two teaspoons of applesauce, grape jelly, yogurt, or infant formula, respectively. A single dose was given on days 1, 21, and 41. The steady-state mean maximum observed concentration, time of maximum observed concentration, area under the concentration-time curve (AUC) half-life, taste, and safety were assessed. RESULTS: The AUC after administration of a single 600-mg dose of efavirenz sprinkles mixed with two teaspoons of any of the food vehicles to healthy adults was bioequivalent to a 600-mg efavirenz dose given as intact capsules under fasting conditions. Subjects rated efavirenz mixed with grape jelly as the most palatable. Adverse events and laboratory abnormalities were similar for all treatments. CONCLUSION: The AUC of efavirenz 600 mg administered as capsule sprinkles with two teaspoons of applesauce, grape jelly, yogurt, or infant formula was bioequivalent to a single dose of efavirenz 600 mg given as intact capsules under fasting conditions in healthy adults.","author":[{"dropping-particle":"","family":"Kaul","given":"Sanjeev","non-dropping-particle":"","parse-names":false,"suffix":""},{"dropping-particle":"","family":"Ji","given":"Ping","non-dropping-particle":"","parse-names":false,"suffix":""},{"dropping-particle":"","family":"Lu","given":"Michael","non-dropping-particle":"","parse-names":false,"suffix":""},{"dropping-particle":"","family":"Nguyen","given":"Kim L.","non-dropping-particle":"","parse-names":false,"suffix":""},{"dropping-particle":"","family":"Shangguan","given":"Tong","non-dropping-particle":"","parse-names":false,"suffix":""},{"dropping-particle":"","family":"Grasela","given":"Dennis","non-dropping-particle":"","parse-names":false,"suffix":""}],"container-title":"American Journal of Health-System Pharmacy","id":"ITEM-1","issue":"3","issued":{"date-parts":[["2010"]]},"page":"217-222","title":"Bioavailability in healthy adults of efavirenz capsule contents mixed with a small amount of food","type":"article-journal","volume":"67"},"uris":["http://www.mendeley.com/documents/?uuid=76c8e410-1391-4b17-b94a-f3c8698fb434"]}],"mendeley":{"formattedCitation":"[45]","plainTextFormattedCitation":"[45]","previouslyFormattedCitation":"[45]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[45]</w:t>
            </w:r>
            <w:r w:rsidRPr="00B97C21">
              <w:rPr>
                <w:rFonts w:eastAsia="Times New Roman"/>
                <w:color w:val="000000" w:themeColor="text1"/>
                <w:sz w:val="18"/>
                <w:szCs w:val="18"/>
                <w:lang w:eastAsia="pl-PL"/>
              </w:rPr>
              <w:fldChar w:fldCharType="end"/>
            </w:r>
          </w:p>
          <w:p w14:paraId="7FD97EBC" w14:textId="77777777" w:rsidR="00E768EF" w:rsidRPr="00B97C21" w:rsidRDefault="00E768EF" w:rsidP="00293069">
            <w:pPr>
              <w:spacing w:line="259" w:lineRule="auto"/>
              <w:ind w:firstLine="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55DFDDD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614" w:type="pct"/>
            <w:tcBorders>
              <w:top w:val="nil"/>
              <w:left w:val="nil"/>
              <w:bottom w:val="nil"/>
              <w:right w:val="nil"/>
            </w:tcBorders>
            <w:shd w:val="clear" w:color="auto" w:fill="auto"/>
            <w:hideMark/>
          </w:tcPr>
          <w:p w14:paraId="084D8DF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of all 24, healthy </w:t>
            </w:r>
          </w:p>
          <w:p w14:paraId="224B296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23 males, 1 female</w:t>
            </w:r>
          </w:p>
          <w:p w14:paraId="3880EA0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Caucasian, 12 </w:t>
            </w:r>
            <w:proofErr w:type="gramStart"/>
            <w:r w:rsidRPr="00B97C21">
              <w:rPr>
                <w:rFonts w:eastAsia="Times New Roman"/>
                <w:color w:val="000000" w:themeColor="text1"/>
                <w:sz w:val="18"/>
                <w:szCs w:val="18"/>
                <w:lang w:eastAsia="pl-PL"/>
              </w:rPr>
              <w:t>African-American</w:t>
            </w:r>
            <w:proofErr w:type="gramEnd"/>
          </w:p>
        </w:tc>
        <w:tc>
          <w:tcPr>
            <w:tcW w:w="307" w:type="pct"/>
            <w:tcBorders>
              <w:top w:val="nil"/>
              <w:left w:val="nil"/>
              <w:bottom w:val="nil"/>
              <w:right w:val="nil"/>
            </w:tcBorders>
            <w:shd w:val="clear" w:color="auto" w:fill="auto"/>
            <w:hideMark/>
          </w:tcPr>
          <w:p w14:paraId="449EE78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321" w:type="pct"/>
            <w:tcBorders>
              <w:top w:val="nil"/>
              <w:left w:val="nil"/>
              <w:bottom w:val="nil"/>
              <w:right w:val="nil"/>
            </w:tcBorders>
            <w:shd w:val="clear" w:color="auto" w:fill="auto"/>
            <w:hideMark/>
          </w:tcPr>
          <w:p w14:paraId="1F262AB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crushed</w:t>
            </w:r>
          </w:p>
        </w:tc>
        <w:tc>
          <w:tcPr>
            <w:tcW w:w="725" w:type="pct"/>
            <w:tcBorders>
              <w:top w:val="nil"/>
              <w:left w:val="nil"/>
              <w:bottom w:val="nil"/>
              <w:right w:val="nil"/>
            </w:tcBorders>
            <w:shd w:val="clear" w:color="auto" w:fill="auto"/>
            <w:hideMark/>
          </w:tcPr>
          <w:p w14:paraId="1640CF0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 significant changes in AUC and </w:t>
            </w:r>
            <w:proofErr w:type="gramStart"/>
            <w:r w:rsidRPr="00B97C21">
              <w:rPr>
                <w:rFonts w:eastAsia="Times New Roman"/>
                <w:color w:val="000000" w:themeColor="text1"/>
                <w:sz w:val="18"/>
                <w:szCs w:val="18"/>
                <w:lang w:eastAsia="pl-PL"/>
              </w:rPr>
              <w:t>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xml:space="preserve">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vertAlign w:val="subscript"/>
                <w:lang w:eastAsia="pl-PL"/>
              </w:rPr>
              <w:t xml:space="preserve"> </w:t>
            </w:r>
            <w:r w:rsidRPr="00B97C21">
              <w:rPr>
                <w:rFonts w:eastAsia="Times New Roman"/>
                <w:color w:val="000000" w:themeColor="text1"/>
                <w:sz w:val="18"/>
                <w:szCs w:val="18"/>
                <w:lang w:eastAsia="pl-PL"/>
              </w:rPr>
              <w:t>not specified</w:t>
            </w:r>
          </w:p>
        </w:tc>
        <w:tc>
          <w:tcPr>
            <w:tcW w:w="708" w:type="pct"/>
            <w:tcBorders>
              <w:top w:val="nil"/>
              <w:left w:val="nil"/>
              <w:bottom w:val="nil"/>
              <w:right w:val="nil"/>
            </w:tcBorders>
            <w:shd w:val="clear" w:color="auto" w:fill="auto"/>
            <w:hideMark/>
          </w:tcPr>
          <w:p w14:paraId="4F52E34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33 kcal</w:t>
            </w:r>
          </w:p>
        </w:tc>
        <w:tc>
          <w:tcPr>
            <w:tcW w:w="833" w:type="pct"/>
            <w:tcBorders>
              <w:top w:val="nil"/>
              <w:left w:val="nil"/>
              <w:bottom w:val="nil"/>
              <w:right w:val="nil"/>
            </w:tcBorders>
            <w:shd w:val="clear" w:color="auto" w:fill="auto"/>
            <w:hideMark/>
          </w:tcPr>
          <w:p w14:paraId="39E633A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teaspoons</w:t>
            </w:r>
          </w:p>
        </w:tc>
      </w:tr>
      <w:tr w:rsidR="00E768EF" w:rsidRPr="00B97C21" w14:paraId="6B3DF934" w14:textId="77777777" w:rsidTr="00293069">
        <w:trPr>
          <w:trHeight w:val="20"/>
          <w:jc w:val="center"/>
        </w:trPr>
        <w:tc>
          <w:tcPr>
            <w:tcW w:w="351" w:type="pct"/>
            <w:tcBorders>
              <w:top w:val="nil"/>
              <w:left w:val="nil"/>
              <w:right w:val="nil"/>
            </w:tcBorders>
            <w:shd w:val="clear" w:color="auto" w:fill="auto"/>
            <w:hideMark/>
          </w:tcPr>
          <w:p w14:paraId="052D181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right w:val="nil"/>
            </w:tcBorders>
            <w:shd w:val="clear" w:color="auto" w:fill="auto"/>
            <w:hideMark/>
          </w:tcPr>
          <w:p w14:paraId="2E030D4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Yoghurt </w:t>
            </w:r>
          </w:p>
        </w:tc>
        <w:tc>
          <w:tcPr>
            <w:tcW w:w="658" w:type="pct"/>
            <w:tcBorders>
              <w:top w:val="nil"/>
              <w:left w:val="nil"/>
              <w:right w:val="nil"/>
            </w:tcBorders>
          </w:tcPr>
          <w:p w14:paraId="4621BA48" w14:textId="41305B34"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Kaul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{"citationItems":[{"id":"ITEM-1","itemData":{"DOI":"10.2146/ajhp090327","ISBN":"1535-2900 (Electronic)\\r1079-2082 (Linking)","ISSN":"10792082","PMID":"20101064","abstract":"PURPOSE: The effect of mixing the contents of efavirenz capsules (sprinkles) with a small amount of food on the bioavailability and pharmacokinetics of efavirenz in healthy adults was evaluated. METHODS: In a randomized, three-period, crossover study, 24 healthy adult subjects were divided equally into two groups. Group I received treatments A, B, and C, and those in group II received treatments A, D, and E. Treatment A was three efavirenz 200-mg intact capsules under fasting conditions. Treatments B, C, D, and E were three efavirenz 200-mg capsule contents mixed with two teaspoons of applesauce, grape jelly, yogurt, or infant formula, respectively. A single dose was given on days 1, 21, and 41. The steady-state mean maximum observed concentration, time of maximum observed concentration, area under the concentration-time curve (AUC) half-life, taste, and safety were assessed. RESULTS: The AUC after administration of a single 600-mg dose of efavirenz sprinkles mixed with two teaspoons of any of the food vehicles to healthy adults was bioequivalent to a 600-mg efavirenz dose given as intact capsules under fasting conditions. Subjects rated efavirenz mixed with grape jelly as the most palatable. Adverse events and laboratory abnormalities were similar for all treatments. CONCLUSION: The AUC of efavirenz 600 mg administered as capsule sprinkles with two teaspoons of applesauce, grape jelly, yogurt, or infant formula was bioequivalent to a single dose of efavirenz 600 mg given as intact capsules under fasting conditions in healthy adults.","author":[{"dropping-particle":"","family":"Kaul","given":"Sanjeev","non-dropping-particle":"","parse-names":false,"suffix":""},{"dropping-particle":"","family":"Ji","given":"Ping","non-dropping-particle":"","parse-names":false,"suffix":""},{"dropping-particle":"","family":"Lu","given":"Michael","non-dropping-particle":"","parse-names":false,"suffix":""},{"dropping-particle":"","family":"Nguyen","given":"Kim L.","non-dropping-particle":"","parse-names":false,"suffix":""},{"dropping-particle":"","family":"Shangguan","given":"Tong","non-dropping-particle":"","parse-names":false,"suffix":""},{"dropping-particle":"","family":"Grasela","given":"Dennis","non-dropping-particle":"","parse-names":false,"suffix":""}],"container-title":"American Journal of Health-System Pharmacy","id":"ITEM-1","issue":"3","issued":{"date-parts":[["2010"]]},"page":"217-222","title":"Bioavailability in healthy adults of efavirenz capsule contents mixed with a small amount of food","type":"article-journal","volume":"67"},"uris":["http://www.mendeley.com/documents/?uuid=76c8e410-1391-4b17-b94a-f3c8698fb434"]}],"mendeley":{"formattedCitation":"[45]","plainTextFormattedCitation":"[45]","previouslyFormattedCitation":"[45]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[45]</w:t>
            </w:r>
            <w:r w:rsidRPr="00B97C21">
              <w:rPr>
                <w:rFonts w:eastAsia="Times New Roman"/>
                <w:color w:val="000000" w:themeColor="text1"/>
                <w:sz w:val="18"/>
                <w:szCs w:val="18"/>
                <w:lang w:eastAsia="pl-PL"/>
              </w:rPr>
              <w:fldChar w:fldCharType="end"/>
            </w:r>
          </w:p>
          <w:p w14:paraId="16F4334D" w14:textId="77777777" w:rsidR="00E768EF" w:rsidRPr="00B97C21" w:rsidRDefault="00E768EF" w:rsidP="00293069">
            <w:pPr>
              <w:spacing w:line="259" w:lineRule="auto"/>
              <w:ind w:firstLine="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3160CDF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614" w:type="pct"/>
            <w:tcBorders>
              <w:top w:val="nil"/>
              <w:left w:val="nil"/>
              <w:right w:val="nil"/>
            </w:tcBorders>
            <w:shd w:val="clear" w:color="auto" w:fill="auto"/>
            <w:hideMark/>
          </w:tcPr>
          <w:p w14:paraId="69CA510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of all 24, healthy </w:t>
            </w:r>
          </w:p>
          <w:p w14:paraId="11933A4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23 males, 1 female</w:t>
            </w:r>
          </w:p>
          <w:p w14:paraId="582FB39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Caucasian, 12 </w:t>
            </w:r>
            <w:proofErr w:type="gramStart"/>
            <w:r w:rsidRPr="00B97C21">
              <w:rPr>
                <w:rFonts w:eastAsia="Times New Roman"/>
                <w:color w:val="000000" w:themeColor="text1"/>
                <w:sz w:val="18"/>
                <w:szCs w:val="18"/>
                <w:lang w:eastAsia="pl-PL"/>
              </w:rPr>
              <w:t>African-American</w:t>
            </w:r>
            <w:proofErr w:type="gramEnd"/>
          </w:p>
        </w:tc>
        <w:tc>
          <w:tcPr>
            <w:tcW w:w="307" w:type="pct"/>
            <w:tcBorders>
              <w:top w:val="nil"/>
              <w:left w:val="nil"/>
              <w:right w:val="nil"/>
            </w:tcBorders>
            <w:shd w:val="clear" w:color="auto" w:fill="auto"/>
            <w:hideMark/>
          </w:tcPr>
          <w:p w14:paraId="3909CD7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321" w:type="pct"/>
            <w:tcBorders>
              <w:top w:val="nil"/>
              <w:left w:val="nil"/>
              <w:right w:val="nil"/>
            </w:tcBorders>
            <w:shd w:val="clear" w:color="auto" w:fill="auto"/>
            <w:hideMark/>
          </w:tcPr>
          <w:p w14:paraId="481B789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crushed</w:t>
            </w:r>
          </w:p>
        </w:tc>
        <w:tc>
          <w:tcPr>
            <w:tcW w:w="725" w:type="pct"/>
            <w:tcBorders>
              <w:top w:val="nil"/>
              <w:left w:val="nil"/>
              <w:right w:val="nil"/>
            </w:tcBorders>
            <w:shd w:val="clear" w:color="auto" w:fill="auto"/>
            <w:hideMark/>
          </w:tcPr>
          <w:p w14:paraId="60EDFB1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 significant changes in AUC and </w:t>
            </w:r>
            <w:proofErr w:type="gramStart"/>
            <w:r w:rsidRPr="00B97C21">
              <w:rPr>
                <w:rFonts w:eastAsia="Times New Roman"/>
                <w:color w:val="000000" w:themeColor="text1"/>
                <w:sz w:val="18"/>
                <w:szCs w:val="18"/>
                <w:lang w:eastAsia="pl-PL"/>
              </w:rPr>
              <w:t>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xml:space="preserve">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vertAlign w:val="subscript"/>
                <w:lang w:eastAsia="pl-PL"/>
              </w:rPr>
              <w:t xml:space="preserve"> </w:t>
            </w:r>
            <w:r w:rsidRPr="00B97C21">
              <w:rPr>
                <w:rFonts w:eastAsia="Times New Roman"/>
                <w:color w:val="000000" w:themeColor="text1"/>
                <w:sz w:val="18"/>
                <w:szCs w:val="18"/>
                <w:lang w:eastAsia="pl-PL"/>
              </w:rPr>
              <w:t>not specified</w:t>
            </w:r>
          </w:p>
        </w:tc>
        <w:tc>
          <w:tcPr>
            <w:tcW w:w="708" w:type="pct"/>
            <w:tcBorders>
              <w:top w:val="nil"/>
              <w:left w:val="nil"/>
              <w:right w:val="nil"/>
            </w:tcBorders>
            <w:shd w:val="clear" w:color="auto" w:fill="auto"/>
            <w:hideMark/>
          </w:tcPr>
          <w:p w14:paraId="24C6911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7.5 kcal</w:t>
            </w:r>
          </w:p>
        </w:tc>
        <w:tc>
          <w:tcPr>
            <w:tcW w:w="833" w:type="pct"/>
            <w:tcBorders>
              <w:top w:val="nil"/>
              <w:left w:val="nil"/>
              <w:right w:val="nil"/>
            </w:tcBorders>
            <w:shd w:val="clear" w:color="auto" w:fill="auto"/>
            <w:hideMark/>
          </w:tcPr>
          <w:p w14:paraId="70B8591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teaspoons</w:t>
            </w:r>
          </w:p>
        </w:tc>
      </w:tr>
      <w:tr w:rsidR="00E768EF" w:rsidRPr="00B97C21" w14:paraId="6245594A" w14:textId="77777777" w:rsidTr="00293069">
        <w:trPr>
          <w:trHeight w:val="20"/>
          <w:jc w:val="center"/>
        </w:trPr>
        <w:tc>
          <w:tcPr>
            <w:tcW w:w="351" w:type="pct"/>
            <w:tcBorders>
              <w:top w:val="nil"/>
              <w:left w:val="nil"/>
              <w:bottom w:val="single" w:sz="4" w:space="0" w:color="auto"/>
              <w:right w:val="nil"/>
            </w:tcBorders>
            <w:shd w:val="clear" w:color="auto" w:fill="auto"/>
            <w:hideMark/>
          </w:tcPr>
          <w:p w14:paraId="438E2ED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single" w:sz="4" w:space="0" w:color="auto"/>
              <w:right w:val="nil"/>
            </w:tcBorders>
            <w:shd w:val="clear" w:color="auto" w:fill="auto"/>
            <w:hideMark/>
          </w:tcPr>
          <w:p w14:paraId="40A8883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Infant formula </w:t>
            </w:r>
          </w:p>
        </w:tc>
        <w:tc>
          <w:tcPr>
            <w:tcW w:w="658" w:type="pct"/>
            <w:tcBorders>
              <w:top w:val="nil"/>
              <w:left w:val="nil"/>
              <w:bottom w:val="single" w:sz="4" w:space="0" w:color="auto"/>
              <w:right w:val="nil"/>
            </w:tcBorders>
          </w:tcPr>
          <w:p w14:paraId="1C7E54BD" w14:textId="3A1627BE"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Kaul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{"citationItems":[{"id":"ITEM-1","itemData":{"DOI":"10.2146/ajhp090327","ISBN":"1535-2900 (Electronic)\\r1079-2082 (Linking)","ISSN":"10792082","PMID":"20101064","abstract":"PURPOSE: The effect of mixing the contents of efavirenz capsules (sprinkles) with a small amount of food on the bioavailability and pharmacokinetics of efavirenz in healthy adults was evaluated. METHODS: In a randomized, three-period, crossover study, 24 healthy adult subjects were divided equally into two groups. Group I received treatments A, B, and C, and those in group II received treatments A, D, and E. Treatment A was three efavirenz 200-mg intact capsules under fasting conditions. Treatments B, C, D, and E were three efavirenz 200-mg capsule contents mixed with two teaspoons of applesauce, grape jelly, yogurt, or infant formula, respectively. A single dose was given on days 1, 21, and 41. The steady-state mean maximum observed concentration, time of maximum observed concentration, area under the concentration-time curve (AUC) half-life, taste, and safety were assessed. RESULTS: The AUC after administration of a single 600-mg dose of efavirenz sprinkles mixed with two teaspoons of any of the food vehicles to healthy adults was bioequivalent to a 600-mg efavirenz dose given as intact capsules under fasting conditions. Subjects rated efavirenz mixed with grape jelly as the most palatable. Adverse events and laboratory abnormalities were similar for all treatments. CONCLUSION: The AUC of efavirenz 600 mg administered as capsule sprinkles with two teaspoons of applesauce, grape jelly, yogurt, or infant formula was bioequivalent to a single dose of efavirenz 600 mg given as intact capsules under fasting conditions in healthy adults.","author":[{"dropping-particle":"","family":"Kaul","given":"Sanjeev","non-dropping-particle":"","parse-names":false,"suffix":""},{"dropping-particle":"","family":"Ji","given":"Ping","non-dropping-particle":"","parse-names":false,"suffix":""},{"dropping-particle":"","family":"Lu","given":"Michael","non-dropping-particle":"","parse-names":false,"suffix":""},{"dropping-particle":"","family":"Nguyen","given":"Kim L.","non-dropping-particle":"","parse-names":false,"suffix":""},{"dropping-particle":"","family":"Shangguan","given":"Tong","non-dropping-particle":"","parse-names":false,"suffix":""},{"dropping-particle":"","family":"Grasela","given":"Dennis","non-dropping-particle":"","parse-names":false,"suffix":""}],"container-title":"American Journal of Health-System Pharmacy","id":"ITEM-1","issue":"3","issued":{"date-parts":[["2010"]]},"page":"217-222","title":"Bioavailability in healthy adults of efavirenz capsule contents mixed with a small amount of food","type":"article-journal","volume":"67"},"uris":["http://www.mendeley.com/documents/?uuid=76c8e410-1391-4b17-b94a-f3c8698fb434"]}],"mendeley":{"formattedCitation":"[45]","plainTextFormattedCitation":"[45]","previouslyFormattedCitation":"[45]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[45]</w:t>
            </w:r>
            <w:r w:rsidRPr="00B97C21">
              <w:rPr>
                <w:rFonts w:eastAsia="Times New Roman"/>
                <w:color w:val="000000" w:themeColor="text1"/>
                <w:sz w:val="18"/>
                <w:szCs w:val="18"/>
                <w:lang w:eastAsia="pl-PL"/>
              </w:rPr>
              <w:fldChar w:fldCharType="end"/>
            </w:r>
          </w:p>
          <w:p w14:paraId="35859753" w14:textId="77777777" w:rsidR="00E768EF" w:rsidRPr="00B97C21" w:rsidRDefault="00E768EF" w:rsidP="00293069">
            <w:pPr>
              <w:spacing w:line="259" w:lineRule="auto"/>
              <w:ind w:firstLine="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610B1BA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614" w:type="pct"/>
            <w:tcBorders>
              <w:top w:val="nil"/>
              <w:left w:val="nil"/>
              <w:bottom w:val="single" w:sz="4" w:space="0" w:color="auto"/>
              <w:right w:val="nil"/>
            </w:tcBorders>
            <w:shd w:val="clear" w:color="auto" w:fill="auto"/>
            <w:hideMark/>
          </w:tcPr>
          <w:p w14:paraId="022FA61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of all 24, healthy </w:t>
            </w:r>
          </w:p>
          <w:p w14:paraId="790469F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23 males, 1 female</w:t>
            </w:r>
          </w:p>
          <w:p w14:paraId="39623B3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Caucasian, 12 </w:t>
            </w:r>
            <w:proofErr w:type="gramStart"/>
            <w:r w:rsidRPr="00B97C21">
              <w:rPr>
                <w:rFonts w:eastAsia="Times New Roman"/>
                <w:color w:val="000000" w:themeColor="text1"/>
                <w:sz w:val="18"/>
                <w:szCs w:val="18"/>
                <w:lang w:eastAsia="pl-PL"/>
              </w:rPr>
              <w:t>African-American</w:t>
            </w:r>
            <w:proofErr w:type="gramEnd"/>
          </w:p>
        </w:tc>
        <w:tc>
          <w:tcPr>
            <w:tcW w:w="307" w:type="pct"/>
            <w:tcBorders>
              <w:top w:val="nil"/>
              <w:left w:val="nil"/>
              <w:bottom w:val="single" w:sz="4" w:space="0" w:color="auto"/>
              <w:right w:val="nil"/>
            </w:tcBorders>
            <w:shd w:val="clear" w:color="auto" w:fill="auto"/>
            <w:hideMark/>
          </w:tcPr>
          <w:p w14:paraId="0886A1F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321" w:type="pct"/>
            <w:tcBorders>
              <w:top w:val="nil"/>
              <w:left w:val="nil"/>
              <w:bottom w:val="single" w:sz="4" w:space="0" w:color="auto"/>
              <w:right w:val="nil"/>
            </w:tcBorders>
            <w:shd w:val="clear" w:color="auto" w:fill="auto"/>
            <w:hideMark/>
          </w:tcPr>
          <w:p w14:paraId="2FFF892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crushed</w:t>
            </w:r>
          </w:p>
        </w:tc>
        <w:tc>
          <w:tcPr>
            <w:tcW w:w="725" w:type="pct"/>
            <w:tcBorders>
              <w:top w:val="nil"/>
              <w:left w:val="nil"/>
              <w:bottom w:val="single" w:sz="4" w:space="0" w:color="auto"/>
              <w:right w:val="nil"/>
            </w:tcBorders>
            <w:shd w:val="clear" w:color="auto" w:fill="auto"/>
            <w:hideMark/>
          </w:tcPr>
          <w:p w14:paraId="793D2E2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 significant changes in AUC and </w:t>
            </w:r>
            <w:proofErr w:type="gramStart"/>
            <w:r w:rsidRPr="00B97C21">
              <w:rPr>
                <w:rFonts w:eastAsia="Times New Roman"/>
                <w:color w:val="000000" w:themeColor="text1"/>
                <w:sz w:val="18"/>
                <w:szCs w:val="18"/>
                <w:lang w:eastAsia="pl-PL"/>
              </w:rPr>
              <w:t>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xml:space="preserve">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vertAlign w:val="subscript"/>
                <w:lang w:eastAsia="pl-PL"/>
              </w:rPr>
              <w:t xml:space="preserve"> </w:t>
            </w:r>
            <w:r w:rsidRPr="00B97C21">
              <w:rPr>
                <w:rFonts w:eastAsia="Times New Roman"/>
                <w:color w:val="000000" w:themeColor="text1"/>
                <w:sz w:val="18"/>
                <w:szCs w:val="18"/>
                <w:lang w:eastAsia="pl-PL"/>
              </w:rPr>
              <w:t>not specified</w:t>
            </w:r>
          </w:p>
        </w:tc>
        <w:tc>
          <w:tcPr>
            <w:tcW w:w="708" w:type="pct"/>
            <w:tcBorders>
              <w:top w:val="nil"/>
              <w:left w:val="nil"/>
              <w:bottom w:val="single" w:sz="4" w:space="0" w:color="auto"/>
              <w:right w:val="nil"/>
            </w:tcBorders>
            <w:shd w:val="clear" w:color="auto" w:fill="auto"/>
            <w:hideMark/>
          </w:tcPr>
          <w:p w14:paraId="3B21571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7 kcal</w:t>
            </w:r>
          </w:p>
        </w:tc>
        <w:tc>
          <w:tcPr>
            <w:tcW w:w="833" w:type="pct"/>
            <w:tcBorders>
              <w:top w:val="nil"/>
              <w:left w:val="nil"/>
              <w:bottom w:val="single" w:sz="4" w:space="0" w:color="auto"/>
              <w:right w:val="nil"/>
            </w:tcBorders>
            <w:shd w:val="clear" w:color="auto" w:fill="auto"/>
            <w:hideMark/>
          </w:tcPr>
          <w:p w14:paraId="091769E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teaspoons</w:t>
            </w:r>
          </w:p>
        </w:tc>
      </w:tr>
      <w:tr w:rsidR="00E768EF" w:rsidRPr="00B97C21" w14:paraId="594854DF" w14:textId="77777777" w:rsidTr="00293069">
        <w:trPr>
          <w:trHeight w:val="20"/>
          <w:jc w:val="center"/>
        </w:trPr>
        <w:tc>
          <w:tcPr>
            <w:tcW w:w="351" w:type="pct"/>
            <w:tcBorders>
              <w:top w:val="single" w:sz="4" w:space="0" w:color="auto"/>
              <w:left w:val="nil"/>
              <w:bottom w:val="nil"/>
              <w:right w:val="nil"/>
            </w:tcBorders>
            <w:shd w:val="clear" w:color="auto" w:fill="auto"/>
            <w:hideMark/>
          </w:tcPr>
          <w:p w14:paraId="197F5E73"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Etravirine</w:t>
            </w:r>
          </w:p>
        </w:tc>
        <w:tc>
          <w:tcPr>
            <w:tcW w:w="483" w:type="pct"/>
            <w:tcBorders>
              <w:top w:val="single" w:sz="4" w:space="0" w:color="auto"/>
              <w:left w:val="nil"/>
              <w:bottom w:val="nil"/>
              <w:right w:val="nil"/>
            </w:tcBorders>
            <w:shd w:val="clear" w:color="auto" w:fill="auto"/>
            <w:hideMark/>
          </w:tcPr>
          <w:p w14:paraId="4657313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High-fat meal</w:t>
            </w:r>
          </w:p>
        </w:tc>
        <w:tc>
          <w:tcPr>
            <w:tcW w:w="658" w:type="pct"/>
            <w:tcBorders>
              <w:top w:val="single" w:sz="4" w:space="0" w:color="auto"/>
              <w:left w:val="nil"/>
              <w:bottom w:val="nil"/>
              <w:right w:val="nil"/>
            </w:tcBorders>
          </w:tcPr>
          <w:p w14:paraId="1A07600D" w14:textId="48CC2AC9"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Schöller-Gyüre</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{"citationItems":[{"id":"ITEM-1","itemData":{"DOI":"10.1592/phco.28.10.1215","ISBN":"0277-0008","ISSN":"02770008","PMID":"18823217","abstract":"STUDY OBJECTIVE: To determine the effects of various meal compositions and the fasted state on the pharmacokinetics of etravirine, a nonnucleoside reverse transcriptase inhibitor. DESIGN: Phase I, open-label, randomized, repeated single-dose, three-period crossover trial. SETTING: Clinical pharmacology unit. PARTICIPANTS: Two parallel panels of 12 human immunodeficiency virus (HIV)-negative, healthy, male volunteers. Twenty volunteers completed the study; three withdrew consent, and one was lost to follow-up. Intervention. Panel 1 received a single dose of etravirine 100 mg after a standard breakfast, in the fasted state, and after a light breakfast (croissant). Panel 2 received the same treatment after a standard breakfast, after an enhanced-fiber breakfast, and after a high-fat breakfast. Each treatment was separated by a washout period of at least 14 days. MEASUREMENTS AND MAIN RESULTS: For each treatment, full pharmacokinetic profiles of etravirine were determined up to 96 hours after dosing. Pharmacokinetic parameters were determined by noncompartmental methods and analyzed using a linear mixed-effects model for a crossover design. The least-squares mean ratio for the area under the plasma concentration-time curve from time of administration to the last time point with a measurable concentration after dosing (AUClast) was 0.49 (90% confidence interval [CI] 0.39-0.61) for the fasted state compared with dosing after a standard breakfast. When dosing occurred after a light or enhanced-fiber breakfast, the corresponding values were 0.80 (90% CI 0.69-0.94) and 0.75 (90% CI 0.63-0.90), respectively. When administered after a high-fat breakfast the least-squares mean ratio of AUC(last) was 1.09 (0.84-1.41), compared with dosing after a standard breakfast. Adverse events were also assessed. Under all conditions, single doses of etravirine 100 mg were generally safe and well tolerated. CONCLUSION: Administration of etravirine in a fasted state resulted in 51% lower mean exposure compared with dosing after a standard breakfast. Etravirine should be administered following a meal to improve bioavailability; however, differences in exposure after a standard breakfast versus a high-fat, enhanced-fiber, or light breakfast (croissant) were not considered clinically relevant.","author":[{"dropping-particle":"","family":"Schöller-Gyüre","given":"Monika","non-dropping-particle":"","parse-names":false,"suffix":""},{"dropping-particle":"","family":"Boffito","given":"Marta","non-dropping-particle":"","parse-names":false,"suffix":""},{"dropping-particle":"","family":"Pozniak","given":"Anton L.","non-dropping-particle":"","parse-names":false,"suffix":""},{"dropping-particle":"","family":"Leemans","given":"Ruud","non-dropping-particle":"","parse-names":false,"suffix":""},{"dropping-particle":"","family":"Kakuda","given":"Thomas N.","non-dropping-particle":"","parse-names":false,"suffix":""},{"dropping-particle":"","family":"Woodfall","given":"Brian","non-dropping-particle":"","parse-names":false,"suffix":""},{"dropping-particle":"","family":"Vyncke","given":"Veerle","non-dropping-particle":"","parse-names":false,"suffix":""},{"dropping-particle":"","family":"Peeters","given":"Monika","non-dropping-particle":"","parse-names":false,"suffix":""},{"dropping-particle":"","family":"Vandermeulen","given":"Kati","non-dropping-particle":"","parse-names":false,"suffix":""},{"dropping-particle":"","family":"Hoetelmans","given":"Richard M.W.","non-dropping-particle":"","parse-names":false,"suffix":""}],"container-title":"Pharmacotherapy","id":"ITEM-1","issue":"10","issued":{"date-parts":[["2008"]]},"page":"1215-1222","title":"Effects of different meal compositions and fasted state on the oral bioavailability of etravirine","type":"article-journal","volume":"28"},"uris":["http://www.mendeley.com/documents/?uuid=b1494957-dbe0-49dc-8f94-07d136d64683"]}],"mendeley":{"formattedCitation":"[46]","plainTextFormattedCitation":"[46]","previouslyFormattedCitation":"[46]"},"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[46]</w:t>
            </w:r>
            <w:r w:rsidRPr="00B97C21">
              <w:rPr>
                <w:rFonts w:eastAsia="Times New Roman"/>
                <w:color w:val="000000" w:themeColor="text1"/>
                <w:sz w:val="18"/>
                <w:szCs w:val="18"/>
                <w:lang w:eastAsia="pl-PL"/>
              </w:rPr>
              <w:fldChar w:fldCharType="end"/>
            </w:r>
          </w:p>
          <w:p w14:paraId="27FC8321" w14:textId="77777777" w:rsidR="00E768EF" w:rsidRPr="00B97C21" w:rsidRDefault="00E768EF" w:rsidP="00293069">
            <w:pPr>
              <w:spacing w:line="259" w:lineRule="auto"/>
              <w:ind w:firstLine="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1D3F498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614" w:type="pct"/>
            <w:tcBorders>
              <w:top w:val="single" w:sz="4" w:space="0" w:color="auto"/>
              <w:left w:val="nil"/>
              <w:bottom w:val="nil"/>
              <w:right w:val="nil"/>
            </w:tcBorders>
            <w:shd w:val="clear" w:color="auto" w:fill="auto"/>
            <w:hideMark/>
          </w:tcPr>
          <w:p w14:paraId="1FF39C6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lastRenderedPageBreak/>
              <w:t xml:space="preserve">12 of all 24, healthy </w:t>
            </w:r>
          </w:p>
          <w:p w14:paraId="5FC3DA4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7799E53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23 Caucasian, 1 </w:t>
            </w:r>
            <w:proofErr w:type="gramStart"/>
            <w:r w:rsidRPr="00B97C21">
              <w:rPr>
                <w:rFonts w:eastAsia="Times New Roman"/>
                <w:color w:val="000000" w:themeColor="text1"/>
                <w:sz w:val="18"/>
                <w:szCs w:val="18"/>
                <w:lang w:eastAsia="pl-PL"/>
              </w:rPr>
              <w:t>African-American</w:t>
            </w:r>
            <w:proofErr w:type="gramEnd"/>
          </w:p>
        </w:tc>
        <w:tc>
          <w:tcPr>
            <w:tcW w:w="307" w:type="pct"/>
            <w:tcBorders>
              <w:top w:val="single" w:sz="4" w:space="0" w:color="auto"/>
              <w:left w:val="nil"/>
              <w:bottom w:val="nil"/>
              <w:right w:val="nil"/>
            </w:tcBorders>
            <w:shd w:val="clear" w:color="auto" w:fill="auto"/>
            <w:hideMark/>
          </w:tcPr>
          <w:p w14:paraId="65FAEF0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321" w:type="pct"/>
            <w:tcBorders>
              <w:top w:val="single" w:sz="4" w:space="0" w:color="auto"/>
              <w:left w:val="nil"/>
              <w:bottom w:val="nil"/>
              <w:right w:val="nil"/>
            </w:tcBorders>
            <w:shd w:val="clear" w:color="auto" w:fill="auto"/>
            <w:hideMark/>
          </w:tcPr>
          <w:p w14:paraId="66B1CCF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single" w:sz="4" w:space="0" w:color="auto"/>
              <w:left w:val="nil"/>
              <w:bottom w:val="nil"/>
              <w:right w:val="nil"/>
            </w:tcBorders>
            <w:shd w:val="clear" w:color="auto" w:fill="auto"/>
            <w:hideMark/>
          </w:tcPr>
          <w:p w14:paraId="4E111A9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31%,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46%,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 h</w:t>
            </w:r>
          </w:p>
        </w:tc>
        <w:tc>
          <w:tcPr>
            <w:tcW w:w="708" w:type="pct"/>
            <w:tcBorders>
              <w:top w:val="single" w:sz="4" w:space="0" w:color="auto"/>
              <w:left w:val="nil"/>
              <w:bottom w:val="nil"/>
              <w:right w:val="nil"/>
            </w:tcBorders>
            <w:shd w:val="clear" w:color="auto" w:fill="auto"/>
            <w:hideMark/>
          </w:tcPr>
          <w:p w14:paraId="0136CEA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1160 kcal, 70.3 g of fat, 91.3 g of carbohydrates, and 40.4 g of protein, 2.2 g of fiber</w:t>
            </w:r>
          </w:p>
        </w:tc>
        <w:tc>
          <w:tcPr>
            <w:tcW w:w="833" w:type="pct"/>
            <w:tcBorders>
              <w:top w:val="single" w:sz="4" w:space="0" w:color="auto"/>
              <w:left w:val="nil"/>
              <w:bottom w:val="nil"/>
              <w:right w:val="nil"/>
            </w:tcBorders>
            <w:shd w:val="clear" w:color="auto" w:fill="auto"/>
            <w:hideMark/>
          </w:tcPr>
          <w:p w14:paraId="2EA3B44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fried eggs, 2 slices of fried bacon, 1 croissant, 2 slices of bread, butter, 30 g of chocolate, 1 cup tea or coffee</w:t>
            </w:r>
          </w:p>
        </w:tc>
      </w:tr>
      <w:tr w:rsidR="00E768EF" w:rsidRPr="00B97C21" w14:paraId="193CD6B8" w14:textId="77777777" w:rsidTr="00293069">
        <w:trPr>
          <w:trHeight w:val="20"/>
          <w:jc w:val="center"/>
        </w:trPr>
        <w:tc>
          <w:tcPr>
            <w:tcW w:w="351" w:type="pct"/>
            <w:tcBorders>
              <w:top w:val="nil"/>
              <w:left w:val="nil"/>
              <w:bottom w:val="nil"/>
              <w:right w:val="nil"/>
            </w:tcBorders>
            <w:shd w:val="clear" w:color="auto" w:fill="auto"/>
            <w:hideMark/>
          </w:tcPr>
          <w:p w14:paraId="46ECDA1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nil"/>
              <w:right w:val="nil"/>
            </w:tcBorders>
            <w:shd w:val="clear" w:color="auto" w:fill="auto"/>
            <w:hideMark/>
          </w:tcPr>
          <w:p w14:paraId="0778B70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High-fiber meal </w:t>
            </w:r>
          </w:p>
        </w:tc>
        <w:tc>
          <w:tcPr>
            <w:tcW w:w="658" w:type="pct"/>
            <w:tcBorders>
              <w:top w:val="nil"/>
              <w:left w:val="nil"/>
              <w:bottom w:val="nil"/>
              <w:right w:val="nil"/>
            </w:tcBorders>
          </w:tcPr>
          <w:p w14:paraId="3D1219E7" w14:textId="350B119B"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Schöller-Gyüre</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{"citationItems":[{"id":"ITEM-1","itemData":{"DOI":"10.1592/phco.28.10.1215","ISBN":"0277-0008","ISSN":"02770008","PMID":"18823217","abstract":"STUDY OBJECTIVE: To determine the effects of various meal compositions and the fasted state on the pharmacokinetics of etravirine, a nonnucleoside reverse transcriptase inhibitor. DESIGN: Phase I, open-label, randomized, repeated single-dose, three-period crossover trial. SETTING: Clinical pharmacology unit. PARTICIPANTS: Two parallel panels of 12 human immunodeficiency virus (HIV)-negative, healthy, male volunteers. Twenty volunteers completed the study; three withdrew consent, and one was lost to follow-up. Intervention. Panel 1 received a single dose of etravirine 100 mg after a standard breakfast, in the fasted state, and after a light breakfast (croissant). Panel 2 received the same treatment after a standard breakfast, after an enhanced-fiber breakfast, and after a high-fat breakfast. Each treatment was separated by a washout period of at least 14 days. MEASUREMENTS AND MAIN RESULTS: For each treatment, full pharmacokinetic profiles of etravirine were determined up to 96 hours after dosing. Pharmacokinetic parameters were determined by noncompartmental methods and analyzed using a linear mixed-effects model for a crossover design. The least-squares mean ratio for the area under the plasma concentration-time curve from time of administration to the last time point with a measurable concentration after dosing (AUClast) was 0.49 (90% confidence interval [CI] 0.39-0.61) for the fasted state compared with dosing after a standard breakfast. When dosing occurred after a light or enhanced-fiber breakfast, the corresponding values were 0.80 (90% CI 0.69-0.94) and 0.75 (90% CI 0.63-0.90), respectively. When administered after a high-fat breakfast the least-squares mean ratio of AUC(last) was 1.09 (0.84-1.41), compared with dosing after a standard breakfast. Adverse events were also assessed. Under all conditions, single doses of etravirine 100 mg were generally safe and well tolerated. CONCLUSION: Administration of etravirine in a fasted state resulted in 51% lower mean exposure compared with dosing after a standard breakfast. Etravirine should be administered following a meal to improve bioavailability; however, differences in exposure after a standard breakfast versus a high-fat, enhanced-fiber, or light breakfast (croissant) were not considered clinically relevant.","author":[{"dropping-particle":"","family":"Schöller-Gyüre","given":"Monika","non-dropping-particle":"","parse-names":false,"suffix":""},{"dropping-particle":"","family":"Boffito","given":"Marta","non-dropping-particle":"","parse-names":false,"suffix":""},{"dropping-particle":"","family":"Pozniak","given":"Anton L.","non-dropping-particle":"","parse-names":false,"suffix":""},{"dropping-particle":"","family":"Leemans","given":"Ruud","non-dropping-particle":"","parse-names":false,"suffix":""},{"dropping-particle":"","family":"Kakuda","given":"Thomas N.","non-dropping-particle":"","parse-names":false,"suffix":""},{"dropping-particle":"","family":"Woodfall","given":"Brian","non-dropping-particle":"","parse-names":false,"suffix":""},{"dropping-particle":"","family":"Vyncke","given":"Veerle","non-dropping-particle":"","parse-names":false,"suffix":""},{"dropping-particle":"","family":"Peeters","given":"Monika","non-dropping-particle":"","parse-names":false,"suffix":""},{"dropping-particle":"","family":"Vandermeulen","given":"Kati","non-dropping-particle":"","parse-names":false,"suffix":""},{"dropping-particle":"","family":"Hoetelmans","given":"Richard M.W.","non-dropping-particle":"","parse-names":false,"suffix":""}],"container-title":"Pharmacotherapy","id":"ITEM-1","issue":"10","issued":{"date-parts":[["2008"]]},"page":"1215-1222","title":"Effects of different meal compositions and fasted state on the oral bioavailability of etravirine","type":"article-journal","volume":"28"},"uris":["http://www.mendeley.com/documents/?uuid=b1494957-dbe0-49dc-8f94-07d136d64683"]}],"mendeley":{"formattedCitation":"[46]","plainTextFormattedCitation":"[46]","previouslyFormattedCitation":"[46]"},"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[46]</w:t>
            </w:r>
            <w:r w:rsidRPr="00B97C21">
              <w:rPr>
                <w:rFonts w:eastAsia="Times New Roman"/>
                <w:color w:val="000000" w:themeColor="text1"/>
                <w:sz w:val="18"/>
                <w:szCs w:val="18"/>
                <w:lang w:eastAsia="pl-PL"/>
              </w:rPr>
              <w:fldChar w:fldCharType="end"/>
            </w:r>
          </w:p>
          <w:p w14:paraId="7A7879A6" w14:textId="77777777" w:rsidR="00E768EF" w:rsidRPr="00B97C21" w:rsidRDefault="00E768EF" w:rsidP="00293069">
            <w:pPr>
              <w:spacing w:line="259" w:lineRule="auto"/>
              <w:ind w:firstLine="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7ADFC12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614" w:type="pct"/>
            <w:tcBorders>
              <w:top w:val="nil"/>
              <w:left w:val="nil"/>
              <w:bottom w:val="nil"/>
              <w:right w:val="nil"/>
            </w:tcBorders>
            <w:shd w:val="clear" w:color="auto" w:fill="auto"/>
            <w:hideMark/>
          </w:tcPr>
          <w:p w14:paraId="7500D12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of all 24, healthy </w:t>
            </w:r>
          </w:p>
          <w:p w14:paraId="3B6487A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1AB409D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23 Caucasian, 1 </w:t>
            </w:r>
            <w:proofErr w:type="gramStart"/>
            <w:r w:rsidRPr="00B97C21">
              <w:rPr>
                <w:rFonts w:eastAsia="Times New Roman"/>
                <w:color w:val="000000" w:themeColor="text1"/>
                <w:sz w:val="18"/>
                <w:szCs w:val="18"/>
                <w:lang w:eastAsia="pl-PL"/>
              </w:rPr>
              <w:t>African-American</w:t>
            </w:r>
            <w:proofErr w:type="gramEnd"/>
          </w:p>
        </w:tc>
        <w:tc>
          <w:tcPr>
            <w:tcW w:w="307" w:type="pct"/>
            <w:tcBorders>
              <w:top w:val="nil"/>
              <w:left w:val="nil"/>
              <w:bottom w:val="nil"/>
              <w:right w:val="nil"/>
            </w:tcBorders>
            <w:shd w:val="clear" w:color="auto" w:fill="auto"/>
            <w:hideMark/>
          </w:tcPr>
          <w:p w14:paraId="07E9B16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321" w:type="pct"/>
            <w:tcBorders>
              <w:top w:val="nil"/>
              <w:left w:val="nil"/>
              <w:bottom w:val="nil"/>
              <w:right w:val="nil"/>
            </w:tcBorders>
            <w:shd w:val="clear" w:color="auto" w:fill="auto"/>
            <w:hideMark/>
          </w:tcPr>
          <w:p w14:paraId="2B48914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nil"/>
              <w:left w:val="nil"/>
              <w:bottom w:val="nil"/>
              <w:right w:val="nil"/>
            </w:tcBorders>
            <w:shd w:val="clear" w:color="auto" w:fill="auto"/>
            <w:hideMark/>
          </w:tcPr>
          <w:p w14:paraId="19F9C26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 h</w:t>
            </w:r>
          </w:p>
        </w:tc>
        <w:tc>
          <w:tcPr>
            <w:tcW w:w="708" w:type="pct"/>
            <w:tcBorders>
              <w:top w:val="nil"/>
              <w:left w:val="nil"/>
              <w:bottom w:val="nil"/>
              <w:right w:val="nil"/>
            </w:tcBorders>
            <w:shd w:val="clear" w:color="auto" w:fill="auto"/>
            <w:hideMark/>
          </w:tcPr>
          <w:p w14:paraId="1DA3EE6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685 kcal, 3.1 g of fat, 151.2 g of carbohydrates, and 13.4 g of protein, 16.4 g of fiber</w:t>
            </w:r>
          </w:p>
        </w:tc>
        <w:tc>
          <w:tcPr>
            <w:tcW w:w="833" w:type="pct"/>
            <w:tcBorders>
              <w:top w:val="nil"/>
              <w:left w:val="nil"/>
              <w:bottom w:val="nil"/>
              <w:right w:val="nil"/>
            </w:tcBorders>
            <w:shd w:val="clear" w:color="auto" w:fill="auto"/>
            <w:hideMark/>
          </w:tcPr>
          <w:p w14:paraId="34FE422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80 g each of grapes, pineapple, pears, fiber, and strawberries; 1 banana, 2 slices of bread, jam, 1 glass of orange juice</w:t>
            </w:r>
          </w:p>
        </w:tc>
      </w:tr>
      <w:tr w:rsidR="00E768EF" w:rsidRPr="00B97C21" w14:paraId="3EC9E892" w14:textId="77777777" w:rsidTr="00293069">
        <w:trPr>
          <w:trHeight w:val="20"/>
          <w:jc w:val="center"/>
        </w:trPr>
        <w:tc>
          <w:tcPr>
            <w:tcW w:w="351" w:type="pct"/>
            <w:tcBorders>
              <w:top w:val="nil"/>
              <w:left w:val="nil"/>
              <w:right w:val="nil"/>
            </w:tcBorders>
            <w:shd w:val="clear" w:color="auto" w:fill="auto"/>
            <w:hideMark/>
          </w:tcPr>
          <w:p w14:paraId="4E0610A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right w:val="nil"/>
            </w:tcBorders>
            <w:shd w:val="clear" w:color="auto" w:fill="auto"/>
            <w:hideMark/>
          </w:tcPr>
          <w:p w14:paraId="59BADA1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658" w:type="pct"/>
            <w:tcBorders>
              <w:top w:val="nil"/>
              <w:left w:val="nil"/>
              <w:right w:val="nil"/>
            </w:tcBorders>
          </w:tcPr>
          <w:p w14:paraId="704EBB37" w14:textId="172389AE"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Schöller-Gyüre</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{"citationItems":[{"id":"ITEM-1","itemData":{"DOI":"10.1592/phco.28.10.1215","ISBN":"0277-0008","ISSN":"02770008","PMID":"18823217","abstract":"STUDY OBJECTIVE: To determine the effects of various meal compositions and the fasted state on the pharmacokinetics of etravirine, a nonnucleoside reverse transcriptase inhibitor. DESIGN: Phase I, open-label, randomized, repeated single-dose, three-period crossover trial. SETTING: Clinical pharmacology unit. PARTICIPANTS: Two parallel panels of 12 human immunodeficiency virus (HIV)-negative, healthy, male volunteers. Twenty volunteers completed the study; three withdrew consent, and one was lost to follow-up. Intervention. Panel 1 received a single dose of etravirine 100 mg after a standard breakfast, in the fasted state, and after a light breakfast (croissant). Panel 2 received the same treatment after a standard breakfast, after an enhanced-fiber breakfast, and after a high-fat breakfast. Each treatment was separated by a washout period of at least 14 days. MEASUREMENTS AND MAIN RESULTS: For each treatment, full pharmacokinetic profiles of etravirine were determined up to 96 hours after dosing. Pharmacokinetic parameters were determined by noncompartmental methods and analyzed using a linear mixed-effects model for a crossover design. The least-squares mean ratio for the area under the plasma concentration-time curve from time of administration to the last time point with a measurable concentration after dosing (AUClast) was 0.49 (90% confidence interval [CI] 0.39-0.61) for the fasted state compared with dosing after a standard breakfast. When dosing occurred after a light or enhanced-fiber breakfast, the corresponding values were 0.80 (90% CI 0.69-0.94) and 0.75 (90% CI 0.63-0.90), respectively. When administered after a high-fat breakfast the least-squares mean ratio of AUC(last) was 1.09 (0.84-1.41), compared with dosing after a standard breakfast. Adverse events were also assessed. Under all conditions, single doses of etravirine 100 mg were generally safe and well tolerated. CONCLUSION: Administration of etravirine in a fasted state resulted in 51% lower mean exposure compared with dosing after a standard breakfast. Etravirine should be administered following a meal to improve bioavailability; however, differences in exposure after a standard breakfast versus a high-fat, enhanced-fiber, or light breakfast (croissant) were not considered clinically relevant.","author":[{"dropping-particle":"","family":"Schöller-Gyüre","given":"Monika","non-dropping-particle":"","parse-names":false,"suffix":""},{"dropping-particle":"","family":"Boffito","given":"Marta","non-dropping-particle":"","parse-names":false,"suffix":""},{"dropping-particle":"","family":"Pozniak","given":"Anton L.","non-dropping-particle":"","parse-names":false,"suffix":""},{"dropping-particle":"","family":"Leemans","given":"Ruud","non-dropping-particle":"","parse-names":false,"suffix":""},{"dropping-particle":"","family":"Kakuda","given":"Thomas N.","non-dropping-particle":"","parse-names":false,"suffix":""},{"dropping-particle":"","family":"Woodfall","given":"Brian","non-dropping-particle":"","parse-names":false,"suffix":""},{"dropping-particle":"","family":"Vyncke","given":"Veerle","non-dropping-particle":"","parse-names":false,"suffix":""},{"dropping-particle":"","family":"Peeters","given":"Monika","non-dropping-particle":"","parse-names":false,"suffix":""},{"dropping-particle":"","family":"Vandermeulen","given":"Kati","non-dropping-particle":"","parse-names":false,"suffix":""},{"dropping-particle":"","family":"Hoetelmans","given":"Richard M.W.","non-dropping-particle":"","parse-names":false,"suffix":""}],"container-title":"Pharmacotherapy","id":"ITEM-1","issue":"10","issued":{"date-parts":[["2008"]]},"page":"1215-1222","title":"Effects of different meal compositions and fasted state on the oral bioavailability of etravirine","type":"article-journal","volume":"28"},"uris":["http://www.mendeley.com/documents/?uuid=b1494957-dbe0-49dc-8f94-07d136d64683"]}],"mendeley":{"formattedCitation":"[46]","plainTextFormattedCitation":"[46]","previouslyFormattedCitation":"[46]"},"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[46]</w:t>
            </w:r>
            <w:r w:rsidRPr="00B97C21">
              <w:rPr>
                <w:rFonts w:eastAsia="Times New Roman"/>
                <w:color w:val="000000" w:themeColor="text1"/>
                <w:sz w:val="18"/>
                <w:szCs w:val="18"/>
                <w:lang w:eastAsia="pl-PL"/>
              </w:rPr>
              <w:fldChar w:fldCharType="end"/>
            </w:r>
          </w:p>
          <w:p w14:paraId="177112A9" w14:textId="77777777" w:rsidR="00E768EF" w:rsidRPr="00B97C21" w:rsidRDefault="00E768EF" w:rsidP="00293069">
            <w:pPr>
              <w:spacing w:line="259" w:lineRule="auto"/>
              <w:ind w:firstLine="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67E5A39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614" w:type="pct"/>
            <w:tcBorders>
              <w:top w:val="nil"/>
              <w:left w:val="nil"/>
              <w:right w:val="nil"/>
            </w:tcBorders>
            <w:shd w:val="clear" w:color="auto" w:fill="auto"/>
            <w:hideMark/>
          </w:tcPr>
          <w:p w14:paraId="6FC22C5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of all 24, healthy </w:t>
            </w:r>
          </w:p>
          <w:p w14:paraId="072C57A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4B2A9AB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23 Caucasian, 1 </w:t>
            </w:r>
            <w:proofErr w:type="gramStart"/>
            <w:r w:rsidRPr="00B97C21">
              <w:rPr>
                <w:rFonts w:eastAsia="Times New Roman"/>
                <w:color w:val="000000" w:themeColor="text1"/>
                <w:sz w:val="18"/>
                <w:szCs w:val="18"/>
                <w:lang w:eastAsia="pl-PL"/>
              </w:rPr>
              <w:t>African-American</w:t>
            </w:r>
            <w:proofErr w:type="gramEnd"/>
          </w:p>
        </w:tc>
        <w:tc>
          <w:tcPr>
            <w:tcW w:w="307" w:type="pct"/>
            <w:tcBorders>
              <w:top w:val="nil"/>
              <w:left w:val="nil"/>
              <w:right w:val="nil"/>
            </w:tcBorders>
            <w:shd w:val="clear" w:color="auto" w:fill="auto"/>
            <w:hideMark/>
          </w:tcPr>
          <w:p w14:paraId="3C7E7FE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321" w:type="pct"/>
            <w:tcBorders>
              <w:top w:val="nil"/>
              <w:left w:val="nil"/>
              <w:right w:val="nil"/>
            </w:tcBorders>
            <w:shd w:val="clear" w:color="auto" w:fill="auto"/>
            <w:hideMark/>
          </w:tcPr>
          <w:p w14:paraId="5BFC97F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nil"/>
              <w:left w:val="nil"/>
              <w:right w:val="nil"/>
            </w:tcBorders>
            <w:shd w:val="clear" w:color="auto" w:fill="auto"/>
            <w:hideMark/>
          </w:tcPr>
          <w:p w14:paraId="045E54D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54%,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45%,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 h</w:t>
            </w:r>
          </w:p>
        </w:tc>
        <w:tc>
          <w:tcPr>
            <w:tcW w:w="708" w:type="pct"/>
            <w:tcBorders>
              <w:top w:val="nil"/>
              <w:left w:val="nil"/>
              <w:right w:val="nil"/>
            </w:tcBorders>
            <w:shd w:val="clear" w:color="auto" w:fill="auto"/>
            <w:hideMark/>
          </w:tcPr>
          <w:p w14:paraId="31E996D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561 kcal, 15.3 g of fat, 83.9 g of carbohydrates, and 21.9 g of protein, 8.1 g of fiber</w:t>
            </w:r>
          </w:p>
        </w:tc>
        <w:tc>
          <w:tcPr>
            <w:tcW w:w="833" w:type="pct"/>
            <w:tcBorders>
              <w:top w:val="nil"/>
              <w:left w:val="nil"/>
              <w:right w:val="nil"/>
            </w:tcBorders>
            <w:shd w:val="clear" w:color="auto" w:fill="auto"/>
            <w:hideMark/>
          </w:tcPr>
          <w:p w14:paraId="694CB50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4 slices of bread, 2 slices of ham or cheese, butter, jam, 2 cups of tea or coffee</w:t>
            </w:r>
          </w:p>
        </w:tc>
      </w:tr>
      <w:tr w:rsidR="00E768EF" w:rsidRPr="00B97C21" w14:paraId="297BF766" w14:textId="77777777" w:rsidTr="00293069">
        <w:trPr>
          <w:trHeight w:val="20"/>
          <w:jc w:val="center"/>
        </w:trPr>
        <w:tc>
          <w:tcPr>
            <w:tcW w:w="351" w:type="pct"/>
            <w:tcBorders>
              <w:top w:val="nil"/>
              <w:left w:val="nil"/>
              <w:bottom w:val="single" w:sz="4" w:space="0" w:color="auto"/>
              <w:right w:val="nil"/>
            </w:tcBorders>
            <w:shd w:val="clear" w:color="auto" w:fill="auto"/>
            <w:hideMark/>
          </w:tcPr>
          <w:p w14:paraId="62EBFBC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single" w:sz="4" w:space="0" w:color="auto"/>
              <w:right w:val="nil"/>
            </w:tcBorders>
            <w:shd w:val="clear" w:color="auto" w:fill="auto"/>
            <w:hideMark/>
          </w:tcPr>
          <w:p w14:paraId="12262FB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Low-fat meal </w:t>
            </w:r>
          </w:p>
        </w:tc>
        <w:tc>
          <w:tcPr>
            <w:tcW w:w="658" w:type="pct"/>
            <w:tcBorders>
              <w:top w:val="nil"/>
              <w:left w:val="nil"/>
              <w:bottom w:val="single" w:sz="4" w:space="0" w:color="auto"/>
              <w:right w:val="nil"/>
            </w:tcBorders>
          </w:tcPr>
          <w:p w14:paraId="5E00A0EB" w14:textId="6DF0F02C"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Schöller-Gyüre</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{"citationItems":[{"id":"ITEM-1","itemData":{"DOI":"10.1592/phco.28.10.1215","ISBN":"0277-0008","ISSN":"02770008","PMID":"18823217","abstract":"STUDY OBJECTIVE: To determine the effects of various meal compositions and the fasted state on the pharmacokinetics of etravirine, a nonnucleoside reverse transcriptase inhibitor. DESIGN: Phase I, open-label, randomized, repeated single-dose, three-period crossover trial. SETTING: Clinical pharmacology unit. PARTICIPANTS: Two parallel panels of 12 human immunodeficiency virus (HIV)-negative, healthy, male volunteers. Twenty volunteers completed the study; three withdrew consent, and one was lost to follow-up. Intervention. Panel 1 received a single dose of etravirine 100 mg after a standard breakfast, in the fasted state, and after a light breakfast (croissant). Panel 2 received the same treatment after a standard breakfast, after an enhanced-fiber breakfast, and after a high-fat breakfast. Each treatment was separated by a washout period of at least 14 days. MEASUREMENTS AND MAIN RESULTS: For each treatment, full pharmacokinetic profiles of etravirine were determined up to 96 hours after dosing. Pharmacokinetic parameters were determined by noncompartmental methods and analyzed using a linear mixed-effects model for a crossover design. The least-squares mean ratio for the area under the plasma concentration-time curve from time of administration to the last time point with a measurable concentration after dosing (AUClast) was 0.49 (90% confidence interval [CI] 0.39-0.61) for the fasted state compared with dosing after a standard breakfast. When dosing occurred after a light or enhanced-fiber breakfast, the corresponding values were 0.80 (90% CI 0.69-0.94) and 0.75 (90% CI 0.63-0.90), respectively. When administered after a high-fat breakfast the least-squares mean ratio of AUC(last) was 1.09 (0.84-1.41), compared with dosing after a standard breakfast. Adverse events were also assessed. Under all conditions, single doses of etravirine 100 mg were generally safe and well tolerated. CONCLUSION: Administration of etravirine in a fasted state resulted in 51% lower mean exposure compared with dosing after a standard breakfast. Etravirine should be administered following a meal to improve bioavailability; however, differences in exposure after a standard breakfast versus a high-fat, enhanced-fiber, or light breakfast (croissant) were not considered clinically relevant.","author":[{"dropping-particle":"","family":"Schöller-Gyüre","given":"Monika","non-dropping-particle":"","parse-names":false,"suffix":""},{"dropping-particle":"","family":"Boffito","given":"Marta","non-dropping-particle":"","parse-names":false,"suffix":""},{"dropping-particle":"","family":"Pozniak","given":"Anton L.","non-dropping-particle":"","parse-names":false,"suffix":""},{"dropping-particle":"","family":"Leemans","given":"Ruud","non-dropping-particle":"","parse-names":false,"suffix":""},{"dropping-particle":"","family":"Kakuda","given":"Thomas N.","non-dropping-particle":"","parse-names":false,"suffix":""},{"dropping-particle":"","family":"Woodfall","given":"Brian","non-dropping-particle":"","parse-names":false,"suffix":""},{"dropping-particle":"","family":"Vyncke","given":"Veerle","non-dropping-particle":"","parse-names":false,"suffix":""},{"dropping-particle":"","family":"Peeters","given":"Monika","non-dropping-particle":"","parse-names":false,"suffix":""},{"dropping-particle":"","family":"Vandermeulen","given":"Kati","non-dropping-particle":"","parse-names":false,"suffix":""},{"dropping-particle":"","family":"Hoetelmans","given":"Richard M.W.","non-dropping-particle":"","parse-names":false,"suffix":""}],"container-title":"Pharmacotherapy","id":"ITEM-1","issue":"10","issued":{"date-parts":[["2008"]]},"page":"1215-1222","title":"Effects of different meal compositions and fasted state on the oral bioavailability of etravirine","type":"article-journal","volume":"28"},"uris":["http://www.mendeley.com/documents/?uuid=b1494957-dbe0-49dc-8f94-07d136d64683"]}],"mendeley":{"formattedCitation":"[46]","plainTextFormattedCitation":"[46]","previouslyFormattedCitation":"[46]"},"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[46]</w:t>
            </w:r>
            <w:r w:rsidRPr="00B97C21">
              <w:rPr>
                <w:rFonts w:eastAsia="Times New Roman"/>
                <w:color w:val="000000" w:themeColor="text1"/>
                <w:sz w:val="18"/>
                <w:szCs w:val="18"/>
                <w:lang w:eastAsia="pl-PL"/>
              </w:rPr>
              <w:fldChar w:fldCharType="end"/>
            </w:r>
          </w:p>
          <w:p w14:paraId="592A4EBB" w14:textId="77777777" w:rsidR="00E768EF" w:rsidRPr="00B97C21" w:rsidRDefault="00E768EF" w:rsidP="00293069">
            <w:pPr>
              <w:spacing w:line="259" w:lineRule="auto"/>
              <w:ind w:firstLine="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471B435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614" w:type="pct"/>
            <w:tcBorders>
              <w:top w:val="nil"/>
              <w:left w:val="nil"/>
              <w:bottom w:val="single" w:sz="4" w:space="0" w:color="auto"/>
              <w:right w:val="nil"/>
            </w:tcBorders>
            <w:shd w:val="clear" w:color="auto" w:fill="auto"/>
            <w:hideMark/>
          </w:tcPr>
          <w:p w14:paraId="7BF3073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of all 24, healthy </w:t>
            </w:r>
          </w:p>
          <w:p w14:paraId="3567D18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6ADEAD5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23 Caucasian, 1 </w:t>
            </w:r>
            <w:proofErr w:type="gramStart"/>
            <w:r w:rsidRPr="00B97C21">
              <w:rPr>
                <w:rFonts w:eastAsia="Times New Roman"/>
                <w:color w:val="000000" w:themeColor="text1"/>
                <w:sz w:val="18"/>
                <w:szCs w:val="18"/>
                <w:lang w:eastAsia="pl-PL"/>
              </w:rPr>
              <w:t>African-American</w:t>
            </w:r>
            <w:proofErr w:type="gramEnd"/>
          </w:p>
        </w:tc>
        <w:tc>
          <w:tcPr>
            <w:tcW w:w="307" w:type="pct"/>
            <w:tcBorders>
              <w:top w:val="nil"/>
              <w:left w:val="nil"/>
              <w:bottom w:val="single" w:sz="4" w:space="0" w:color="auto"/>
              <w:right w:val="nil"/>
            </w:tcBorders>
            <w:shd w:val="clear" w:color="auto" w:fill="auto"/>
            <w:hideMark/>
          </w:tcPr>
          <w:p w14:paraId="7BABE4D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321" w:type="pct"/>
            <w:tcBorders>
              <w:top w:val="nil"/>
              <w:left w:val="nil"/>
              <w:bottom w:val="single" w:sz="4" w:space="0" w:color="auto"/>
              <w:right w:val="nil"/>
            </w:tcBorders>
            <w:shd w:val="clear" w:color="auto" w:fill="auto"/>
            <w:hideMark/>
          </w:tcPr>
          <w:p w14:paraId="0C78474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nil"/>
              <w:left w:val="nil"/>
              <w:bottom w:val="single" w:sz="4" w:space="0" w:color="auto"/>
              <w:right w:val="nil"/>
            </w:tcBorders>
            <w:shd w:val="clear" w:color="auto" w:fill="auto"/>
            <w:hideMark/>
          </w:tcPr>
          <w:p w14:paraId="7D5464C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29%, 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44%,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 h</w:t>
            </w:r>
          </w:p>
        </w:tc>
        <w:tc>
          <w:tcPr>
            <w:tcW w:w="708" w:type="pct"/>
            <w:tcBorders>
              <w:top w:val="nil"/>
              <w:left w:val="nil"/>
              <w:bottom w:val="single" w:sz="4" w:space="0" w:color="auto"/>
              <w:right w:val="nil"/>
            </w:tcBorders>
            <w:shd w:val="clear" w:color="auto" w:fill="auto"/>
            <w:hideMark/>
          </w:tcPr>
          <w:p w14:paraId="29AA561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345 kcal, 17.4 g of fat, 41.4 g of carbohydrates, and 5.2 g of protein, 1.3 g of fiber</w:t>
            </w:r>
          </w:p>
        </w:tc>
        <w:tc>
          <w:tcPr>
            <w:tcW w:w="833" w:type="pct"/>
            <w:tcBorders>
              <w:top w:val="nil"/>
              <w:left w:val="nil"/>
              <w:bottom w:val="single" w:sz="4" w:space="0" w:color="auto"/>
              <w:right w:val="nil"/>
            </w:tcBorders>
            <w:shd w:val="clear" w:color="auto" w:fill="auto"/>
            <w:hideMark/>
          </w:tcPr>
          <w:p w14:paraId="06B6AF9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croissant, butter, jam, 1 cup of tea or coffee</w:t>
            </w:r>
          </w:p>
        </w:tc>
      </w:tr>
      <w:tr w:rsidR="00E768EF" w:rsidRPr="00B97C21" w14:paraId="2A390F29" w14:textId="77777777" w:rsidTr="00293069">
        <w:trPr>
          <w:trHeight w:val="20"/>
          <w:jc w:val="center"/>
        </w:trPr>
        <w:tc>
          <w:tcPr>
            <w:tcW w:w="351" w:type="pct"/>
            <w:tcBorders>
              <w:top w:val="single" w:sz="4" w:space="0" w:color="auto"/>
              <w:left w:val="nil"/>
              <w:bottom w:val="single" w:sz="4" w:space="0" w:color="auto"/>
              <w:right w:val="nil"/>
            </w:tcBorders>
            <w:shd w:val="clear" w:color="auto" w:fill="auto"/>
            <w:hideMark/>
          </w:tcPr>
          <w:p w14:paraId="13CEC3F9"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Nevirapine</w:t>
            </w:r>
          </w:p>
        </w:tc>
        <w:tc>
          <w:tcPr>
            <w:tcW w:w="483" w:type="pct"/>
            <w:tcBorders>
              <w:top w:val="single" w:sz="4" w:space="0" w:color="auto"/>
              <w:left w:val="nil"/>
              <w:bottom w:val="single" w:sz="4" w:space="0" w:color="auto"/>
              <w:right w:val="nil"/>
            </w:tcBorders>
            <w:shd w:val="clear" w:color="auto" w:fill="auto"/>
            <w:hideMark/>
          </w:tcPr>
          <w:p w14:paraId="7E40D89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High-fat meal</w:t>
            </w:r>
          </w:p>
        </w:tc>
        <w:tc>
          <w:tcPr>
            <w:tcW w:w="658" w:type="pct"/>
            <w:tcBorders>
              <w:top w:val="single" w:sz="4" w:space="0" w:color="auto"/>
              <w:left w:val="nil"/>
              <w:bottom w:val="single" w:sz="4" w:space="0" w:color="auto"/>
              <w:right w:val="nil"/>
            </w:tcBorders>
          </w:tcPr>
          <w:p w14:paraId="18C2B882" w14:textId="073F6F9D"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Viramune</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{"citationItems":[{"id":"ITEM-1","itemData":{"URL":"https://docs.boehringer-ingelheim.com/Prescribing Information/PIs/Viramune/Viramune.pdf","accessed":{"date-parts":[["2021","7","20"]]},"container-title":"Prescribing information.","id":"ITEM-1","issued":{"date-parts":[["0"]]},"title":"Viramune (Boehringer Ingelheim Pharmaceuticals, Inc.)","type":"webpage"},"uris":["http://www.mendeley.com/documents/?uuid=215f6c8c-6b57-47d1-b289-73e822174dfd"]}],"mendeley":{"formattedCitation":"[47]","plainTextFormattedCitation":"[47]","previouslyFormattedCitation":"[47]"},"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[47]</w:t>
            </w:r>
            <w:r w:rsidRPr="00B97C21">
              <w:rPr>
                <w:rFonts w:eastAsia="Times New Roman"/>
                <w:color w:val="000000" w:themeColor="text1"/>
                <w:sz w:val="18"/>
                <w:szCs w:val="18"/>
                <w:lang w:eastAsia="pl-PL"/>
              </w:rPr>
              <w:fldChar w:fldCharType="end"/>
            </w:r>
          </w:p>
          <w:p w14:paraId="012D12F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614" w:type="pct"/>
            <w:tcBorders>
              <w:top w:val="single" w:sz="4" w:space="0" w:color="auto"/>
              <w:left w:val="nil"/>
              <w:bottom w:val="single" w:sz="4" w:space="0" w:color="auto"/>
              <w:right w:val="nil"/>
            </w:tcBorders>
            <w:shd w:val="clear" w:color="auto" w:fill="auto"/>
            <w:hideMark/>
          </w:tcPr>
          <w:p w14:paraId="393E63D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24, healthy </w:t>
            </w:r>
            <w:r w:rsidRPr="00B97C21">
              <w:rPr>
                <w:rFonts w:eastAsia="Times New Roman"/>
                <w:color w:val="000000" w:themeColor="text1"/>
                <w:sz w:val="18"/>
                <w:szCs w:val="18"/>
                <w:lang w:eastAsia="pl-PL"/>
              </w:rPr>
              <w:br/>
              <w:t>12 males, 12 females</w:t>
            </w:r>
          </w:p>
          <w:p w14:paraId="29898A4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r w:rsidRPr="00B97C21">
              <w:rPr>
                <w:rFonts w:eastAsia="Times New Roman"/>
                <w:color w:val="000000" w:themeColor="text1"/>
                <w:sz w:val="18"/>
                <w:szCs w:val="18"/>
                <w:lang w:eastAsia="pl-PL"/>
              </w:rPr>
              <w:br/>
            </w:r>
            <w:r w:rsidRPr="00B97C21">
              <w:rPr>
                <w:rFonts w:eastAsia="Times New Roman"/>
                <w:color w:val="000000" w:themeColor="text1"/>
                <w:sz w:val="18"/>
                <w:szCs w:val="18"/>
                <w:lang w:eastAsia="pl-PL"/>
              </w:rPr>
              <w:br/>
            </w:r>
          </w:p>
        </w:tc>
        <w:tc>
          <w:tcPr>
            <w:tcW w:w="307" w:type="pct"/>
            <w:tcBorders>
              <w:top w:val="single" w:sz="4" w:space="0" w:color="auto"/>
              <w:left w:val="nil"/>
              <w:bottom w:val="single" w:sz="4" w:space="0" w:color="auto"/>
              <w:right w:val="nil"/>
            </w:tcBorders>
            <w:shd w:val="clear" w:color="auto" w:fill="auto"/>
            <w:hideMark/>
          </w:tcPr>
          <w:p w14:paraId="1C8A69D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200</w:t>
            </w:r>
          </w:p>
        </w:tc>
        <w:tc>
          <w:tcPr>
            <w:tcW w:w="321" w:type="pct"/>
            <w:tcBorders>
              <w:top w:val="single" w:sz="4" w:space="0" w:color="auto"/>
              <w:left w:val="nil"/>
              <w:bottom w:val="single" w:sz="4" w:space="0" w:color="auto"/>
              <w:right w:val="nil"/>
            </w:tcBorders>
            <w:shd w:val="clear" w:color="auto" w:fill="auto"/>
            <w:hideMark/>
          </w:tcPr>
          <w:p w14:paraId="050AF86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single" w:sz="4" w:space="0" w:color="auto"/>
              <w:left w:val="nil"/>
              <w:bottom w:val="single" w:sz="4" w:space="0" w:color="auto"/>
              <w:right w:val="nil"/>
            </w:tcBorders>
            <w:shd w:val="clear" w:color="auto" w:fill="auto"/>
            <w:hideMark/>
          </w:tcPr>
          <w:p w14:paraId="10E77F9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and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708" w:type="pct"/>
            <w:tcBorders>
              <w:top w:val="single" w:sz="4" w:space="0" w:color="auto"/>
              <w:left w:val="nil"/>
              <w:bottom w:val="single" w:sz="4" w:space="0" w:color="auto"/>
              <w:right w:val="nil"/>
            </w:tcBorders>
            <w:shd w:val="clear" w:color="auto" w:fill="auto"/>
            <w:hideMark/>
          </w:tcPr>
          <w:p w14:paraId="1C15F82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857 kcal, 50 g of fat</w:t>
            </w:r>
          </w:p>
        </w:tc>
        <w:tc>
          <w:tcPr>
            <w:tcW w:w="833" w:type="pct"/>
            <w:tcBorders>
              <w:top w:val="single" w:sz="4" w:space="0" w:color="auto"/>
              <w:left w:val="nil"/>
              <w:bottom w:val="single" w:sz="4" w:space="0" w:color="auto"/>
              <w:right w:val="nil"/>
            </w:tcBorders>
            <w:shd w:val="clear" w:color="auto" w:fill="auto"/>
            <w:hideMark/>
          </w:tcPr>
          <w:p w14:paraId="11DEC50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2433A4AC" w14:textId="77777777" w:rsidTr="00293069">
        <w:trPr>
          <w:trHeight w:val="20"/>
          <w:jc w:val="center"/>
        </w:trPr>
        <w:tc>
          <w:tcPr>
            <w:tcW w:w="351" w:type="pct"/>
            <w:tcBorders>
              <w:top w:val="single" w:sz="4" w:space="0" w:color="auto"/>
              <w:left w:val="nil"/>
              <w:bottom w:val="nil"/>
              <w:right w:val="nil"/>
            </w:tcBorders>
            <w:shd w:val="clear" w:color="auto" w:fill="auto"/>
            <w:hideMark/>
          </w:tcPr>
          <w:p w14:paraId="6A07502A"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Rilpivirine</w:t>
            </w:r>
          </w:p>
        </w:tc>
        <w:tc>
          <w:tcPr>
            <w:tcW w:w="483" w:type="pct"/>
            <w:tcBorders>
              <w:top w:val="single" w:sz="4" w:space="0" w:color="auto"/>
              <w:left w:val="nil"/>
              <w:bottom w:val="nil"/>
              <w:right w:val="nil"/>
            </w:tcBorders>
            <w:shd w:val="clear" w:color="auto" w:fill="auto"/>
            <w:hideMark/>
          </w:tcPr>
          <w:p w14:paraId="359B44E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658" w:type="pct"/>
            <w:tcBorders>
              <w:top w:val="single" w:sz="4" w:space="0" w:color="auto"/>
              <w:left w:val="nil"/>
              <w:bottom w:val="nil"/>
              <w:right w:val="nil"/>
            </w:tcBorders>
          </w:tcPr>
          <w:p w14:paraId="20AF567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Crauwels</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Pr="00B97C21">
              <w:rPr>
                <w:rFonts w:eastAsia="Times New Roman"/>
                <w:color w:val="000000" w:themeColor="text1"/>
                <w:sz w:val="18"/>
                <w:szCs w:val="18"/>
                <w:lang w:eastAsia="pl-PL"/>
              </w:rPr>
              <w:instrText>ADDIN CSL_CITATION {"citationItems":[{"id":"ITEM-1","itemData":{"DOI":"10.1002/jcph.107","ISBN":"1552-4604","ISSN":"00912700","PMID":"23720136","abstract":"The objective of the study was to determine the impact of food and different meal types on the pharmacokinetics of rilpivirine, a nonnucleoside reverse transcriptase inhibitor. In this open-label, randomized, crossover study, healthy volunteers received a single, oral 75 mg dose of rilpivirine either with a normal-fat breakfast (reference), under fasting conditions, with a high-fat breakfast, or with a protein-rich nutritional drink. Pharmacokinetic parameters were determined by non-compartmental methods and analyzed using a linear mixed-effects model. Safety was assessed throughout. The least-squares mean ratio for area under the plasma concentration-time curve to last timepoint was 0.57 (90% confidence interval [CI]: 0.46-0.72) under fasting conditions compared to dosing with a normal-fat breakfast. With a high-fat breakfast or only a protein-rich nutritional drink, the corresponding values were 0.92 (90% CI: 0.80-1.07) and 0.50 (90% CI: 0.41-0.61), respectively, compared to dosing with a normal-fat breakfast. Under all conditions, rilpivirine was generally safe and well tolerated. Administration of rilpivirine under fasting conditions or with only a protein-rich nutritional drink substantially lowered the oral bioavailability when compared to administration with a normal-fat breakfast. Rilpivirine bioavailability was similar when administered with a high-fat or normal-fat breakfast. Rilpivirine should always be taken with a meal to ensure adequate bioavailability.","author":[{"dropping-particle":"","family":"Crauwels","given":"Herta M.","non-dropping-particle":"","parse-names":false,"suffix":""},{"dropping-particle":"","family":"Heeswijk","given":"Rolf P G","non-dropping-particle":"Van","parse-names":false,"suffix":""},{"dropping-particle":"","family":"Buelens","given":"Annemie","non-dropping-particle":"","parse-names":false,"suffix":""},{"dropping-particle":"","family":"Stevens","given":"Marita","non-dropping-particle":"","parse-names":false,"suffix":""},{"dropping-particle":"","family":"Boven","given":"Katia","non-dropping-particle":"","parse-names":false,"suffix":""},{"dropping-particle":"","family":"Hoetelmans","given":"Richard M W","non-dropping-particle":"","parse-names":false,"suffix":""}],"container-title":"Journal of Clinical Pharmacology","id":"ITEM-1","issue":"8","issued":{"date-parts":[["2013"]]},"page":"834-840","title":"Impact of food and different meal types on the pharmacokinetics of rilpivirine","type":"article-journal","volume":"53"},"uris":["http://www.mendeley.com/documents/?uuid=33f78ef0-8bf4-456c-98b9-109d9b668634"]}],"mendeley":{"formattedCitation":"[48]","plainTextFormattedCitation":"[48]","previouslyFormattedCitation":"[48]"},"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Pr="00B97C21">
              <w:rPr>
                <w:rFonts w:eastAsia="Times New Roman"/>
                <w:noProof/>
                <w:color w:val="000000" w:themeColor="text1"/>
                <w:sz w:val="18"/>
                <w:szCs w:val="18"/>
                <w:lang w:eastAsia="pl-PL"/>
              </w:rPr>
              <w:t>[48]</w:t>
            </w:r>
            <w:r w:rsidRPr="00B97C21">
              <w:rPr>
                <w:rFonts w:eastAsia="Times New Roman"/>
                <w:color w:val="000000" w:themeColor="text1"/>
                <w:sz w:val="18"/>
                <w:szCs w:val="18"/>
                <w:lang w:eastAsia="pl-PL"/>
              </w:rPr>
              <w:fldChar w:fldCharType="end"/>
            </w:r>
          </w:p>
          <w:p w14:paraId="0194F970" w14:textId="77777777" w:rsidR="00E768EF" w:rsidRPr="00B97C21" w:rsidRDefault="00E768EF" w:rsidP="00293069">
            <w:pPr>
              <w:spacing w:line="259" w:lineRule="auto"/>
              <w:ind w:firstLine="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4B31E7D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614" w:type="pct"/>
            <w:tcBorders>
              <w:top w:val="single" w:sz="4" w:space="0" w:color="auto"/>
              <w:left w:val="nil"/>
              <w:bottom w:val="nil"/>
              <w:right w:val="nil"/>
            </w:tcBorders>
            <w:shd w:val="clear" w:color="auto" w:fill="auto"/>
            <w:hideMark/>
          </w:tcPr>
          <w:p w14:paraId="549939F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20, healthy </w:t>
            </w:r>
          </w:p>
          <w:p w14:paraId="1551A9E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18 males, 2 females</w:t>
            </w:r>
          </w:p>
          <w:p w14:paraId="78EEB47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15 Caucasian, </w:t>
            </w:r>
            <w:proofErr w:type="gramStart"/>
            <w:r w:rsidRPr="00B97C21">
              <w:rPr>
                <w:rFonts w:eastAsia="Times New Roman"/>
                <w:color w:val="000000" w:themeColor="text1"/>
                <w:sz w:val="18"/>
                <w:szCs w:val="18"/>
                <w:lang w:eastAsia="pl-PL"/>
              </w:rPr>
              <w:t>1  African</w:t>
            </w:r>
            <w:proofErr w:type="gramEnd"/>
            <w:r w:rsidRPr="00B97C21">
              <w:rPr>
                <w:rFonts w:eastAsia="Times New Roman"/>
                <w:color w:val="000000" w:themeColor="text1"/>
                <w:sz w:val="18"/>
                <w:szCs w:val="18"/>
                <w:lang w:eastAsia="pl-PL"/>
              </w:rPr>
              <w:t>-American, 1 Asian, 3 Other</w:t>
            </w:r>
            <w:r w:rsidRPr="00B97C21">
              <w:rPr>
                <w:rFonts w:eastAsia="Times New Roman"/>
                <w:color w:val="000000" w:themeColor="text1"/>
                <w:sz w:val="18"/>
                <w:szCs w:val="18"/>
                <w:lang w:eastAsia="pl-PL"/>
              </w:rPr>
              <w:br/>
            </w:r>
            <w:r w:rsidRPr="00B97C21">
              <w:rPr>
                <w:rFonts w:eastAsia="Times New Roman"/>
                <w:color w:val="000000" w:themeColor="text1"/>
                <w:sz w:val="18"/>
                <w:szCs w:val="18"/>
                <w:lang w:eastAsia="pl-PL"/>
              </w:rPr>
              <w:br/>
            </w:r>
          </w:p>
        </w:tc>
        <w:tc>
          <w:tcPr>
            <w:tcW w:w="307" w:type="pct"/>
            <w:tcBorders>
              <w:top w:val="single" w:sz="4" w:space="0" w:color="auto"/>
              <w:left w:val="nil"/>
              <w:bottom w:val="nil"/>
              <w:right w:val="nil"/>
            </w:tcBorders>
            <w:shd w:val="clear" w:color="auto" w:fill="auto"/>
            <w:hideMark/>
          </w:tcPr>
          <w:p w14:paraId="788F0F8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75</w:t>
            </w:r>
          </w:p>
        </w:tc>
        <w:tc>
          <w:tcPr>
            <w:tcW w:w="321" w:type="pct"/>
            <w:tcBorders>
              <w:top w:val="single" w:sz="4" w:space="0" w:color="auto"/>
              <w:left w:val="nil"/>
              <w:bottom w:val="nil"/>
              <w:right w:val="nil"/>
            </w:tcBorders>
            <w:shd w:val="clear" w:color="auto" w:fill="auto"/>
            <w:hideMark/>
          </w:tcPr>
          <w:p w14:paraId="2352978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single" w:sz="4" w:space="0" w:color="auto"/>
              <w:left w:val="nil"/>
              <w:bottom w:val="nil"/>
              <w:right w:val="nil"/>
            </w:tcBorders>
            <w:shd w:val="clear" w:color="auto" w:fill="auto"/>
            <w:hideMark/>
          </w:tcPr>
          <w:p w14:paraId="328B59B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48%,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65%, no significant changes in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w:t>
            </w:r>
          </w:p>
        </w:tc>
        <w:tc>
          <w:tcPr>
            <w:tcW w:w="708" w:type="pct"/>
            <w:tcBorders>
              <w:top w:val="single" w:sz="4" w:space="0" w:color="auto"/>
              <w:left w:val="nil"/>
              <w:bottom w:val="nil"/>
              <w:right w:val="nil"/>
            </w:tcBorders>
            <w:shd w:val="clear" w:color="auto" w:fill="auto"/>
            <w:hideMark/>
          </w:tcPr>
          <w:p w14:paraId="26FE05F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928 kcal, 56 g of fat, 65 g of carbohydrates, and 42 g of protein</w:t>
            </w:r>
          </w:p>
        </w:tc>
        <w:tc>
          <w:tcPr>
            <w:tcW w:w="833" w:type="pct"/>
            <w:tcBorders>
              <w:top w:val="single" w:sz="4" w:space="0" w:color="auto"/>
              <w:left w:val="nil"/>
              <w:bottom w:val="nil"/>
              <w:right w:val="nil"/>
            </w:tcBorders>
            <w:shd w:val="clear" w:color="auto" w:fill="auto"/>
            <w:hideMark/>
          </w:tcPr>
          <w:p w14:paraId="7A36D26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077C0BD2" w14:textId="77777777" w:rsidTr="00293069">
        <w:trPr>
          <w:trHeight w:val="20"/>
          <w:jc w:val="center"/>
        </w:trPr>
        <w:tc>
          <w:tcPr>
            <w:tcW w:w="351" w:type="pct"/>
            <w:tcBorders>
              <w:top w:val="nil"/>
              <w:left w:val="nil"/>
              <w:bottom w:val="nil"/>
              <w:right w:val="nil"/>
            </w:tcBorders>
            <w:shd w:val="clear" w:color="auto" w:fill="auto"/>
            <w:noWrap/>
            <w:hideMark/>
          </w:tcPr>
          <w:p w14:paraId="6C4124B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nil"/>
              <w:right w:val="nil"/>
            </w:tcBorders>
            <w:shd w:val="clear" w:color="auto" w:fill="auto"/>
            <w:hideMark/>
          </w:tcPr>
          <w:p w14:paraId="1A2B40B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658" w:type="pct"/>
            <w:tcBorders>
              <w:top w:val="nil"/>
              <w:left w:val="nil"/>
              <w:bottom w:val="nil"/>
              <w:right w:val="nil"/>
            </w:tcBorders>
          </w:tcPr>
          <w:p w14:paraId="085EDFF0" w14:textId="1CCE1B6B"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Mehta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{"citationItems":[{"id":"ITEM-1","itemData":{"DOI":"10.2147/CPAA.S250751","ISSN":"11791438","abstract":"Dolutegravir 50 mg (DTG) and rilpivirine 25 mg (RPV) are a newly approved 2-drug regimen for the treatment of HIV in virally suppressed patients. A 2-part study evaluated the relative bioavailability and food effect of five experimental fixed-dose combination (FDC) tablet formulations of DTG/RPV. When given with a moderate-or high-fat meal, the absorption of both DTG and RPV was increased, resulting in higher exposures. As per product labelling, DTG/RPV FDC should be taken with a meal.","author":[{"dropping-particle":"","family":"Mehta","given":"Rashmi","non-dropping-particle":"","parse-names":false,"suffix":""},{"dropping-particle":"","family":"Piscitelli","given":"Joseph","non-dropping-particle":"","parse-names":false,"suffix":""},{"dropping-particle":"","family":"Wolstenholme","given":"Allen","non-dropping-particle":"","parse-names":false,"suffix":""},{"dropping-particle":"","family":"Fu","given":"Caifeng","non-dropping-particle":"","parse-names":false,"suffix":""},{"dropping-particle":"","family":"Crauwels","given":"Herta","non-dropping-particle":"","parse-names":false,"suffix":""},{"dropping-particle":"","family":"Wynne","given":"Brian","non-dropping-particle":"","parse-names":false,"suffix":""},{"dropping-particle":"","family":"Adkison","given":"Kimberly","non-dropping-particle":"","parse-names":false,"suffix":""}],"container-title":"Clinical Pharmacology: Advances and Applications","id":"ITEM-1","issued":{"date-parts":[["2020"]]},"page":"49-52","title":"The effect of moderate-and high-fat meals on the bioavailability of dolutegravir/rilpivirine fixed-dose combination tablet","type":"article-journal","volume":"12"},"uris":["http://www.mendeley.com/documents/?uuid=603683ad-c8de-4e37-93ff-3832f73bef97"]}],"mendeley":{"formattedCitation":"[49]","plainTextFormattedCitation":"[49]","previouslyFormattedCitation":"[49]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[49]</w:t>
            </w:r>
            <w:r w:rsidRPr="00B97C21">
              <w:rPr>
                <w:rFonts w:eastAsia="Times New Roman"/>
                <w:color w:val="000000" w:themeColor="text1"/>
                <w:sz w:val="18"/>
                <w:szCs w:val="18"/>
                <w:lang w:eastAsia="pl-PL"/>
              </w:rPr>
              <w:fldChar w:fldCharType="end"/>
            </w:r>
          </w:p>
          <w:p w14:paraId="3AC1AECA" w14:textId="77777777" w:rsidR="00E768EF" w:rsidRPr="00B97C21" w:rsidRDefault="00E768EF" w:rsidP="00293069">
            <w:pPr>
              <w:spacing w:line="259" w:lineRule="auto"/>
              <w:ind w:firstLine="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335B427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614" w:type="pct"/>
            <w:tcBorders>
              <w:top w:val="nil"/>
              <w:left w:val="nil"/>
              <w:bottom w:val="nil"/>
              <w:right w:val="nil"/>
            </w:tcBorders>
            <w:shd w:val="clear" w:color="auto" w:fill="auto"/>
            <w:hideMark/>
          </w:tcPr>
          <w:p w14:paraId="4F129DB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24, healthy </w:t>
            </w:r>
          </w:p>
          <w:p w14:paraId="183922F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r w:rsidRPr="00B97C21">
              <w:rPr>
                <w:rFonts w:eastAsia="Times New Roman"/>
                <w:color w:val="000000" w:themeColor="text1"/>
                <w:sz w:val="18"/>
                <w:szCs w:val="18"/>
                <w:lang w:eastAsia="pl-PL"/>
              </w:rPr>
              <w:br/>
            </w:r>
            <w:r w:rsidRPr="00B97C21">
              <w:rPr>
                <w:rFonts w:eastAsia="Times New Roman"/>
                <w:color w:val="000000" w:themeColor="text1"/>
                <w:sz w:val="18"/>
                <w:szCs w:val="18"/>
                <w:lang w:eastAsia="pl-PL"/>
              </w:rPr>
              <w:br/>
            </w:r>
          </w:p>
        </w:tc>
        <w:tc>
          <w:tcPr>
            <w:tcW w:w="307" w:type="pct"/>
            <w:tcBorders>
              <w:top w:val="nil"/>
              <w:left w:val="nil"/>
              <w:bottom w:val="nil"/>
              <w:right w:val="nil"/>
            </w:tcBorders>
            <w:shd w:val="clear" w:color="auto" w:fill="auto"/>
            <w:hideMark/>
          </w:tcPr>
          <w:p w14:paraId="62FF1B0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25</w:t>
            </w:r>
          </w:p>
        </w:tc>
        <w:tc>
          <w:tcPr>
            <w:tcW w:w="321" w:type="pct"/>
            <w:tcBorders>
              <w:top w:val="nil"/>
              <w:left w:val="nil"/>
              <w:bottom w:val="nil"/>
              <w:right w:val="nil"/>
            </w:tcBorders>
            <w:shd w:val="clear" w:color="auto" w:fill="auto"/>
            <w:hideMark/>
          </w:tcPr>
          <w:p w14:paraId="6FBC7EF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nil"/>
              <w:left w:val="nil"/>
              <w:bottom w:val="nil"/>
              <w:right w:val="nil"/>
            </w:tcBorders>
            <w:shd w:val="clear" w:color="auto" w:fill="auto"/>
            <w:hideMark/>
          </w:tcPr>
          <w:p w14:paraId="2D60602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67%,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114%, no significant changes in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w:t>
            </w:r>
          </w:p>
        </w:tc>
        <w:tc>
          <w:tcPr>
            <w:tcW w:w="708" w:type="pct"/>
            <w:tcBorders>
              <w:top w:val="nil"/>
              <w:left w:val="nil"/>
              <w:bottom w:val="nil"/>
              <w:right w:val="nil"/>
            </w:tcBorders>
            <w:shd w:val="clear" w:color="auto" w:fill="auto"/>
            <w:hideMark/>
          </w:tcPr>
          <w:p w14:paraId="6556043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900 kcal, 56 g of fat, 63 g of carbohydrates, and 38.3 g of protein</w:t>
            </w:r>
          </w:p>
        </w:tc>
        <w:tc>
          <w:tcPr>
            <w:tcW w:w="833" w:type="pct"/>
            <w:tcBorders>
              <w:top w:val="nil"/>
              <w:left w:val="nil"/>
              <w:bottom w:val="nil"/>
              <w:right w:val="nil"/>
            </w:tcBorders>
            <w:shd w:val="clear" w:color="auto" w:fill="auto"/>
            <w:hideMark/>
          </w:tcPr>
          <w:p w14:paraId="2FEBE34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6C1133DF" w14:textId="77777777" w:rsidTr="00293069">
        <w:trPr>
          <w:trHeight w:val="20"/>
          <w:jc w:val="center"/>
        </w:trPr>
        <w:tc>
          <w:tcPr>
            <w:tcW w:w="351" w:type="pct"/>
            <w:tcBorders>
              <w:top w:val="nil"/>
              <w:left w:val="nil"/>
              <w:bottom w:val="nil"/>
              <w:right w:val="nil"/>
            </w:tcBorders>
            <w:shd w:val="clear" w:color="auto" w:fill="auto"/>
            <w:noWrap/>
            <w:hideMark/>
          </w:tcPr>
          <w:p w14:paraId="3CDE1AA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nil"/>
              <w:right w:val="nil"/>
            </w:tcBorders>
            <w:shd w:val="clear" w:color="auto" w:fill="auto"/>
            <w:hideMark/>
          </w:tcPr>
          <w:p w14:paraId="2FB16EA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High-protein meal </w:t>
            </w:r>
          </w:p>
        </w:tc>
        <w:tc>
          <w:tcPr>
            <w:tcW w:w="658" w:type="pct"/>
            <w:tcBorders>
              <w:top w:val="nil"/>
              <w:left w:val="nil"/>
              <w:bottom w:val="nil"/>
              <w:right w:val="nil"/>
            </w:tcBorders>
          </w:tcPr>
          <w:p w14:paraId="44EFE64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Crauwels</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Pr="00B97C21">
              <w:rPr>
                <w:rFonts w:eastAsia="Times New Roman"/>
                <w:color w:val="000000" w:themeColor="text1"/>
                <w:sz w:val="18"/>
                <w:szCs w:val="18"/>
                <w:lang w:eastAsia="pl-PL"/>
              </w:rPr>
              <w:instrText>ADDIN CSL_CITATION {"citationItems":[{"id":"ITEM-1","itemData":{"DOI":"10.1002/jcph.107","ISBN":"1552-4604","ISSN":"00912700","PMID":"23720136","abstract":"The objective of the study was to determine the impact of food and different meal types on the pharmacokinetics of rilpivirine, a nonnucleoside reverse transcriptase inhibitor. In this open-label, randomized, crossover study, healthy volunteers received a single, oral 75 mg dose of rilpivirine either with a normal-fat breakfast (reference), under fasting conditions, with a high-fat breakfast, or with a protein-rich nutritional drink. Pharmacokinetic parameters were determined by non-compartmental methods and analyzed using a linear mixed-effects model. Safety was assessed throughout. The least-squares mean ratio for area under the plasma concentration-time curve to last timepoint was 0.57 (90% confidence interval [CI]: 0.46-0.72) under fasting conditions compared to dosing with a normal-fat breakfast. With a high-fat breakfast or only a protein-rich nutritional drink, the corresponding values were 0.92 (90% CI: 0.80-1.07) and 0.50 (90% CI: 0.41-0.61), respectively, compared to dosing with a normal-fat breakfast. Under all conditions, rilpivirine was generally safe and well tolerated. Administration of rilpivirine under fasting conditions or with only a protein-rich nutritional drink substantially lowered the oral bioavailability when compared to administration with a normal-fat breakfast. Rilpivirine bioavailability was similar when administered with a high-fat or normal-fat breakfast. Rilpivirine should always be taken with a meal to ensure adequate bioavailability.","author":[{"dropping-particle":"","family":"Crauwels","given":"Herta M.","non-dropping-particle":"","parse-names":false,"suffix":""},{"dropping-particle":"","family":"Heeswijk","given":"Rolf P G","non-dropping-particle":"Van","parse-names":false,"suffix":""},{"dropping-particle":"","family":"Buelens","given":"Annemie","non-dropping-particle":"","parse-names":false,"suffix":""},{"dropping-particle":"","family":"Stevens","given":"Marita","non-dropping-particle":"","parse-names":false,"suffix":""},{"dropping-particle":"","family":"Boven","given":"Katia","non-dropping-particle":"","parse-names":false,"suffix":""},{"dropping-particle":"","family":"Hoetelmans","given":"Richard M W","non-dropping-particle":"","parse-names":false,"suffix":""}],"container-title":"Journal of Clinical Pharmacology","id":"ITEM-1","issue":"8","issued":{"date-parts":[["2013"]]},"page":"834-840","title":"Impact of food and different meal types on the pharmacokinetics of rilpivirine","type":"article-journal","volume":"53"},"uris":["http://www.mendeley.com/documents/?uuid=33f78ef0-8bf4-456c-98b9-109d9b668634"]}],"mendeley":{"formattedCitation":"[48]","plainTextFormattedCitation":"[48]","previouslyFormattedCitation":"[48]"},"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Pr="00B97C21">
              <w:rPr>
                <w:rFonts w:eastAsia="Times New Roman"/>
                <w:noProof/>
                <w:color w:val="000000" w:themeColor="text1"/>
                <w:sz w:val="18"/>
                <w:szCs w:val="18"/>
                <w:lang w:eastAsia="pl-PL"/>
              </w:rPr>
              <w:t>[48]</w:t>
            </w:r>
            <w:r w:rsidRPr="00B97C21">
              <w:rPr>
                <w:rFonts w:eastAsia="Times New Roman"/>
                <w:color w:val="000000" w:themeColor="text1"/>
                <w:sz w:val="18"/>
                <w:szCs w:val="18"/>
                <w:lang w:eastAsia="pl-PL"/>
              </w:rPr>
              <w:fldChar w:fldCharType="end"/>
            </w:r>
          </w:p>
          <w:p w14:paraId="4261D5D5" w14:textId="77777777" w:rsidR="00E768EF" w:rsidRPr="00B97C21" w:rsidRDefault="00E768EF" w:rsidP="00293069">
            <w:pPr>
              <w:spacing w:line="259" w:lineRule="auto"/>
              <w:ind w:firstLine="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3E55346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614" w:type="pct"/>
            <w:tcBorders>
              <w:top w:val="nil"/>
              <w:left w:val="nil"/>
              <w:bottom w:val="nil"/>
              <w:right w:val="nil"/>
            </w:tcBorders>
            <w:shd w:val="clear" w:color="auto" w:fill="auto"/>
            <w:hideMark/>
          </w:tcPr>
          <w:p w14:paraId="65C74B9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20, healthy</w:t>
            </w:r>
          </w:p>
          <w:p w14:paraId="29AB142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18 males, 2 females</w:t>
            </w:r>
          </w:p>
          <w:p w14:paraId="2331F10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15 Caucasian, </w:t>
            </w:r>
            <w:proofErr w:type="gramStart"/>
            <w:r w:rsidRPr="00B97C21">
              <w:rPr>
                <w:rFonts w:eastAsia="Times New Roman"/>
                <w:color w:val="000000" w:themeColor="text1"/>
                <w:sz w:val="18"/>
                <w:szCs w:val="18"/>
                <w:lang w:eastAsia="pl-PL"/>
              </w:rPr>
              <w:t>1  African</w:t>
            </w:r>
            <w:proofErr w:type="gramEnd"/>
            <w:r w:rsidRPr="00B97C21">
              <w:rPr>
                <w:rFonts w:eastAsia="Times New Roman"/>
                <w:color w:val="000000" w:themeColor="text1"/>
                <w:sz w:val="18"/>
                <w:szCs w:val="18"/>
                <w:lang w:eastAsia="pl-PL"/>
              </w:rPr>
              <w:t>-American, 1 Asian, 3 Other</w:t>
            </w:r>
            <w:r w:rsidRPr="00B97C21">
              <w:rPr>
                <w:rFonts w:eastAsia="Times New Roman"/>
                <w:color w:val="000000" w:themeColor="text1"/>
                <w:sz w:val="18"/>
                <w:szCs w:val="18"/>
                <w:lang w:eastAsia="pl-PL"/>
              </w:rPr>
              <w:br/>
            </w:r>
            <w:r w:rsidRPr="00B97C21">
              <w:rPr>
                <w:rFonts w:eastAsia="Times New Roman"/>
                <w:color w:val="000000" w:themeColor="text1"/>
                <w:sz w:val="18"/>
                <w:szCs w:val="18"/>
                <w:lang w:eastAsia="pl-PL"/>
              </w:rPr>
              <w:br/>
            </w:r>
          </w:p>
        </w:tc>
        <w:tc>
          <w:tcPr>
            <w:tcW w:w="307" w:type="pct"/>
            <w:tcBorders>
              <w:top w:val="nil"/>
              <w:left w:val="nil"/>
              <w:bottom w:val="nil"/>
              <w:right w:val="nil"/>
            </w:tcBorders>
            <w:shd w:val="clear" w:color="auto" w:fill="auto"/>
            <w:hideMark/>
          </w:tcPr>
          <w:p w14:paraId="4DF80B2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75</w:t>
            </w:r>
          </w:p>
        </w:tc>
        <w:tc>
          <w:tcPr>
            <w:tcW w:w="321" w:type="pct"/>
            <w:tcBorders>
              <w:top w:val="nil"/>
              <w:left w:val="nil"/>
              <w:bottom w:val="nil"/>
              <w:right w:val="nil"/>
            </w:tcBorders>
            <w:shd w:val="clear" w:color="auto" w:fill="auto"/>
            <w:hideMark/>
          </w:tcPr>
          <w:p w14:paraId="3FD0DC2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nil"/>
              <w:left w:val="nil"/>
              <w:bottom w:val="nil"/>
              <w:right w:val="nil"/>
            </w:tcBorders>
            <w:shd w:val="clear" w:color="auto" w:fill="auto"/>
            <w:hideMark/>
          </w:tcPr>
          <w:p w14:paraId="4A9B20E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16%, no significant changes in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and t</w:t>
            </w:r>
            <w:r w:rsidRPr="00B97C21">
              <w:rPr>
                <w:rFonts w:eastAsia="Times New Roman"/>
                <w:color w:val="000000" w:themeColor="text1"/>
                <w:sz w:val="18"/>
                <w:szCs w:val="18"/>
                <w:vertAlign w:val="subscript"/>
                <w:lang w:eastAsia="pl-PL"/>
              </w:rPr>
              <w:t>max</w:t>
            </w:r>
          </w:p>
        </w:tc>
        <w:tc>
          <w:tcPr>
            <w:tcW w:w="708" w:type="pct"/>
            <w:tcBorders>
              <w:top w:val="nil"/>
              <w:left w:val="nil"/>
              <w:bottom w:val="nil"/>
              <w:right w:val="nil"/>
            </w:tcBorders>
            <w:shd w:val="clear" w:color="auto" w:fill="auto"/>
            <w:hideMark/>
          </w:tcPr>
          <w:p w14:paraId="3C4A427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300 kcal, 7.9 g of fat, 38.3 g of carbohydrates, and 18.8 g of protein</w:t>
            </w:r>
          </w:p>
        </w:tc>
        <w:tc>
          <w:tcPr>
            <w:tcW w:w="833" w:type="pct"/>
            <w:tcBorders>
              <w:top w:val="nil"/>
              <w:left w:val="nil"/>
              <w:bottom w:val="nil"/>
              <w:right w:val="nil"/>
            </w:tcBorders>
            <w:shd w:val="clear" w:color="auto" w:fill="auto"/>
            <w:hideMark/>
          </w:tcPr>
          <w:p w14:paraId="07E4B57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240 mL of protein-rich drink</w:t>
            </w:r>
          </w:p>
        </w:tc>
      </w:tr>
      <w:tr w:rsidR="00E768EF" w:rsidRPr="00B97C21" w14:paraId="68DB7070" w14:textId="77777777" w:rsidTr="00293069">
        <w:trPr>
          <w:trHeight w:val="20"/>
          <w:jc w:val="center"/>
        </w:trPr>
        <w:tc>
          <w:tcPr>
            <w:tcW w:w="351" w:type="pct"/>
            <w:tcBorders>
              <w:top w:val="nil"/>
              <w:left w:val="nil"/>
              <w:bottom w:val="nil"/>
              <w:right w:val="nil"/>
            </w:tcBorders>
            <w:shd w:val="clear" w:color="auto" w:fill="auto"/>
            <w:noWrap/>
            <w:hideMark/>
          </w:tcPr>
          <w:p w14:paraId="6AFFD5F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nil"/>
              <w:right w:val="nil"/>
            </w:tcBorders>
            <w:shd w:val="clear" w:color="auto" w:fill="auto"/>
            <w:hideMark/>
          </w:tcPr>
          <w:p w14:paraId="73C04A8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658" w:type="pct"/>
            <w:tcBorders>
              <w:top w:val="nil"/>
              <w:left w:val="nil"/>
              <w:bottom w:val="nil"/>
              <w:right w:val="nil"/>
            </w:tcBorders>
          </w:tcPr>
          <w:p w14:paraId="32F9241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Crauwels</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Pr="00B97C21">
              <w:rPr>
                <w:rFonts w:eastAsia="Times New Roman"/>
                <w:color w:val="000000" w:themeColor="text1"/>
                <w:sz w:val="18"/>
                <w:szCs w:val="18"/>
                <w:lang w:eastAsia="pl-PL"/>
              </w:rPr>
              <w:instrText>ADDIN CSL_CITATION {"citationItems":[{"id":"ITEM-1","itemData":{"DOI":"10.1002/jcph.107","ISBN":"1552-4604","ISSN":"00912700","PMID":"23720136","abstract":"The objective of the study was to determine the impact of food and different meal types on the pharmacokinetics of rilpivirine, a nonnucleoside reverse transcriptase inhibitor. In this open-label, randomized, crossover study, healthy volunteers received a single, oral 75 mg dose of rilpivirine either with a normal-fat breakfast (reference), under fasting conditions, with a high-fat breakfast, or with a protein-rich nutritional drink. Pharmacokinetic parameters were determined by non-compartmental methods and analyzed using a linear mixed-effects model. Safety was assessed throughout. The least-squares mean ratio for area under the plasma concentration-time curve to last timepoint was 0.57 (90% confidence interval [CI]: 0.46-0.72) under fasting conditions compared to dosing with a normal-fat breakfast. With a high-fat breakfast or only a protein-rich nutritional drink, the corresponding values were 0.92 (90% CI: 0.80-1.07) and 0.50 (90% CI: 0.41-0.61), respectively, compared to dosing with a normal-fat breakfast. Under all conditions, rilpivirine was generally safe and well tolerated. Administration of rilpivirine under fasting conditions or with only a protein-rich nutritional drink substantially lowered the oral bioavailability when compared to administration with a normal-fat breakfast. Rilpivirine bioavailability was similar when administered with a high-fat or normal-fat breakfast. Rilpivirine should always be taken with a meal to ensure adequate bioavailability.","author":[{"dropping-particle":"","family":"Crauwels","given":"Herta M.","non-dropping-particle":"","parse-names":false,"suffix":""},{"dropping-particle":"","family":"Heeswijk","given":"Rolf P G","non-dropping-particle":"Van","parse-names":false,"suffix":""},{"dropping-particle":"","family":"Buelens","given":"Annemie","non-dropping-particle":"","parse-names":false,"suffix":""},{"dropping-particle":"","family":"Stevens","given":"Marita","non-dropping-particle":"","parse-names":false,"suffix":""},{"dropping-particle":"","family":"Boven","given":"Katia","non-dropping-particle":"","parse-names":false,"suffix":""},{"dropping-particle":"","family":"Hoetelmans","given":"Richard M W","non-dropping-particle":"","parse-names":false,"suffix":""}],"container-title":"Journal of Clinical Pharmacology","id":"ITEM-1","issue":"8","issued":{"date-parts":[["2013"]]},"page":"834-840","title":"Impact of food and different meal types on the pharmacokinetics of rilpivirine","type":"article-journal","volume":"53"},"uris":["http://www.mendeley.com/documents/?uuid=33f78ef0-8bf4-456c-98b9-109d9b668634"]}],"mendeley":{"formattedCitation":"[48]","plainTextFormattedCitation":"[48]","previouslyFormattedCitation":"[48]"},"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Pr="00B97C21">
              <w:rPr>
                <w:rFonts w:eastAsia="Times New Roman"/>
                <w:noProof/>
                <w:color w:val="000000" w:themeColor="text1"/>
                <w:sz w:val="18"/>
                <w:szCs w:val="18"/>
                <w:lang w:eastAsia="pl-PL"/>
              </w:rPr>
              <w:t>[48]</w:t>
            </w:r>
            <w:r w:rsidRPr="00B97C21">
              <w:rPr>
                <w:rFonts w:eastAsia="Times New Roman"/>
                <w:color w:val="000000" w:themeColor="text1"/>
                <w:sz w:val="18"/>
                <w:szCs w:val="18"/>
                <w:lang w:eastAsia="pl-PL"/>
              </w:rPr>
              <w:fldChar w:fldCharType="end"/>
            </w:r>
          </w:p>
          <w:p w14:paraId="1AEA85F6" w14:textId="77777777" w:rsidR="00E768EF" w:rsidRPr="00B97C21" w:rsidRDefault="00E768EF" w:rsidP="00293069">
            <w:pPr>
              <w:spacing w:line="259" w:lineRule="auto"/>
              <w:ind w:firstLine="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3221EEA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614" w:type="pct"/>
            <w:tcBorders>
              <w:top w:val="nil"/>
              <w:left w:val="nil"/>
              <w:bottom w:val="nil"/>
              <w:right w:val="nil"/>
            </w:tcBorders>
            <w:shd w:val="clear" w:color="auto" w:fill="auto"/>
            <w:hideMark/>
          </w:tcPr>
          <w:p w14:paraId="5ACD770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20, healthy </w:t>
            </w:r>
          </w:p>
          <w:p w14:paraId="175C12C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18 males, 2 females</w:t>
            </w:r>
          </w:p>
          <w:p w14:paraId="4248F77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15 Caucasian, </w:t>
            </w:r>
            <w:proofErr w:type="gramStart"/>
            <w:r w:rsidRPr="00B97C21">
              <w:rPr>
                <w:rFonts w:eastAsia="Times New Roman"/>
                <w:color w:val="000000" w:themeColor="text1"/>
                <w:sz w:val="18"/>
                <w:szCs w:val="18"/>
                <w:lang w:eastAsia="pl-PL"/>
              </w:rPr>
              <w:t>1  African</w:t>
            </w:r>
            <w:proofErr w:type="gramEnd"/>
            <w:r w:rsidRPr="00B97C21">
              <w:rPr>
                <w:rFonts w:eastAsia="Times New Roman"/>
                <w:color w:val="000000" w:themeColor="text1"/>
                <w:sz w:val="18"/>
                <w:szCs w:val="18"/>
                <w:lang w:eastAsia="pl-PL"/>
              </w:rPr>
              <w:t>-American, 1 Asian, 3 Other</w:t>
            </w:r>
          </w:p>
        </w:tc>
        <w:tc>
          <w:tcPr>
            <w:tcW w:w="307" w:type="pct"/>
            <w:tcBorders>
              <w:top w:val="nil"/>
              <w:left w:val="nil"/>
              <w:bottom w:val="nil"/>
              <w:right w:val="nil"/>
            </w:tcBorders>
            <w:shd w:val="clear" w:color="auto" w:fill="auto"/>
            <w:hideMark/>
          </w:tcPr>
          <w:p w14:paraId="044B742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75</w:t>
            </w:r>
          </w:p>
        </w:tc>
        <w:tc>
          <w:tcPr>
            <w:tcW w:w="321" w:type="pct"/>
            <w:tcBorders>
              <w:top w:val="nil"/>
              <w:left w:val="nil"/>
              <w:bottom w:val="nil"/>
              <w:right w:val="nil"/>
            </w:tcBorders>
            <w:shd w:val="clear" w:color="auto" w:fill="auto"/>
            <w:hideMark/>
          </w:tcPr>
          <w:p w14:paraId="5DB35AF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nil"/>
              <w:left w:val="nil"/>
              <w:bottom w:val="nil"/>
              <w:right w:val="nil"/>
            </w:tcBorders>
            <w:shd w:val="clear" w:color="auto" w:fill="auto"/>
            <w:hideMark/>
          </w:tcPr>
          <w:p w14:paraId="44B5F0C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59%,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74%, no significant changes in t</w:t>
            </w:r>
            <w:r w:rsidRPr="00B97C21">
              <w:rPr>
                <w:rFonts w:eastAsia="Times New Roman"/>
                <w:color w:val="000000" w:themeColor="text1"/>
                <w:sz w:val="18"/>
                <w:szCs w:val="18"/>
                <w:vertAlign w:val="subscript"/>
                <w:lang w:eastAsia="pl-PL"/>
              </w:rPr>
              <w:t>max</w:t>
            </w:r>
          </w:p>
        </w:tc>
        <w:tc>
          <w:tcPr>
            <w:tcW w:w="708" w:type="pct"/>
            <w:tcBorders>
              <w:top w:val="nil"/>
              <w:left w:val="nil"/>
              <w:bottom w:val="nil"/>
              <w:right w:val="nil"/>
            </w:tcBorders>
            <w:shd w:val="clear" w:color="auto" w:fill="auto"/>
            <w:hideMark/>
          </w:tcPr>
          <w:p w14:paraId="12E1DDF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533 kcal, 21 g of fat, 66.6 g of carbohydrates, and 20 g of protein</w:t>
            </w:r>
          </w:p>
        </w:tc>
        <w:tc>
          <w:tcPr>
            <w:tcW w:w="833" w:type="pct"/>
            <w:tcBorders>
              <w:top w:val="nil"/>
              <w:left w:val="nil"/>
              <w:bottom w:val="nil"/>
              <w:right w:val="nil"/>
            </w:tcBorders>
            <w:shd w:val="clear" w:color="auto" w:fill="auto"/>
            <w:hideMark/>
          </w:tcPr>
          <w:p w14:paraId="7E0D8CB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3D3E93CE" w14:textId="77777777" w:rsidTr="00293069">
        <w:trPr>
          <w:trHeight w:val="20"/>
          <w:jc w:val="center"/>
        </w:trPr>
        <w:tc>
          <w:tcPr>
            <w:tcW w:w="351" w:type="pct"/>
            <w:tcBorders>
              <w:top w:val="nil"/>
              <w:left w:val="nil"/>
              <w:bottom w:val="nil"/>
              <w:right w:val="nil"/>
            </w:tcBorders>
            <w:shd w:val="clear" w:color="auto" w:fill="auto"/>
            <w:noWrap/>
            <w:hideMark/>
          </w:tcPr>
          <w:p w14:paraId="4575688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nil"/>
              <w:right w:val="nil"/>
            </w:tcBorders>
            <w:shd w:val="clear" w:color="auto" w:fill="auto"/>
            <w:hideMark/>
          </w:tcPr>
          <w:p w14:paraId="4438F0B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Standard meal</w:t>
            </w:r>
          </w:p>
        </w:tc>
        <w:tc>
          <w:tcPr>
            <w:tcW w:w="658" w:type="pct"/>
            <w:tcBorders>
              <w:top w:val="nil"/>
              <w:left w:val="nil"/>
              <w:bottom w:val="nil"/>
              <w:right w:val="nil"/>
            </w:tcBorders>
          </w:tcPr>
          <w:p w14:paraId="57769FB9" w14:textId="6BDBBDD6"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Custodio</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{"citationItems":[{"id":"ITEM-1","itemData":{"DOI":"10.1002/jcph.210","ISBN":"1552-4604 (Electronic)\r0091-2700 (Linking)","ISSN":"15524604","PMID":"24142299","abstract":"The effect of food on rilpivirine/emtricitabine/tenofovir disoproxil fumarate single-tablet regimen (STR) was evaluated in healthy subjects. Subjects (N = 24) received rilpivirine/emtricitabine/tenofovir disoproxil fumarate (25/200/300 mg) under fasted or fed conditions (light [390 kcal, 12 g fat]; standard [540 kcal, 21 g fat]) followed by pharmacokinetic (PK) sampling. The 90% confidence interval (CI) of the geometric mean ratio for rilpivirine, emtricitabine, tenofovir exposure was estimated for fed versus fasted dosing and light versus standard meal, with equivalence boundaries of 80 - 125%. Safety was assessed throughout study. Twenty-three subjects completed the study; one discontinued due to protocol violation. Adverse events were mild to moderate. Emtricitabine PK was unaffected. Tenofovir AUCinf was 38% and 28% higher, respectively, with standard and light meal versus fasted. Rilpivirine AUCinf and Cmax were 16% and 26% higher with a standard, and 9% and 34% with a light meal, respectively, versus fasted. Compared to standard meal, the lower limit of rilpivirine AUClast and AUC inf when taken with the light meal were narrowly below the equivalence bounds (79.9 and 79.2, respectively), rilpivirine Cmax was narrowly above (129). Rilpivirine/emtricitabine/tenofovir disoproxil fumarate should be administered with food, which can be a standard or light meal. © 2013, The American College of Clinical Pharmacology.","author":[{"dropping-particle":"","family":"Custodio","given":"Joseph M.","non-dropping-particle":"","parse-names":false,"suffix":""},{"dropping-particle":"","family":"Yin","given":"Xiang","non-dropping-particle":"","parse-names":false,"suffix":""},{"dropping-particle":"","family":"Hepner","given":"Mischa","non-dropping-particle":"","parse-names":false,"suffix":""},{"dropping-particle":"","family":"Ling","given":"Kah Hiing J","non-dropping-particle":"","parse-names":false,"suffix":""},{"dropping-particle":"","family":"Cheng","given":"Andrew","non-dropping-particle":"","parse-names":false,"suffix":""},{"dropping-particle":"","family":"Kearney","given":"Brian P.","non-dropping-particle":"","parse-names":false,"suffix":""},{"dropping-particle":"","family":"Ramanathan","given":"Srinivasan","non-dropping-particle":"","parse-names":false,"suffix":""}],"container-title":"Journal of Clinical Pharmacology","id":"ITEM-1","issue":"4","issued":{"date-parts":[["2014"]]},"page":"378-385","title":"Effect of food on rilpivirine/emtricitabine/tenofovir disoproxil fumarate, an antiretroviral single-tablet regimen for the treatment of HIV infection","type":"article-journal","volume":"54"},"uris":["http://www.mendeley.com/documents/?uuid=421fedd8-01aa-4ca0-b763-a86a088e33b8"]}],"mendeley":{"formattedCitation":"[22]","plainTextFormattedCitation":"[22]","previouslyFormattedCitation":"[22]"},"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[22]</w:t>
            </w:r>
            <w:r w:rsidRPr="00B97C21">
              <w:rPr>
                <w:rFonts w:eastAsia="Times New Roman"/>
                <w:color w:val="000000" w:themeColor="text1"/>
                <w:sz w:val="18"/>
                <w:szCs w:val="18"/>
                <w:lang w:eastAsia="pl-PL"/>
              </w:rPr>
              <w:fldChar w:fldCharType="end"/>
            </w:r>
          </w:p>
          <w:p w14:paraId="7CDA6BD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614" w:type="pct"/>
            <w:tcBorders>
              <w:top w:val="nil"/>
              <w:left w:val="nil"/>
              <w:bottom w:val="nil"/>
              <w:right w:val="nil"/>
            </w:tcBorders>
            <w:shd w:val="clear" w:color="auto" w:fill="auto"/>
            <w:hideMark/>
          </w:tcPr>
          <w:p w14:paraId="6268566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24, healthy </w:t>
            </w:r>
          </w:p>
          <w:p w14:paraId="57C7568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 males, 12 females</w:t>
            </w:r>
          </w:p>
          <w:p w14:paraId="155054B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22 Caucasian, </w:t>
            </w:r>
            <w:proofErr w:type="gramStart"/>
            <w:r w:rsidRPr="00B97C21">
              <w:rPr>
                <w:rFonts w:eastAsia="Times New Roman"/>
                <w:color w:val="000000" w:themeColor="text1"/>
                <w:sz w:val="18"/>
                <w:szCs w:val="18"/>
                <w:lang w:eastAsia="pl-PL"/>
              </w:rPr>
              <w:t>2  African</w:t>
            </w:r>
            <w:proofErr w:type="gramEnd"/>
            <w:r w:rsidRPr="00B97C21">
              <w:rPr>
                <w:rFonts w:eastAsia="Times New Roman"/>
                <w:color w:val="000000" w:themeColor="text1"/>
                <w:sz w:val="18"/>
                <w:szCs w:val="18"/>
                <w:lang w:eastAsia="pl-PL"/>
              </w:rPr>
              <w:t>-American</w:t>
            </w:r>
          </w:p>
        </w:tc>
        <w:tc>
          <w:tcPr>
            <w:tcW w:w="307" w:type="pct"/>
            <w:tcBorders>
              <w:top w:val="nil"/>
              <w:left w:val="nil"/>
              <w:bottom w:val="nil"/>
              <w:right w:val="nil"/>
            </w:tcBorders>
            <w:shd w:val="clear" w:color="auto" w:fill="auto"/>
            <w:hideMark/>
          </w:tcPr>
          <w:p w14:paraId="45CE9CC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25</w:t>
            </w:r>
          </w:p>
        </w:tc>
        <w:tc>
          <w:tcPr>
            <w:tcW w:w="321" w:type="pct"/>
            <w:tcBorders>
              <w:top w:val="nil"/>
              <w:left w:val="nil"/>
              <w:bottom w:val="nil"/>
              <w:right w:val="nil"/>
            </w:tcBorders>
            <w:shd w:val="clear" w:color="auto" w:fill="auto"/>
            <w:hideMark/>
          </w:tcPr>
          <w:p w14:paraId="2260CC1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nil"/>
              <w:left w:val="nil"/>
              <w:bottom w:val="nil"/>
              <w:right w:val="nil"/>
            </w:tcBorders>
            <w:shd w:val="clear" w:color="auto" w:fill="auto"/>
            <w:hideMark/>
          </w:tcPr>
          <w:p w14:paraId="768273B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20%</w:t>
            </w:r>
          </w:p>
        </w:tc>
        <w:tc>
          <w:tcPr>
            <w:tcW w:w="708" w:type="pct"/>
            <w:tcBorders>
              <w:top w:val="nil"/>
              <w:left w:val="nil"/>
              <w:bottom w:val="nil"/>
              <w:right w:val="nil"/>
            </w:tcBorders>
            <w:shd w:val="clear" w:color="auto" w:fill="auto"/>
            <w:hideMark/>
          </w:tcPr>
          <w:p w14:paraId="059EC3E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540 kcal, 21 g of fat</w:t>
            </w:r>
          </w:p>
        </w:tc>
        <w:tc>
          <w:tcPr>
            <w:tcW w:w="833" w:type="pct"/>
            <w:tcBorders>
              <w:top w:val="nil"/>
              <w:left w:val="nil"/>
              <w:bottom w:val="nil"/>
              <w:right w:val="nil"/>
            </w:tcBorders>
            <w:shd w:val="clear" w:color="auto" w:fill="auto"/>
            <w:hideMark/>
          </w:tcPr>
          <w:p w14:paraId="36CEF94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slices of white bread, 1 pat of butter, 1 slice of cheese, 2 slices of ham, 1 packet of jelly, 1 cup of decaffeinated coffee, 1 packet of sugar, and 1 cup of 2% milk</w:t>
            </w:r>
          </w:p>
        </w:tc>
      </w:tr>
      <w:tr w:rsidR="00E768EF" w:rsidRPr="00B97C21" w14:paraId="5D319AE7" w14:textId="77777777" w:rsidTr="00293069">
        <w:trPr>
          <w:trHeight w:val="20"/>
          <w:jc w:val="center"/>
        </w:trPr>
        <w:tc>
          <w:tcPr>
            <w:tcW w:w="351" w:type="pct"/>
            <w:tcBorders>
              <w:top w:val="nil"/>
              <w:left w:val="nil"/>
              <w:bottom w:val="nil"/>
              <w:right w:val="nil"/>
            </w:tcBorders>
            <w:shd w:val="clear" w:color="auto" w:fill="auto"/>
            <w:noWrap/>
            <w:hideMark/>
          </w:tcPr>
          <w:p w14:paraId="24B90C5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right w:val="nil"/>
            </w:tcBorders>
            <w:shd w:val="clear" w:color="auto" w:fill="auto"/>
            <w:hideMark/>
          </w:tcPr>
          <w:p w14:paraId="6A1B62E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658" w:type="pct"/>
            <w:tcBorders>
              <w:top w:val="nil"/>
              <w:left w:val="nil"/>
              <w:right w:val="nil"/>
            </w:tcBorders>
          </w:tcPr>
          <w:p w14:paraId="37AD6CEA" w14:textId="06077899"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Mehta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{"citationItems":[{"id":"ITEM-1","itemData":{"DOI":"10.2147/CPAA.S250751","ISSN":"11791438","abstract":"Dolutegravir 50 mg (DTG) and rilpivirine 25 mg (RPV) are a newly approved 2-drug regimen for the treatment of HIV in virally suppressed patients. A 2-part study evaluated the relative bioavailability and food effect of five experimental fixed-dose combination (FDC) tablet formulations of DTG/RPV. When given with a moderate-or high-fat meal, the absorption of both DTG and RPV was increased, resulting in higher exposures. As per product labelling, DTG/RPV FDC should be taken with a meal.","author":[{"dropping-particle":"","family":"Mehta","given":"Rashmi","non-dropping-particle":"","parse-names":false,"suffix":""},{"dropping-particle":"","family":"Piscitelli","given":"Joseph","non-dropping-particle":"","parse-names":false,"suffix":""},{"dropping-particle":"","family":"Wolstenholme","given":"Allen","non-dropping-particle":"","parse-names":false,"suffix":""},{"dropping-particle":"","family":"Fu","given":"Caifeng","non-dropping-particle":"","parse-names":false,"suffix":""},{"dropping-particle":"","family":"Crauwels","given":"Herta","non-dropping-particle":"","parse-names":false,"suffix":""},{"dropping-particle":"","family":"Wynne","given":"Brian","non-dropping-particle":"","parse-names":false,"suffix":""},{"dropping-particle":"","family":"Adkison","given":"Kimberly","non-dropping-particle":"","parse-names":false,"suffix":""}],"container-title":"Clinical Pharmacology: Advances and Applications","id":"ITEM-1","issued":{"date-parts":[["2020"]]},"page":"49-52","title":"The effect of moderate-and high-fat meals on the bioavailability of dolutegravir/rilpivirine fixed-dose combination tablet","type":"article-journal","volume":"12"},"uris":["http://www.mendeley.com/documents/?uuid=603683ad-c8de-4e37-93ff-3832f73bef97"]}],"mendeley":{"formattedCitation":"[49]","plainTextFormattedCitation":"[49]","previouslyFormattedCitation":"[49]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[49]</w:t>
            </w:r>
            <w:r w:rsidRPr="00B97C21">
              <w:rPr>
                <w:rFonts w:eastAsia="Times New Roman"/>
                <w:color w:val="000000" w:themeColor="text1"/>
                <w:sz w:val="18"/>
                <w:szCs w:val="18"/>
                <w:lang w:eastAsia="pl-PL"/>
              </w:rPr>
              <w:fldChar w:fldCharType="end"/>
            </w:r>
          </w:p>
          <w:p w14:paraId="13382DAB" w14:textId="77777777" w:rsidR="00E768EF" w:rsidRPr="00B97C21" w:rsidRDefault="00E768EF" w:rsidP="00293069">
            <w:pPr>
              <w:spacing w:line="259" w:lineRule="auto"/>
              <w:ind w:firstLine="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614" w:type="pct"/>
            <w:tcBorders>
              <w:top w:val="nil"/>
              <w:left w:val="nil"/>
              <w:right w:val="nil"/>
            </w:tcBorders>
            <w:shd w:val="clear" w:color="auto" w:fill="auto"/>
            <w:hideMark/>
          </w:tcPr>
          <w:p w14:paraId="6D3CB8B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24, healthy </w:t>
            </w:r>
          </w:p>
          <w:p w14:paraId="4D87E64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Gender and race not specified </w:t>
            </w:r>
          </w:p>
        </w:tc>
        <w:tc>
          <w:tcPr>
            <w:tcW w:w="307" w:type="pct"/>
            <w:tcBorders>
              <w:top w:val="nil"/>
              <w:left w:val="nil"/>
              <w:right w:val="nil"/>
            </w:tcBorders>
            <w:shd w:val="clear" w:color="auto" w:fill="auto"/>
            <w:hideMark/>
          </w:tcPr>
          <w:p w14:paraId="719B084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25</w:t>
            </w:r>
          </w:p>
        </w:tc>
        <w:tc>
          <w:tcPr>
            <w:tcW w:w="321" w:type="pct"/>
            <w:tcBorders>
              <w:top w:val="nil"/>
              <w:left w:val="nil"/>
              <w:right w:val="nil"/>
            </w:tcBorders>
            <w:shd w:val="clear" w:color="auto" w:fill="auto"/>
            <w:hideMark/>
          </w:tcPr>
          <w:p w14:paraId="6399E36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nil"/>
              <w:left w:val="nil"/>
              <w:right w:val="nil"/>
            </w:tcBorders>
            <w:shd w:val="clear" w:color="auto" w:fill="auto"/>
            <w:hideMark/>
          </w:tcPr>
          <w:p w14:paraId="21B7108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57%, 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89%, no significant changes in t</w:t>
            </w:r>
            <w:r w:rsidRPr="00B97C21">
              <w:rPr>
                <w:rFonts w:eastAsia="Times New Roman"/>
                <w:color w:val="000000" w:themeColor="text1"/>
                <w:sz w:val="18"/>
                <w:szCs w:val="18"/>
                <w:vertAlign w:val="subscript"/>
                <w:lang w:eastAsia="pl-PL"/>
              </w:rPr>
              <w:t>max</w:t>
            </w:r>
          </w:p>
        </w:tc>
        <w:tc>
          <w:tcPr>
            <w:tcW w:w="708" w:type="pct"/>
            <w:tcBorders>
              <w:top w:val="nil"/>
              <w:left w:val="nil"/>
              <w:right w:val="nil"/>
            </w:tcBorders>
            <w:shd w:val="clear" w:color="auto" w:fill="auto"/>
            <w:hideMark/>
          </w:tcPr>
          <w:p w14:paraId="0702313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625 kcal, 22.2 g of fat, 75 g of carbohydrates, and 31.3 g of protein</w:t>
            </w:r>
          </w:p>
        </w:tc>
        <w:tc>
          <w:tcPr>
            <w:tcW w:w="833" w:type="pct"/>
            <w:tcBorders>
              <w:top w:val="nil"/>
              <w:left w:val="nil"/>
              <w:right w:val="nil"/>
            </w:tcBorders>
            <w:shd w:val="clear" w:color="auto" w:fill="auto"/>
            <w:hideMark/>
          </w:tcPr>
          <w:p w14:paraId="7A279FF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7FB13026" w14:textId="77777777" w:rsidTr="00293069">
        <w:trPr>
          <w:trHeight w:val="20"/>
          <w:jc w:val="center"/>
        </w:trPr>
        <w:tc>
          <w:tcPr>
            <w:tcW w:w="351" w:type="pct"/>
            <w:tcBorders>
              <w:top w:val="nil"/>
              <w:left w:val="nil"/>
              <w:bottom w:val="nil"/>
              <w:right w:val="nil"/>
            </w:tcBorders>
            <w:shd w:val="clear" w:color="auto" w:fill="auto"/>
            <w:noWrap/>
          </w:tcPr>
          <w:p w14:paraId="531082A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right w:val="nil"/>
            </w:tcBorders>
            <w:shd w:val="clear" w:color="auto" w:fill="auto"/>
          </w:tcPr>
          <w:p w14:paraId="3B705E3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Standard meal</w:t>
            </w:r>
          </w:p>
        </w:tc>
        <w:tc>
          <w:tcPr>
            <w:tcW w:w="658" w:type="pct"/>
            <w:tcBorders>
              <w:top w:val="nil"/>
              <w:left w:val="nil"/>
              <w:right w:val="nil"/>
            </w:tcBorders>
          </w:tcPr>
          <w:p w14:paraId="60DB23E5" w14:textId="06548C1B"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Crauwels</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10.7448/ias.19.8.21487","ISBN":"0000000000000","author":[{"dropping-particle":"","family":"Crauwels","given":"Herta","non-dropping-particle":"","parse-names":false,"suffix":""},{"dropping-particle":"","family":"Goyvaerts","given":"Nico","non-dropping-particle":"","parse-names":false,"suffix":""},{"dropping-particle":"","family":"Vanveggel","given":"Simon","non-dropping-particle":"","parse-names":false,"suffix":""},{"dropping-particle":"","family":"Solingen","given":"Rodica","non-dropping-particle":"","parse-names":false,"suffix":""}],"container-title":"International Congress of Drug Therapy in HIV Infection, Glasgow, UK","id":"ITEM-1","issued":{"date-parts":[["2016"]]},"page":"P032","title":"Relative bioavailability and food effect of a paediatric dispersible tablet formulation of the non-nucleoside reverse transcriptase inhibitor (NNRTI) rilpivirine (RPV)","type":"paper-conference"},"uris":["http://www.mendeley.com/documents/?uuid=7e3adafc-9b12-41f0-83a8-2bac4550e2ed"]}],"mendeley":{"formattedCitation":"[50]","plainTextFormattedCitation":"[50]","previouslyFormattedCitation":"[50]"},"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[50]</w:t>
            </w:r>
            <w:r w:rsidRPr="00B97C21">
              <w:rPr>
                <w:rFonts w:eastAsia="Times New Roman"/>
                <w:color w:val="000000" w:themeColor="text1"/>
                <w:sz w:val="18"/>
                <w:szCs w:val="18"/>
                <w:lang w:eastAsia="pl-PL"/>
              </w:rPr>
              <w:fldChar w:fldCharType="end"/>
            </w:r>
          </w:p>
          <w:p w14:paraId="51FCDFB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614" w:type="pct"/>
            <w:tcBorders>
              <w:top w:val="nil"/>
              <w:left w:val="nil"/>
              <w:right w:val="nil"/>
            </w:tcBorders>
            <w:shd w:val="clear" w:color="auto" w:fill="auto"/>
          </w:tcPr>
          <w:p w14:paraId="6D1F029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32, healthy</w:t>
            </w:r>
          </w:p>
          <w:p w14:paraId="59B31A8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p w14:paraId="470E2F9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307" w:type="pct"/>
            <w:tcBorders>
              <w:top w:val="nil"/>
              <w:left w:val="nil"/>
              <w:right w:val="nil"/>
            </w:tcBorders>
            <w:shd w:val="clear" w:color="auto" w:fill="auto"/>
          </w:tcPr>
          <w:p w14:paraId="0645BA8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25</w:t>
            </w:r>
          </w:p>
        </w:tc>
        <w:tc>
          <w:tcPr>
            <w:tcW w:w="321" w:type="pct"/>
            <w:tcBorders>
              <w:top w:val="nil"/>
              <w:left w:val="nil"/>
              <w:right w:val="nil"/>
            </w:tcBorders>
            <w:shd w:val="clear" w:color="auto" w:fill="auto"/>
          </w:tcPr>
          <w:p w14:paraId="3C11D01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dispersible tablets</w:t>
            </w:r>
          </w:p>
        </w:tc>
        <w:tc>
          <w:tcPr>
            <w:tcW w:w="725" w:type="pct"/>
            <w:tcBorders>
              <w:top w:val="nil"/>
              <w:left w:val="nil"/>
              <w:right w:val="nil"/>
            </w:tcBorders>
            <w:shd w:val="clear" w:color="auto" w:fill="auto"/>
          </w:tcPr>
          <w:p w14:paraId="1268F6A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45%, 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52%, t</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not specified</w:t>
            </w:r>
          </w:p>
        </w:tc>
        <w:tc>
          <w:tcPr>
            <w:tcW w:w="708" w:type="pct"/>
            <w:tcBorders>
              <w:top w:val="nil"/>
              <w:left w:val="nil"/>
              <w:right w:val="nil"/>
            </w:tcBorders>
            <w:shd w:val="clear" w:color="auto" w:fill="auto"/>
          </w:tcPr>
          <w:p w14:paraId="5FCAEE2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833" w:type="pct"/>
            <w:tcBorders>
              <w:top w:val="nil"/>
              <w:left w:val="nil"/>
              <w:right w:val="nil"/>
            </w:tcBorders>
            <w:shd w:val="clear" w:color="auto" w:fill="auto"/>
          </w:tcPr>
          <w:p w14:paraId="07205D8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79BDB1EC" w14:textId="77777777" w:rsidTr="00293069">
        <w:trPr>
          <w:trHeight w:val="20"/>
          <w:jc w:val="center"/>
        </w:trPr>
        <w:tc>
          <w:tcPr>
            <w:tcW w:w="351" w:type="pct"/>
            <w:tcBorders>
              <w:top w:val="nil"/>
              <w:left w:val="nil"/>
              <w:bottom w:val="nil"/>
              <w:right w:val="nil"/>
            </w:tcBorders>
            <w:shd w:val="clear" w:color="auto" w:fill="auto"/>
            <w:noWrap/>
          </w:tcPr>
          <w:p w14:paraId="4B912AC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right w:val="nil"/>
            </w:tcBorders>
            <w:shd w:val="clear" w:color="auto" w:fill="auto"/>
          </w:tcPr>
          <w:p w14:paraId="1B22C94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Moderate-fat meal </w:t>
            </w:r>
          </w:p>
        </w:tc>
        <w:tc>
          <w:tcPr>
            <w:tcW w:w="658" w:type="pct"/>
            <w:tcBorders>
              <w:top w:val="nil"/>
              <w:left w:val="nil"/>
              <w:right w:val="nil"/>
            </w:tcBorders>
          </w:tcPr>
          <w:p w14:paraId="20901FA7" w14:textId="5545CB7E"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Lamorde</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{"citationItems":[{"id":"ITEM-1","itemData":{"DOI":"10.1093/jac/dku575","ISBN":"2013010004805","ISSN":"14602091","PMID":"25652748","abstract":"Objectives: To investigate the effect of food on the steady-state pharmacokinetics of rilpivirine when administered as a fixed-dose combination tablet containing tenofovir disoproxil fumarate, emtricitabine plus rilpivirine (TDF/FTC/RPV) in HIV-1-infected Ugandan patients. Methods: This was an open-label, three-period, longitudinal pharmacokinetic study with patients serving as their own controls. Fifteen consenting and virologically suppressed HIV-1-infected adults were switched from an efavirenz-based regimen to TDF/FTC/RPV for 56 days. Enrolled patients underwent 24 h blood sampling with TDF/FTC/RPV dosing in the fasted state (day 42), with a low-fat meal (11 g of fat/353 kcal, day 49) and with a moderate-fat meal (19 g of fat/589 kcal, day 56; reference). A viral load assessment was performed on day 56. Results: Rilpivirine AUC0-24 was significantly decreased by 16% (geometric mean ratio, 90% CI: 0.84, 0.73-0.96) during administration in the fasted state when compared with AUC0-24 during administration with a moderatefat meal. Similarly, rilpivirine C24 was significantly decreased by 21% (0.79, 0.65-0.97) in the fasted state compared with a moderate-fat meal. Pharmacokinetic parameters were unchanged during administration with a low-fat meal, except for C24, which was significantly increased by 15% (1.15, 1.01-1.31) when compared with the moderate-fat meal. Rilpivirine Cmax was similar under the three meal conditions. Virological suppression was unchanged at the end of the study. Conclusions: A food effectwas observed for steady-state pharmacokinetic parameters of rilpivirine (AUC0-24 and C24) when TDF/FTC/RPVwas administered in the fasted state compared with the moderate-fat meal. The TDF/FTC/RPV formulation can be administered with either a low-fat or moderate-fat meal.","author":[{"dropping-particle":"","family":"Lamorde","given":"Mohammed","non-dropping-particle":"","parse-names":false,"suffix":""},{"dropping-particle":"","family":"Walimbwa","given":"Stephen","non-dropping-particle":"","parse-names":false,"suffix":""},{"dropping-particle":"","family":"Byakika-Kibwika","given":"Pauline","non-dropping-particle":"","parse-names":false,"suffix":""},{"dropping-particle":"","family":"Katwere","given":"Michael","non-dropping-particle":"","parse-names":false,"suffix":""},{"dropping-particle":"","family":"Mukisa","given":"Lillian","non-dropping-particle":"","parse-names":false,"suffix":""},{"dropping-particle":"","family":"Sempa","given":"Joseph B.","non-dropping-particle":"","parse-names":false,"suffix":""},{"dropping-particle":"","family":"Else","given":"Laura","non-dropping-particle":"","parse-names":false,"suffix":""},{"dropping-particle":"","family":"Back","given":"David J.","non-dropping-particle":"","parse-names":false,"suffix":""},{"dropping-particle":"","family":"Khoo","given":"Saye H.","non-dropping-particle":"","parse-names":false,"suffix":""},{"dropping-particle":"","family":"Merry","given":"Concepta","non-dropping-particle":"","parse-names":false,"suffix":""}],"container-title":"Journal of Antimicrobial Chemotherapy","id":"ITEM-1","issue":"5","issued":{"date-parts":[["2014"]]},"page":"1482-1486","title":"Steady-state pharmacokinetics of rilpivirine under different meal conditions in HIV-1-infected Ugandan adults","type":"article-journal","volume":"70"},"uris":["http://www.mendeley.com/documents/?uuid=7595f833-5d72-4c3c-822c-68b04dc2c1a0"]}],"mendeley":{"formattedCitation":"[51]","plainTextFormattedCitation":"[51]","previouslyFormattedCitation":"[51]"},"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[51]</w:t>
            </w:r>
            <w:r w:rsidRPr="00B97C21">
              <w:rPr>
                <w:rFonts w:eastAsia="Times New Roman"/>
                <w:color w:val="000000" w:themeColor="text1"/>
                <w:sz w:val="18"/>
                <w:szCs w:val="18"/>
                <w:lang w:eastAsia="pl-PL"/>
              </w:rPr>
              <w:fldChar w:fldCharType="end"/>
            </w:r>
          </w:p>
          <w:p w14:paraId="541B1D5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non-randomized,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longitudinal clinical trial</w:t>
            </w:r>
          </w:p>
          <w:p w14:paraId="2F424E8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614" w:type="pct"/>
            <w:tcBorders>
              <w:top w:val="nil"/>
              <w:left w:val="nil"/>
              <w:right w:val="nil"/>
            </w:tcBorders>
            <w:shd w:val="clear" w:color="auto" w:fill="auto"/>
          </w:tcPr>
          <w:p w14:paraId="1DCA7CE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15, HIV (+)</w:t>
            </w:r>
          </w:p>
          <w:p w14:paraId="7C26CC8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Males and females</w:t>
            </w:r>
          </w:p>
          <w:p w14:paraId="77809D9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All </w:t>
            </w:r>
            <w:commentRangeStart w:id="3"/>
            <w:r w:rsidRPr="00B97C21">
              <w:rPr>
                <w:rFonts w:eastAsia="Times New Roman"/>
                <w:color w:val="000000" w:themeColor="text1"/>
                <w:sz w:val="18"/>
                <w:szCs w:val="18"/>
                <w:lang w:eastAsia="pl-PL"/>
              </w:rPr>
              <w:t>Ugandan</w:t>
            </w:r>
            <w:commentRangeEnd w:id="3"/>
            <w:r w:rsidR="00DC5DB0">
              <w:rPr>
                <w:rStyle w:val="CommentReference"/>
              </w:rPr>
              <w:commentReference w:id="3"/>
            </w:r>
          </w:p>
        </w:tc>
        <w:tc>
          <w:tcPr>
            <w:tcW w:w="307" w:type="pct"/>
            <w:tcBorders>
              <w:top w:val="nil"/>
              <w:left w:val="nil"/>
              <w:right w:val="nil"/>
            </w:tcBorders>
            <w:shd w:val="clear" w:color="auto" w:fill="auto"/>
          </w:tcPr>
          <w:p w14:paraId="1C29DE1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25</w:t>
            </w:r>
          </w:p>
        </w:tc>
        <w:tc>
          <w:tcPr>
            <w:tcW w:w="321" w:type="pct"/>
            <w:tcBorders>
              <w:top w:val="nil"/>
              <w:left w:val="nil"/>
              <w:right w:val="nil"/>
            </w:tcBorders>
            <w:shd w:val="clear" w:color="auto" w:fill="auto"/>
          </w:tcPr>
          <w:p w14:paraId="0D3A733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nil"/>
              <w:left w:val="nil"/>
              <w:right w:val="nil"/>
            </w:tcBorders>
            <w:shd w:val="clear" w:color="auto" w:fill="auto"/>
          </w:tcPr>
          <w:p w14:paraId="16631B2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19%, no significant changes in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708" w:type="pct"/>
            <w:tcBorders>
              <w:top w:val="nil"/>
              <w:left w:val="nil"/>
              <w:right w:val="nil"/>
            </w:tcBorders>
            <w:shd w:val="clear" w:color="auto" w:fill="auto"/>
          </w:tcPr>
          <w:p w14:paraId="7314E7D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589 kcal, 19 g of fat</w:t>
            </w:r>
          </w:p>
        </w:tc>
        <w:tc>
          <w:tcPr>
            <w:tcW w:w="833" w:type="pct"/>
            <w:tcBorders>
              <w:top w:val="nil"/>
              <w:left w:val="nil"/>
              <w:right w:val="nil"/>
            </w:tcBorders>
            <w:shd w:val="clear" w:color="auto" w:fill="auto"/>
          </w:tcPr>
          <w:p w14:paraId="040F83B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 local Ugandan banana staple (matooke), tomatoes</w:t>
            </w:r>
          </w:p>
          <w:p w14:paraId="623DD91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and onions</w:t>
            </w:r>
          </w:p>
        </w:tc>
      </w:tr>
      <w:tr w:rsidR="00E768EF" w:rsidRPr="00B97C21" w14:paraId="1A5EC86D" w14:textId="77777777" w:rsidTr="00293069">
        <w:trPr>
          <w:trHeight w:val="20"/>
          <w:jc w:val="center"/>
        </w:trPr>
        <w:tc>
          <w:tcPr>
            <w:tcW w:w="351" w:type="pct"/>
            <w:tcBorders>
              <w:top w:val="nil"/>
              <w:left w:val="nil"/>
              <w:bottom w:val="nil"/>
              <w:right w:val="nil"/>
            </w:tcBorders>
            <w:shd w:val="clear" w:color="auto" w:fill="auto"/>
            <w:noWrap/>
            <w:hideMark/>
          </w:tcPr>
          <w:p w14:paraId="7D5FACE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nil"/>
              <w:right w:val="nil"/>
            </w:tcBorders>
            <w:shd w:val="clear" w:color="auto" w:fill="auto"/>
            <w:hideMark/>
          </w:tcPr>
          <w:p w14:paraId="5A78479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Low-fat meal </w:t>
            </w:r>
          </w:p>
        </w:tc>
        <w:tc>
          <w:tcPr>
            <w:tcW w:w="658" w:type="pct"/>
            <w:tcBorders>
              <w:top w:val="nil"/>
              <w:left w:val="nil"/>
              <w:bottom w:val="nil"/>
              <w:right w:val="nil"/>
            </w:tcBorders>
          </w:tcPr>
          <w:p w14:paraId="535E946A" w14:textId="00C8597C"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Custodio</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{"citationItems":[{"id":"ITEM-1","itemData":{"DOI":"10.1002/jcph.210","ISBN":"1552-4604 (Electronic)\r0091-2700 (Linking)","ISSN":"15524604","PMID":"24142299","abstract":"The effect of food on rilpivirine/emtricitabine/tenofovir disoproxil fumarate single-tablet regimen (STR) was evaluated in healthy subjects. Subjects (N = 24) received rilpivirine/emtricitabine/tenofovir disoproxil fumarate (25/200/300 mg) under fasted or fed conditions (light [390 kcal, 12 g fat]; standard [540 kcal, 21 g fat]) followed by pharmacokinetic (PK) sampling. The 90% confidence interval (CI) of the geometric mean ratio for rilpivirine, emtricitabine, tenofovir exposure was estimated for fed versus fasted dosing and light versus standard meal, with equivalence boundaries of 80 - 125%. Safety was assessed throughout study. Twenty-three subjects completed the study; one discontinued due to protocol violation. Adverse events were mild to moderate. Emtricitabine PK was unaffected. Tenofovir AUCinf was 38% and 28% higher, respectively, with standard and light meal versus fasted. Rilpivirine AUCinf and Cmax were 16% and 26% higher with a standard, and 9% and 34% with a light meal, respectively, versus fasted. Compared to standard meal, the lower limit of rilpivirine AUClast and AUC inf when taken with the light meal were narrowly below the equivalence bounds (79.9 and 79.2, respectively), rilpivirine Cmax was narrowly above (129). Rilpivirine/emtricitabine/tenofovir disoproxil fumarate should be administered with food, which can be a standard or light meal. © 2013, The American College of Clinical Pharmacology.","author":[{"dropping-particle":"","family":"Custodio","given":"Joseph M.","non-dropping-particle":"","parse-names":false,"suffix":""},{"dropping-particle":"","family":"Yin","given":"Xiang","non-dropping-particle":"","parse-names":false,"suffix":""},{"dropping-particle":"","family":"Hepner","given":"Mischa","non-dropping-particle":"","parse-names":false,"suffix":""},{"dropping-particle":"","family":"Ling","given":"Kah Hiing J","non-dropping-particle":"","parse-names":false,"suffix":""},{"dropping-particle":"","family":"Cheng","given":"Andrew","non-dropping-particle":"","parse-names":false,"suffix":""},{"dropping-particle":"","family":"Kearney","given":"Brian P.","non-dropping-particle":"","parse-names":false,"suffix":""},{"dropping-particle":"","family":"Ramanathan","given":"Srinivasan","non-dropping-particle":"","parse-names":false,"suffix":""}],"container-title":"Journal of Clinical Pharmacology","id":"ITEM-1","issue":"4","issued":{"date-parts":[["2014"]]},"page":"378-385","title":"Effect of food on rilpivirine/emtricitabine/tenofovir disoproxil fumarate, an antiretroviral single-tablet regimen for the treatment of HIV infection","type":"article-journal","volume":"54"},"uris":["http://www.mendeley.com/documents/?uuid=421fedd8-01aa-4ca0-b763-a86a088e33b8"]}],"mendeley":{"formattedCitation":"[22]","plainTextFormattedCitation":"[22]","previouslyFormattedCitation":"[22]"},"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[22]</w:t>
            </w:r>
            <w:r w:rsidRPr="00B97C21">
              <w:rPr>
                <w:rFonts w:eastAsia="Times New Roman"/>
                <w:color w:val="000000" w:themeColor="text1"/>
                <w:sz w:val="18"/>
                <w:szCs w:val="18"/>
                <w:lang w:eastAsia="pl-PL"/>
              </w:rPr>
              <w:fldChar w:fldCharType="end"/>
            </w:r>
          </w:p>
          <w:p w14:paraId="6E70815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614" w:type="pct"/>
            <w:tcBorders>
              <w:top w:val="nil"/>
              <w:left w:val="nil"/>
              <w:bottom w:val="nil"/>
              <w:right w:val="nil"/>
            </w:tcBorders>
            <w:shd w:val="clear" w:color="auto" w:fill="auto"/>
            <w:hideMark/>
          </w:tcPr>
          <w:p w14:paraId="6D1E065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24, healthy </w:t>
            </w:r>
          </w:p>
          <w:p w14:paraId="33E5686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 males, 12 females</w:t>
            </w:r>
          </w:p>
          <w:p w14:paraId="02E337E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22 Caucasian, </w:t>
            </w:r>
            <w:proofErr w:type="gramStart"/>
            <w:r w:rsidRPr="00B97C21">
              <w:rPr>
                <w:rFonts w:eastAsia="Times New Roman"/>
                <w:color w:val="000000" w:themeColor="text1"/>
                <w:sz w:val="18"/>
                <w:szCs w:val="18"/>
                <w:lang w:eastAsia="pl-PL"/>
              </w:rPr>
              <w:t>2  African</w:t>
            </w:r>
            <w:proofErr w:type="gramEnd"/>
            <w:r w:rsidRPr="00B97C21">
              <w:rPr>
                <w:rFonts w:eastAsia="Times New Roman"/>
                <w:color w:val="000000" w:themeColor="text1"/>
                <w:sz w:val="18"/>
                <w:szCs w:val="18"/>
                <w:lang w:eastAsia="pl-PL"/>
              </w:rPr>
              <w:t>-American</w:t>
            </w:r>
            <w:r w:rsidRPr="00B97C21">
              <w:rPr>
                <w:rFonts w:eastAsia="Times New Roman"/>
                <w:color w:val="000000" w:themeColor="text1"/>
                <w:sz w:val="18"/>
                <w:szCs w:val="18"/>
                <w:lang w:eastAsia="pl-PL"/>
              </w:rPr>
              <w:br/>
            </w:r>
          </w:p>
        </w:tc>
        <w:tc>
          <w:tcPr>
            <w:tcW w:w="307" w:type="pct"/>
            <w:tcBorders>
              <w:top w:val="nil"/>
              <w:left w:val="nil"/>
              <w:bottom w:val="nil"/>
              <w:right w:val="nil"/>
            </w:tcBorders>
            <w:shd w:val="clear" w:color="auto" w:fill="auto"/>
            <w:hideMark/>
          </w:tcPr>
          <w:p w14:paraId="61E51FE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25</w:t>
            </w:r>
          </w:p>
        </w:tc>
        <w:tc>
          <w:tcPr>
            <w:tcW w:w="321" w:type="pct"/>
            <w:tcBorders>
              <w:top w:val="nil"/>
              <w:left w:val="nil"/>
              <w:bottom w:val="nil"/>
              <w:right w:val="nil"/>
            </w:tcBorders>
            <w:shd w:val="clear" w:color="auto" w:fill="auto"/>
            <w:hideMark/>
          </w:tcPr>
          <w:p w14:paraId="2E06434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nil"/>
              <w:left w:val="nil"/>
              <w:bottom w:val="nil"/>
              <w:right w:val="nil"/>
            </w:tcBorders>
            <w:shd w:val="clear" w:color="auto" w:fill="auto"/>
            <w:hideMark/>
          </w:tcPr>
          <w:p w14:paraId="414FE18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25%</w:t>
            </w:r>
          </w:p>
        </w:tc>
        <w:tc>
          <w:tcPr>
            <w:tcW w:w="708" w:type="pct"/>
            <w:tcBorders>
              <w:top w:val="nil"/>
              <w:left w:val="nil"/>
              <w:bottom w:val="nil"/>
              <w:right w:val="nil"/>
            </w:tcBorders>
            <w:shd w:val="clear" w:color="auto" w:fill="auto"/>
            <w:hideMark/>
          </w:tcPr>
          <w:p w14:paraId="308B864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390 kcal, 12 g of fat</w:t>
            </w:r>
          </w:p>
        </w:tc>
        <w:tc>
          <w:tcPr>
            <w:tcW w:w="833" w:type="pct"/>
            <w:tcBorders>
              <w:top w:val="nil"/>
              <w:left w:val="nil"/>
              <w:bottom w:val="nil"/>
              <w:right w:val="nil"/>
            </w:tcBorders>
            <w:shd w:val="clear" w:color="auto" w:fill="auto"/>
            <w:hideMark/>
          </w:tcPr>
          <w:p w14:paraId="73AB3F4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 slices of wheat bread, 1 tablespoon of </w:t>
            </w:r>
            <w:proofErr w:type="spellStart"/>
            <w:r w:rsidRPr="00B97C21">
              <w:rPr>
                <w:rFonts w:eastAsia="Times New Roman"/>
                <w:color w:val="000000" w:themeColor="text1"/>
                <w:sz w:val="18"/>
                <w:szCs w:val="18"/>
                <w:lang w:eastAsia="pl-PL"/>
              </w:rPr>
              <w:t>Benecol</w:t>
            </w:r>
            <w:proofErr w:type="spellEnd"/>
            <w:r w:rsidRPr="00B97C21">
              <w:rPr>
                <w:rFonts w:eastAsia="Times New Roman"/>
                <w:color w:val="000000" w:themeColor="text1"/>
                <w:sz w:val="18"/>
                <w:szCs w:val="18"/>
                <w:lang w:eastAsia="pl-PL"/>
              </w:rPr>
              <w:t xml:space="preserve"> Light Spread, 8 oz (237 mL) of 2% milk, and 4 oz (118 mL) of orange juice</w:t>
            </w:r>
          </w:p>
          <w:p w14:paraId="0BA6D5A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br/>
            </w:r>
          </w:p>
        </w:tc>
      </w:tr>
      <w:tr w:rsidR="00E768EF" w:rsidRPr="00B97C21" w14:paraId="498CC496" w14:textId="77777777" w:rsidTr="00293069">
        <w:trPr>
          <w:trHeight w:val="20"/>
          <w:jc w:val="center"/>
        </w:trPr>
        <w:tc>
          <w:tcPr>
            <w:tcW w:w="351" w:type="pct"/>
            <w:tcBorders>
              <w:top w:val="nil"/>
              <w:left w:val="nil"/>
              <w:bottom w:val="nil"/>
              <w:right w:val="nil"/>
            </w:tcBorders>
            <w:shd w:val="clear" w:color="auto" w:fill="auto"/>
            <w:noWrap/>
          </w:tcPr>
          <w:p w14:paraId="413BBAE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483" w:type="pct"/>
            <w:tcBorders>
              <w:top w:val="nil"/>
              <w:left w:val="nil"/>
              <w:bottom w:val="single" w:sz="4" w:space="0" w:color="auto"/>
              <w:right w:val="nil"/>
            </w:tcBorders>
            <w:shd w:val="clear" w:color="auto" w:fill="auto"/>
          </w:tcPr>
          <w:p w14:paraId="2B7D86A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Low-fat meal </w:t>
            </w:r>
          </w:p>
        </w:tc>
        <w:tc>
          <w:tcPr>
            <w:tcW w:w="658" w:type="pct"/>
            <w:tcBorders>
              <w:top w:val="nil"/>
              <w:left w:val="nil"/>
              <w:bottom w:val="single" w:sz="4" w:space="0" w:color="auto"/>
              <w:right w:val="nil"/>
            </w:tcBorders>
          </w:tcPr>
          <w:p w14:paraId="09A2CB79" w14:textId="3DA85596"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Lamorde</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{"citationItems":[{"id":"ITEM-1","itemData":{"DOI":"10.1093/jac/dku575","ISBN":"2013010004805","ISSN":"14602091","PMID":"25652748","abstract":"Objectives: To investigate the effect of food on the steady-state pharmacokinetics of rilpivirine when administered as a fixed-dose combination tablet containing tenofovir disoproxil fumarate, emtricitabine plus rilpivirine (TDF/FTC/RPV) in HIV-1-infected Ugandan patients. Methods: This was an open-label, three-period, longitudinal pharmacokinetic study with patients serving as their own controls. Fifteen consenting and virologically suppressed HIV-1-infected adults were switched from an efavirenz-based regimen to TDF/FTC/RPV for 56 days. Enrolled patients underwent 24 h blood sampling with TDF/FTC/RPV dosing in the fasted state (day 42), with a low-fat meal (11 g of fat/353 kcal, day 49) and with a moderate-fat meal (19 g of fat/589 kcal, day 56; reference). A viral load assessment was performed on day 56. Results: Rilpivirine AUC0-24 was significantly decreased by 16% (geometric mean ratio, 90% CI: 0.84, 0.73-0.96) during administration in the fasted state when compared with AUC0-24 during administration with a moderatefat meal. Similarly, rilpivirine C24 was significantly decreased by 21% (0.79, 0.65-0.97) in the fasted state compared with a moderate-fat meal. Pharmacokinetic parameters were unchanged during administration with a low-fat meal, except for C24, which was significantly increased by 15% (1.15, 1.01-1.31) when compared with the moderate-fat meal. Rilpivirine Cmax was similar under the three meal conditions. Virological suppression was unchanged at the end of the study. Conclusions: A food effectwas observed for steady-state pharmacokinetic parameters of rilpivirine (AUC0-24 and C24) when TDF/FTC/RPVwas administered in the fasted state compared with the moderate-fat meal. The TDF/FTC/RPV formulation can be administered with either a low-fat or moderate-fat meal.","author":[{"dropping-particle":"","family":"Lamorde","given":"Mohammed","non-dropping-particle":"","parse-names":false,"suffix":""},{"dropping-particle":"","family":"Walimbwa","given":"Stephen","non-dropping-particle":"","parse-names":false,"suffix":""},{"dropping-particle":"","family":"Byakika-Kibwika","given":"Pauline","non-dropping-particle":"","parse-names":false,"suffix":""},{"dropping-particle":"","family":"Katwere","given":"Michael","non-dropping-particle":"","parse-names":false,"suffix":""},{"dropping-particle":"","family":"Mukisa","given":"Lillian","non-dropping-particle":"","parse-names":false,"suffix":""},{"dropping-particle":"","family":"Sempa","given":"Joseph B.","non-dropping-particle":"","parse-names":false,"suffix":""},{"dropping-particle":"","family":"Else","given":"Laura","non-dropping-particle":"","parse-names":false,"suffix":""},{"dropping-particle":"","family":"Back","given":"David J.","non-dropping-particle":"","parse-names":false,"suffix":""},{"dropping-particle":"","family":"Khoo","given":"Saye H.","non-dropping-particle":"","parse-names":false,"suffix":""},{"dropping-particle":"","family":"Merry","given":"Concepta","non-dropping-particle":"","parse-names":false,"suffix":""}],"container-title":"Journal of Antimicrobial Chemotherapy","id":"ITEM-1","issue":"5","issued":{"date-parts":[["2014"]]},"page":"1482-1486","title":"Steady-state pharmacokinetics of rilpivirine under different meal conditions in HIV-1-infected Ugandan adults","type":"article-journal","volume":"70"},"uris":["http://www.mendeley.com/documents/?uuid=7595f833-5d72-4c3c-822c-68b04dc2c1a0"]}],"mendeley":{"formattedCitation":"[51]","plainTextFormattedCitation":"[51]","previouslyFormattedCitation":"[51]"},"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[51]</w:t>
            </w:r>
            <w:r w:rsidRPr="00B97C21">
              <w:rPr>
                <w:rFonts w:eastAsia="Times New Roman"/>
                <w:color w:val="000000" w:themeColor="text1"/>
                <w:sz w:val="18"/>
                <w:szCs w:val="18"/>
                <w:lang w:eastAsia="pl-PL"/>
              </w:rPr>
              <w:fldChar w:fldCharType="end"/>
            </w:r>
          </w:p>
          <w:p w14:paraId="4564938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non-randomized,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longitudinal clinical trial</w:t>
            </w:r>
          </w:p>
          <w:p w14:paraId="3E7CB98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614" w:type="pct"/>
            <w:tcBorders>
              <w:top w:val="nil"/>
              <w:left w:val="nil"/>
              <w:bottom w:val="single" w:sz="4" w:space="0" w:color="auto"/>
              <w:right w:val="nil"/>
            </w:tcBorders>
            <w:shd w:val="clear" w:color="auto" w:fill="auto"/>
          </w:tcPr>
          <w:p w14:paraId="51E7145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15, HIV (+)</w:t>
            </w:r>
          </w:p>
          <w:p w14:paraId="2904175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Males and females</w:t>
            </w:r>
          </w:p>
          <w:p w14:paraId="1D000DE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All </w:t>
            </w:r>
            <w:commentRangeStart w:id="4"/>
            <w:r w:rsidRPr="00B97C21">
              <w:rPr>
                <w:rFonts w:eastAsia="Times New Roman"/>
                <w:color w:val="000000" w:themeColor="text1"/>
                <w:sz w:val="18"/>
                <w:szCs w:val="18"/>
                <w:lang w:eastAsia="pl-PL"/>
              </w:rPr>
              <w:t>Ugandan</w:t>
            </w:r>
            <w:commentRangeEnd w:id="4"/>
            <w:r w:rsidR="00DC5DB0">
              <w:rPr>
                <w:rStyle w:val="CommentReference"/>
              </w:rPr>
              <w:commentReference w:id="4"/>
            </w:r>
          </w:p>
        </w:tc>
        <w:tc>
          <w:tcPr>
            <w:tcW w:w="307" w:type="pct"/>
            <w:tcBorders>
              <w:top w:val="nil"/>
              <w:left w:val="nil"/>
              <w:bottom w:val="single" w:sz="4" w:space="0" w:color="auto"/>
              <w:right w:val="nil"/>
            </w:tcBorders>
            <w:shd w:val="clear" w:color="auto" w:fill="auto"/>
          </w:tcPr>
          <w:p w14:paraId="2621C0E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25</w:t>
            </w:r>
          </w:p>
        </w:tc>
        <w:tc>
          <w:tcPr>
            <w:tcW w:w="321" w:type="pct"/>
            <w:tcBorders>
              <w:top w:val="nil"/>
              <w:left w:val="nil"/>
              <w:bottom w:val="single" w:sz="4" w:space="0" w:color="auto"/>
              <w:right w:val="nil"/>
            </w:tcBorders>
            <w:shd w:val="clear" w:color="auto" w:fill="auto"/>
          </w:tcPr>
          <w:p w14:paraId="77F1B53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725" w:type="pct"/>
            <w:tcBorders>
              <w:top w:val="nil"/>
              <w:left w:val="nil"/>
              <w:bottom w:val="single" w:sz="4" w:space="0" w:color="auto"/>
              <w:right w:val="nil"/>
            </w:tcBorders>
            <w:shd w:val="clear" w:color="auto" w:fill="auto"/>
          </w:tcPr>
          <w:p w14:paraId="0EC2807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708" w:type="pct"/>
            <w:tcBorders>
              <w:top w:val="nil"/>
              <w:left w:val="nil"/>
              <w:bottom w:val="single" w:sz="4" w:space="0" w:color="auto"/>
              <w:right w:val="nil"/>
            </w:tcBorders>
            <w:shd w:val="clear" w:color="auto" w:fill="auto"/>
          </w:tcPr>
          <w:p w14:paraId="56C600A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353 kcal, 11 g of fat</w:t>
            </w:r>
          </w:p>
        </w:tc>
        <w:tc>
          <w:tcPr>
            <w:tcW w:w="833" w:type="pct"/>
            <w:tcBorders>
              <w:top w:val="nil"/>
              <w:left w:val="nil"/>
              <w:bottom w:val="single" w:sz="4" w:space="0" w:color="auto"/>
              <w:right w:val="nil"/>
            </w:tcBorders>
            <w:shd w:val="clear" w:color="auto" w:fill="auto"/>
          </w:tcPr>
          <w:p w14:paraId="0514212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 local Ugandan banana staple (matooke), tomatoes</w:t>
            </w:r>
          </w:p>
          <w:p w14:paraId="70495D4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and onions</w:t>
            </w:r>
          </w:p>
        </w:tc>
      </w:tr>
    </w:tbl>
    <w:p w14:paraId="385E8D21" w14:textId="77777777" w:rsidR="00E768EF" w:rsidRPr="00B97C21" w:rsidRDefault="00E768EF" w:rsidP="00E768EF">
      <w:pPr>
        <w:spacing w:line="259" w:lineRule="auto"/>
        <w:ind w:firstLine="0"/>
        <w:jc w:val="left"/>
        <w:rPr>
          <w:color w:val="000000" w:themeColor="text1"/>
          <w:sz w:val="22"/>
          <w:szCs w:val="22"/>
        </w:rPr>
        <w:sectPr w:rsidR="00E768EF" w:rsidRPr="00B97C21" w:rsidSect="006F3FED">
          <w:pgSz w:w="16838" w:h="11906" w:orient="landscape" w:code="9"/>
          <w:pgMar w:top="1418" w:right="1418" w:bottom="1418" w:left="1418" w:header="709" w:footer="709" w:gutter="0"/>
          <w:cols w:space="708"/>
          <w:docGrid w:linePitch="360"/>
        </w:sectPr>
      </w:pPr>
    </w:p>
    <w:p w14:paraId="1E58EE47" w14:textId="77777777" w:rsidR="00E768EF" w:rsidRPr="00B97C21" w:rsidRDefault="00E768EF" w:rsidP="00E768EF">
      <w:pPr>
        <w:spacing w:line="259" w:lineRule="auto"/>
        <w:ind w:firstLine="0"/>
        <w:jc w:val="left"/>
        <w:rPr>
          <w:b/>
          <w:bCs/>
          <w:color w:val="000000" w:themeColor="text1"/>
        </w:rPr>
      </w:pPr>
      <w:r w:rsidRPr="00B97C21">
        <w:rPr>
          <w:b/>
          <w:bCs/>
          <w:color w:val="000000" w:themeColor="text1"/>
        </w:rPr>
        <w:lastRenderedPageBreak/>
        <w:t>Table S3. A detailed description of studies investigating interactions between INSTIs and food.</w:t>
      </w:r>
    </w:p>
    <w:tbl>
      <w:tblPr>
        <w:tblpPr w:leftFromText="141" w:rightFromText="141" w:vertAnchor="text" w:tblpXSpec="center" w:tblpY="1"/>
        <w:tblOverlap w:val="never"/>
        <w:tblW w:w="16096" w:type="dxa"/>
        <w:jc w:val="center"/>
        <w:tblLayout w:type="fixed"/>
        <w:tblCellMar>
          <w:left w:w="70" w:type="dxa"/>
          <w:right w:w="70" w:type="dxa"/>
        </w:tblCellMar>
        <w:tblLook w:val="04A0" w:firstRow="1" w:lastRow="0" w:firstColumn="1" w:lastColumn="0" w:noHBand="0" w:noVBand="1"/>
      </w:tblPr>
      <w:tblGrid>
        <w:gridCol w:w="1276"/>
        <w:gridCol w:w="1276"/>
        <w:gridCol w:w="2126"/>
        <w:gridCol w:w="1985"/>
        <w:gridCol w:w="992"/>
        <w:gridCol w:w="1134"/>
        <w:gridCol w:w="2410"/>
        <w:gridCol w:w="2268"/>
        <w:gridCol w:w="2629"/>
      </w:tblGrid>
      <w:tr w:rsidR="00E768EF" w:rsidRPr="00B97C21" w14:paraId="1C537AF8" w14:textId="77777777" w:rsidTr="00293069">
        <w:trPr>
          <w:trHeight w:val="580"/>
          <w:jc w:val="center"/>
        </w:trPr>
        <w:tc>
          <w:tcPr>
            <w:tcW w:w="1276" w:type="dxa"/>
            <w:tcBorders>
              <w:top w:val="single" w:sz="4" w:space="0" w:color="auto"/>
              <w:left w:val="nil"/>
              <w:bottom w:val="nil"/>
              <w:right w:val="nil"/>
            </w:tcBorders>
            <w:shd w:val="clear" w:color="auto" w:fill="auto"/>
            <w:hideMark/>
          </w:tcPr>
          <w:p w14:paraId="54B9D19D"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Drug</w:t>
            </w:r>
          </w:p>
        </w:tc>
        <w:tc>
          <w:tcPr>
            <w:tcW w:w="1276" w:type="dxa"/>
            <w:tcBorders>
              <w:top w:val="single" w:sz="4" w:space="0" w:color="auto"/>
              <w:left w:val="nil"/>
              <w:bottom w:val="nil"/>
              <w:right w:val="nil"/>
            </w:tcBorders>
            <w:shd w:val="clear" w:color="auto" w:fill="auto"/>
            <w:hideMark/>
          </w:tcPr>
          <w:p w14:paraId="77AB5A3C"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Food type</w:t>
            </w:r>
          </w:p>
        </w:tc>
        <w:tc>
          <w:tcPr>
            <w:tcW w:w="2126" w:type="dxa"/>
            <w:tcBorders>
              <w:top w:val="single" w:sz="4" w:space="0" w:color="auto"/>
              <w:left w:val="nil"/>
              <w:bottom w:val="nil"/>
              <w:right w:val="nil"/>
            </w:tcBorders>
          </w:tcPr>
          <w:p w14:paraId="03B1A6B6"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Study details</w:t>
            </w:r>
          </w:p>
        </w:tc>
        <w:tc>
          <w:tcPr>
            <w:tcW w:w="1985" w:type="dxa"/>
            <w:tcBorders>
              <w:top w:val="single" w:sz="4" w:space="0" w:color="auto"/>
              <w:left w:val="nil"/>
              <w:bottom w:val="nil"/>
              <w:right w:val="nil"/>
            </w:tcBorders>
            <w:shd w:val="clear" w:color="auto" w:fill="auto"/>
            <w:hideMark/>
          </w:tcPr>
          <w:p w14:paraId="515551C8"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Participants</w:t>
            </w:r>
          </w:p>
        </w:tc>
        <w:tc>
          <w:tcPr>
            <w:tcW w:w="992" w:type="dxa"/>
            <w:tcBorders>
              <w:top w:val="single" w:sz="4" w:space="0" w:color="auto"/>
              <w:left w:val="nil"/>
              <w:bottom w:val="nil"/>
              <w:right w:val="nil"/>
            </w:tcBorders>
            <w:shd w:val="clear" w:color="auto" w:fill="auto"/>
            <w:hideMark/>
          </w:tcPr>
          <w:p w14:paraId="512F524D"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Drug dose [mg]</w:t>
            </w:r>
          </w:p>
        </w:tc>
        <w:tc>
          <w:tcPr>
            <w:tcW w:w="1134" w:type="dxa"/>
            <w:tcBorders>
              <w:top w:val="single" w:sz="4" w:space="0" w:color="auto"/>
              <w:left w:val="nil"/>
              <w:bottom w:val="nil"/>
              <w:right w:val="nil"/>
            </w:tcBorders>
            <w:shd w:val="clear" w:color="auto" w:fill="auto"/>
            <w:hideMark/>
          </w:tcPr>
          <w:p w14:paraId="1F753C5A"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Drug formulation</w:t>
            </w:r>
          </w:p>
        </w:tc>
        <w:tc>
          <w:tcPr>
            <w:tcW w:w="2410" w:type="dxa"/>
            <w:tcBorders>
              <w:top w:val="single" w:sz="4" w:space="0" w:color="auto"/>
              <w:left w:val="nil"/>
              <w:bottom w:val="nil"/>
              <w:right w:val="nil"/>
            </w:tcBorders>
            <w:shd w:val="clear" w:color="auto" w:fill="auto"/>
            <w:hideMark/>
          </w:tcPr>
          <w:p w14:paraId="6F98FD24"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Observed effect</w:t>
            </w:r>
          </w:p>
        </w:tc>
        <w:tc>
          <w:tcPr>
            <w:tcW w:w="2268" w:type="dxa"/>
            <w:tcBorders>
              <w:top w:val="single" w:sz="4" w:space="0" w:color="auto"/>
              <w:left w:val="nil"/>
              <w:bottom w:val="nil"/>
              <w:right w:val="nil"/>
            </w:tcBorders>
            <w:shd w:val="clear" w:color="auto" w:fill="auto"/>
            <w:hideMark/>
          </w:tcPr>
          <w:p w14:paraId="5B3453F9"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Quantitative meal composition</w:t>
            </w:r>
          </w:p>
        </w:tc>
        <w:tc>
          <w:tcPr>
            <w:tcW w:w="2629" w:type="dxa"/>
            <w:tcBorders>
              <w:top w:val="single" w:sz="4" w:space="0" w:color="auto"/>
              <w:left w:val="nil"/>
              <w:bottom w:val="nil"/>
              <w:right w:val="nil"/>
            </w:tcBorders>
            <w:shd w:val="clear" w:color="auto" w:fill="auto"/>
            <w:hideMark/>
          </w:tcPr>
          <w:p w14:paraId="01866814"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Qualitative meal composition</w:t>
            </w:r>
          </w:p>
        </w:tc>
      </w:tr>
      <w:tr w:rsidR="00E768EF" w:rsidRPr="00B97C21" w14:paraId="3E8B160C" w14:textId="77777777" w:rsidTr="00293069">
        <w:trPr>
          <w:trHeight w:val="976"/>
          <w:jc w:val="center"/>
        </w:trPr>
        <w:tc>
          <w:tcPr>
            <w:tcW w:w="1276" w:type="dxa"/>
            <w:tcBorders>
              <w:top w:val="nil"/>
              <w:left w:val="nil"/>
              <w:bottom w:val="nil"/>
              <w:right w:val="nil"/>
            </w:tcBorders>
            <w:shd w:val="clear" w:color="auto" w:fill="auto"/>
            <w:hideMark/>
          </w:tcPr>
          <w:p w14:paraId="49A13C4F"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Dolutegravir</w:t>
            </w:r>
          </w:p>
        </w:tc>
        <w:tc>
          <w:tcPr>
            <w:tcW w:w="1276" w:type="dxa"/>
            <w:tcBorders>
              <w:top w:val="nil"/>
              <w:left w:val="nil"/>
              <w:bottom w:val="nil"/>
              <w:right w:val="nil"/>
            </w:tcBorders>
            <w:shd w:val="clear" w:color="auto" w:fill="auto"/>
            <w:hideMark/>
          </w:tcPr>
          <w:p w14:paraId="49937B3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126" w:type="dxa"/>
            <w:tcBorders>
              <w:top w:val="nil"/>
              <w:left w:val="nil"/>
              <w:bottom w:val="nil"/>
              <w:right w:val="nil"/>
            </w:tcBorders>
          </w:tcPr>
          <w:p w14:paraId="39EB3E08" w14:textId="451D8483"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Song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{"citationItems":[{"id":"ITEM-1","itemData":{"DOI":"10.1128/AAC.05739-11","ISBN":"0066-4804","ISSN":"00664804","PMID":"22183173","abstract":"Healthy subjects received dolutegravir at 50 mg in a single-dose crossover study while they were in the fasted state or with low-, moderate-, or high-fat meals. Food increased dolutegravir exposure and reduced the rate of absorption. The area under the concentration-time curve from 0 h to infinity (AUC(0-∞)) increased by 33%, 41%, and 66% when administered with low-, moderate-, or high-fat meals, respectively, compared with fasting. This increase in dolutegravir exposure is not anticipated to impact clinical safety, and therefore dolutegravir can be taken with or without food and without regard to fat content.","author":[{"dropping-particle":"","family":"Song","given":"Ivy","non-dropping-particle":"","parse-names":false,"suffix":""},{"dropping-particle":"","family":"Borland","given":"Julie","non-dropping-particle":"","parse-names":false,"suffix":""},{"dropping-particle":"","family":"Chen","given":"Shuguang","non-dropping-particle":"","parse-names":false,"suffix":""},{"dropping-particle":"","family":"Patel","given":"Parul","non-dropping-particle":"","parse-names":false,"suffix":""},{"dropping-particle":"","family":"Wajima","given":"Toshihiro","non-dropping-particle":"","parse-names":false,"suffix":""},{"dropping-particle":"","family":"Peppercorn","given":"Amanda","non-dropping-particle":"","parse-names":false,"suffix":""},{"dropping-particle":"","family":"Piscitelli","given":"Stephen C.","non-dropping-particle":"","parse-names":false,"suffix":""}],"container-title":"Antimicrobial Agents and Chemotherapy","id":"ITEM-1","issue":"3","issued":{"date-parts":[["2012"]]},"page":"1627-1629","title":"Effect of food on the pharmacokinetics of the integrase inhibitor dolutegravir","type":"article-journal","volume":"56"},"uris":["http://www.mendeley.com/documents/?uuid=6a5aa6dd-6ad7-41b0-b1b2-a650b52bbcf6"]}],"mendeley":{"formattedCitation":"[52]","plainTextFormattedCitation":"[52]","previouslyFormattedCitation":"[52]"},"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[52]</w:t>
            </w:r>
            <w:r w:rsidRPr="00B97C21">
              <w:rPr>
                <w:rFonts w:eastAsia="Times New Roman"/>
                <w:color w:val="000000" w:themeColor="text1"/>
                <w:sz w:val="18"/>
                <w:szCs w:val="18"/>
                <w:lang w:eastAsia="pl-PL"/>
              </w:rPr>
              <w:fldChar w:fldCharType="end"/>
            </w:r>
          </w:p>
          <w:p w14:paraId="10B78A3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left w:val="nil"/>
              <w:bottom w:val="nil"/>
              <w:right w:val="nil"/>
            </w:tcBorders>
            <w:shd w:val="clear" w:color="auto" w:fill="auto"/>
            <w:hideMark/>
          </w:tcPr>
          <w:p w14:paraId="6C3DC9C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24, healthy </w:t>
            </w:r>
          </w:p>
          <w:p w14:paraId="1973A04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 males, 14 females</w:t>
            </w:r>
          </w:p>
          <w:p w14:paraId="03D99A4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22 Caucasian, 1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1 Arabic</w:t>
            </w:r>
            <w:r w:rsidRPr="00B97C21">
              <w:rPr>
                <w:rFonts w:eastAsia="Times New Roman"/>
                <w:color w:val="000000" w:themeColor="text1"/>
                <w:sz w:val="18"/>
                <w:szCs w:val="18"/>
                <w:lang w:eastAsia="pl-PL"/>
              </w:rPr>
              <w:br/>
            </w:r>
          </w:p>
        </w:tc>
        <w:tc>
          <w:tcPr>
            <w:tcW w:w="992" w:type="dxa"/>
            <w:tcBorders>
              <w:top w:val="nil"/>
              <w:left w:val="nil"/>
              <w:bottom w:val="nil"/>
              <w:right w:val="nil"/>
            </w:tcBorders>
            <w:shd w:val="clear" w:color="auto" w:fill="auto"/>
            <w:noWrap/>
            <w:hideMark/>
          </w:tcPr>
          <w:p w14:paraId="4E00ED7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50</w:t>
            </w:r>
          </w:p>
        </w:tc>
        <w:tc>
          <w:tcPr>
            <w:tcW w:w="1134" w:type="dxa"/>
            <w:tcBorders>
              <w:top w:val="nil"/>
              <w:left w:val="nil"/>
              <w:bottom w:val="nil"/>
              <w:right w:val="nil"/>
            </w:tcBorders>
            <w:shd w:val="clear" w:color="auto" w:fill="auto"/>
            <w:noWrap/>
            <w:hideMark/>
          </w:tcPr>
          <w:p w14:paraId="14A1B26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bottom w:val="nil"/>
              <w:right w:val="nil"/>
            </w:tcBorders>
            <w:shd w:val="clear" w:color="auto" w:fill="auto"/>
            <w:hideMark/>
          </w:tcPr>
          <w:p w14:paraId="1A454B7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66%,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67%,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 h - all clinically irrelevant</w:t>
            </w:r>
          </w:p>
        </w:tc>
        <w:tc>
          <w:tcPr>
            <w:tcW w:w="2268" w:type="dxa"/>
            <w:tcBorders>
              <w:top w:val="nil"/>
              <w:left w:val="nil"/>
              <w:bottom w:val="nil"/>
              <w:right w:val="nil"/>
            </w:tcBorders>
            <w:shd w:val="clear" w:color="auto" w:fill="auto"/>
            <w:noWrap/>
            <w:hideMark/>
          </w:tcPr>
          <w:p w14:paraId="6F6DFE3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870 kcal, 51.2 g of fat</w:t>
            </w:r>
          </w:p>
        </w:tc>
        <w:tc>
          <w:tcPr>
            <w:tcW w:w="2629" w:type="dxa"/>
            <w:tcBorders>
              <w:top w:val="nil"/>
              <w:left w:val="nil"/>
              <w:bottom w:val="nil"/>
              <w:right w:val="nil"/>
            </w:tcBorders>
            <w:shd w:val="clear" w:color="auto" w:fill="auto"/>
            <w:noWrap/>
            <w:hideMark/>
          </w:tcPr>
          <w:p w14:paraId="69BE247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7EA2A270" w14:textId="77777777" w:rsidTr="00293069">
        <w:trPr>
          <w:trHeight w:val="864"/>
          <w:jc w:val="center"/>
        </w:trPr>
        <w:tc>
          <w:tcPr>
            <w:tcW w:w="1276" w:type="dxa"/>
            <w:tcBorders>
              <w:top w:val="nil"/>
              <w:left w:val="nil"/>
              <w:bottom w:val="nil"/>
              <w:right w:val="nil"/>
            </w:tcBorders>
            <w:shd w:val="clear" w:color="auto" w:fill="auto"/>
            <w:hideMark/>
          </w:tcPr>
          <w:p w14:paraId="78D9922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bottom w:val="nil"/>
              <w:right w:val="nil"/>
            </w:tcBorders>
            <w:shd w:val="clear" w:color="auto" w:fill="auto"/>
            <w:hideMark/>
          </w:tcPr>
          <w:p w14:paraId="4DC8495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126" w:type="dxa"/>
            <w:tcBorders>
              <w:top w:val="nil"/>
              <w:left w:val="nil"/>
              <w:bottom w:val="nil"/>
              <w:right w:val="nil"/>
            </w:tcBorders>
          </w:tcPr>
          <w:p w14:paraId="17B37058" w14:textId="7CAA696E"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Mehta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{"citationItems":[{"id":"ITEM-1","itemData":{"DOI":"10.2147/CPAA.S250751","ISSN":"11791438","abstract":"Dolutegravir 50 mg (DTG) and rilpivirine 25 mg (RPV) are a newly approved 2-drug regimen for the treatment of HIV in virally suppressed patients. A 2-part study evaluated the relative bioavailability and food effect of five experimental fixed-dose combination (FDC) tablet formulations of DTG/RPV. When given with a moderate-or high-fat meal, the absorption of both DTG and RPV was increased, resulting in higher exposures. As per product labelling, DTG/RPV FDC should be taken with a meal.","author":[{"dropping-particle":"","family":"Mehta","given":"Rashmi","non-dropping-particle":"","parse-names":false,"suffix":""},{"dropping-particle":"","family":"Piscitelli","given":"Joseph","non-dropping-particle":"","parse-names":false,"suffix":""},{"dropping-particle":"","family":"Wolstenholme","given":"Allen","non-dropping-particle":"","parse-names":false,"suffix":""},{"dropping-particle":"","family":"Fu","given":"Caifeng","non-dropping-particle":"","parse-names":false,"suffix":""},{"dropping-particle":"","family":"Crauwels","given":"Herta","non-dropping-particle":"","parse-names":false,"suffix":""},{"dropping-particle":"","family":"Wynne","given":"Brian","non-dropping-particle":"","parse-names":false,"suffix":""},{"dropping-particle":"","family":"Adkison","given":"Kimberly","non-dropping-particle":"","parse-names":false,"suffix":""}],"container-title":"Clinical Pharmacology: Advances and Applications","id":"ITEM-1","issued":{"date-parts":[["2020"]]},"page":"49-52","title":"The effect of moderate-and high-fat meals on the bioavailability of dolutegravir/rilpivirine fixed-dose combination tablet","type":"article-journal","volume":"12"},"uris":["http://www.mendeley.com/documents/?uuid=603683ad-c8de-4e37-93ff-3832f73bef97"]}],"mendeley":{"formattedCitation":"[49]","plainTextFormattedCitation":"[49]","previouslyFormattedCitation":"[49]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[49]</w:t>
            </w:r>
            <w:r w:rsidRPr="00B97C21">
              <w:rPr>
                <w:rFonts w:eastAsia="Times New Roman"/>
                <w:color w:val="000000" w:themeColor="text1"/>
                <w:sz w:val="18"/>
                <w:szCs w:val="18"/>
                <w:lang w:eastAsia="pl-PL"/>
              </w:rPr>
              <w:fldChar w:fldCharType="end"/>
            </w:r>
          </w:p>
          <w:p w14:paraId="59E9A79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left w:val="nil"/>
              <w:bottom w:val="nil"/>
              <w:right w:val="nil"/>
            </w:tcBorders>
            <w:shd w:val="clear" w:color="auto" w:fill="auto"/>
            <w:hideMark/>
          </w:tcPr>
          <w:p w14:paraId="73CF8B4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24, healthy </w:t>
            </w:r>
          </w:p>
          <w:p w14:paraId="7C1FBFF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Gender and race not specified </w:t>
            </w:r>
          </w:p>
          <w:p w14:paraId="6914738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noWrap/>
            <w:hideMark/>
          </w:tcPr>
          <w:p w14:paraId="50A09AD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50</w:t>
            </w:r>
          </w:p>
        </w:tc>
        <w:tc>
          <w:tcPr>
            <w:tcW w:w="1134" w:type="dxa"/>
            <w:tcBorders>
              <w:top w:val="nil"/>
              <w:left w:val="nil"/>
              <w:bottom w:val="nil"/>
              <w:right w:val="nil"/>
            </w:tcBorders>
            <w:shd w:val="clear" w:color="auto" w:fill="auto"/>
            <w:noWrap/>
            <w:hideMark/>
          </w:tcPr>
          <w:p w14:paraId="3C612F0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bottom w:val="nil"/>
              <w:right w:val="nil"/>
            </w:tcBorders>
            <w:shd w:val="clear" w:color="auto" w:fill="auto"/>
            <w:hideMark/>
          </w:tcPr>
          <w:p w14:paraId="7756023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75%,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73%,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1.75 h</w:t>
            </w:r>
          </w:p>
        </w:tc>
        <w:tc>
          <w:tcPr>
            <w:tcW w:w="2268" w:type="dxa"/>
            <w:tcBorders>
              <w:top w:val="nil"/>
              <w:left w:val="nil"/>
              <w:bottom w:val="nil"/>
              <w:right w:val="nil"/>
            </w:tcBorders>
            <w:shd w:val="clear" w:color="auto" w:fill="auto"/>
            <w:hideMark/>
          </w:tcPr>
          <w:p w14:paraId="39A0270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900 kcal, 56 g of fat, 63 g of carbohydrates, and 38.3 g of protein</w:t>
            </w:r>
          </w:p>
        </w:tc>
        <w:tc>
          <w:tcPr>
            <w:tcW w:w="2629" w:type="dxa"/>
            <w:tcBorders>
              <w:top w:val="nil"/>
              <w:left w:val="nil"/>
              <w:bottom w:val="nil"/>
              <w:right w:val="nil"/>
            </w:tcBorders>
            <w:shd w:val="clear" w:color="auto" w:fill="auto"/>
            <w:noWrap/>
            <w:hideMark/>
          </w:tcPr>
          <w:p w14:paraId="500583E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190520A1" w14:textId="77777777" w:rsidTr="00293069">
        <w:trPr>
          <w:trHeight w:val="1117"/>
          <w:jc w:val="center"/>
        </w:trPr>
        <w:tc>
          <w:tcPr>
            <w:tcW w:w="1276" w:type="dxa"/>
            <w:tcBorders>
              <w:top w:val="nil"/>
              <w:left w:val="nil"/>
              <w:bottom w:val="nil"/>
              <w:right w:val="nil"/>
            </w:tcBorders>
            <w:shd w:val="clear" w:color="auto" w:fill="auto"/>
          </w:tcPr>
          <w:p w14:paraId="403E9B3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bottom w:val="nil"/>
              <w:right w:val="nil"/>
            </w:tcBorders>
            <w:shd w:val="clear" w:color="auto" w:fill="auto"/>
          </w:tcPr>
          <w:p w14:paraId="3CD6A3C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126" w:type="dxa"/>
            <w:tcBorders>
              <w:top w:val="nil"/>
              <w:left w:val="nil"/>
              <w:bottom w:val="nil"/>
              <w:right w:val="nil"/>
            </w:tcBorders>
          </w:tcPr>
          <w:p w14:paraId="115574EA" w14:textId="1C452F59" w:rsidR="00E768EF" w:rsidRPr="00B97C21" w:rsidRDefault="00E768EF" w:rsidP="00293069">
            <w:pPr>
              <w:spacing w:after="0" w:line="240" w:lineRule="auto"/>
              <w:ind w:firstLine="0"/>
              <w:jc w:val="left"/>
              <w:rPr>
                <w:color w:val="000000" w:themeColor="text1"/>
                <w:sz w:val="18"/>
                <w:szCs w:val="18"/>
              </w:rPr>
            </w:pPr>
            <w:r w:rsidRPr="00B97C21">
              <w:rPr>
                <w:color w:val="000000" w:themeColor="text1"/>
                <w:sz w:val="18"/>
                <w:szCs w:val="18"/>
              </w:rPr>
              <w:t xml:space="preserve">Weller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{"citationItems":[{"id":"ITEM-1","itemData":{"DOI":"10.1097/QAI.0000000000000193","ISSN":"10779450","PMID":"24798770","abstract":"Background:: The integrase inhibitor dolutegravir and nucleoside analogues abacavir and lamivudine are once-daily treatment options for HIV. This study (NCT01622790) evaluated, first, the bioequivalence (BE) of a fixed-dose combination (FDC) tablet containing dolutegravir 50 mg, abacavir 600 mg, and lamivudine 300 mg (dolutegravir/abacavir/lamivudine FDC) vs coadministered dolutegravir 50 mg and abacavir/lamivudine combination tablets (Epzicom) and, second, the effect of food on the dolutegravir/abacavir/lamivudine FDC tablet. Methods:: Study part A (66 healthy subjects) was a single-dose, open-label, randomized, 2-period crossover study to evaluate the BE of the dolutegravir/abacavir/lamivudine FDC tablet and dolutegravir + abacavir/lamivudine tablets in the fasted state. In study part B, 12 subjects from part A received the dolutegravir/abacavir/lamivudine FDC tablet with a high-fat meal. BE and food effect were assessed by analysis of variance to determine the ratio of geometric least squares means and associated 90% confidence intervals for key pharmacokinetic parameters for each of dolutegravir, abacavir, and lamivudine. Results:: Sixty-two subjects completed part A. The dolutegravir/abacavir/lamivudine tablet was bioequivalent to the dolutegravir + abacavir/lamivudine tablets; 90% confidence intervals for the geometric least squares mean ratios fell within the 0.8-1.25 BE criteria. The effect of food on the dolutegravir/abacavir/lamivudine FDC tablet was similar to previous food effects observed with the separate formulations. The safety profile was comparable between treatments, with no observed serious or grade 3/4 adverse events. Conclusions:: The BE of the dolutegravir/abacavir/lamivudine FDC tablet was demonstrated; it may be administered without regard to meals. Copyright © 2014 by Lippincott Williams &amp; Wilkins.","author":[{"dropping-particle":"","family":"Weller","given":"Stephen","non-dropping-particle":"","parse-names":false,"suffix":""},{"dropping-particle":"","family":"Chen","given":"Shuguang","non-dropping-particle":"","parse-names":false,"suffix":""},{"dropping-particle":"","family":"Borland","given":"Julie","non-dropping-particle":"","parse-names":false,"suffix":""},{"dropping-particle":"","family":"Savina","given":"Paul","non-dropping-particle":"","parse-names":false,"suffix":""},{"dropping-particle":"","family":"Wynne","given":"Brian","non-dropping-particle":"","parse-names":false,"suffix":""},{"dropping-particle":"","family":"Piscitelli","given":"Stephen C.","non-dropping-particle":"","parse-names":false,"suffix":""}],"container-title":"Journal of Acquired Immune Deficiency Syndromes","id":"ITEM-1","issue":"4","issued":{"date-parts":[["2014"]]},"page":"393-398","title":"Bioequivalence of a dolutegravir, abacavir, and lamivudine fixed-dose combination tablet and the effect of food","type":"article-journal","volume":"66"},"uris":["http://www.mendeley.com/documents/?uuid=9dcd5855-c5c9-4e8b-946b-63547b9a5a3b"]}],"mendeley":{"formattedCitation":"[3]","plainTextFormattedCitation":"[3]","previouslyFormattedCitation":"[3]"},"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[3]</w:t>
            </w:r>
            <w:r w:rsidRPr="00B97C21">
              <w:rPr>
                <w:color w:val="000000" w:themeColor="text1"/>
                <w:sz w:val="18"/>
                <w:szCs w:val="18"/>
              </w:rPr>
              <w:fldChar w:fldCharType="end"/>
            </w:r>
          </w:p>
          <w:p w14:paraId="1672FF44" w14:textId="77777777" w:rsidR="00E768EF" w:rsidRPr="00B97C21" w:rsidRDefault="00E768EF" w:rsidP="00293069">
            <w:pPr>
              <w:spacing w:after="0" w:line="240" w:lineRule="auto"/>
              <w:ind w:firstLine="0"/>
              <w:jc w:val="left"/>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54B7876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top w:val="nil"/>
              <w:left w:val="nil"/>
              <w:bottom w:val="nil"/>
              <w:right w:val="nil"/>
            </w:tcBorders>
            <w:shd w:val="clear" w:color="auto" w:fill="auto"/>
          </w:tcPr>
          <w:p w14:paraId="1FD260F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64DFE3A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 males, 4 females</w:t>
            </w:r>
          </w:p>
          <w:p w14:paraId="7C2DC01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7 Caucasian, 5 </w:t>
            </w:r>
            <w:proofErr w:type="gramStart"/>
            <w:r w:rsidRPr="00B97C21">
              <w:rPr>
                <w:rFonts w:eastAsia="Times New Roman"/>
                <w:color w:val="000000" w:themeColor="text1"/>
                <w:sz w:val="18"/>
                <w:szCs w:val="18"/>
                <w:lang w:eastAsia="pl-PL"/>
              </w:rPr>
              <w:t>African-American</w:t>
            </w:r>
            <w:proofErr w:type="gramEnd"/>
          </w:p>
        </w:tc>
        <w:tc>
          <w:tcPr>
            <w:tcW w:w="992" w:type="dxa"/>
            <w:tcBorders>
              <w:top w:val="nil"/>
              <w:left w:val="nil"/>
              <w:bottom w:val="nil"/>
              <w:right w:val="nil"/>
            </w:tcBorders>
            <w:shd w:val="clear" w:color="auto" w:fill="auto"/>
            <w:noWrap/>
          </w:tcPr>
          <w:p w14:paraId="022FB35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50</w:t>
            </w:r>
          </w:p>
        </w:tc>
        <w:tc>
          <w:tcPr>
            <w:tcW w:w="1134" w:type="dxa"/>
            <w:tcBorders>
              <w:top w:val="nil"/>
              <w:left w:val="nil"/>
              <w:bottom w:val="nil"/>
              <w:right w:val="nil"/>
            </w:tcBorders>
            <w:shd w:val="clear" w:color="auto" w:fill="auto"/>
            <w:noWrap/>
          </w:tcPr>
          <w:p w14:paraId="7B00AB7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bottom w:val="nil"/>
              <w:right w:val="nil"/>
            </w:tcBorders>
            <w:shd w:val="clear" w:color="auto" w:fill="auto"/>
          </w:tcPr>
          <w:p w14:paraId="63BE9BF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48%,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37%,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tcPr>
          <w:p w14:paraId="227167C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869 kcal, 51.2 g of fat</w:t>
            </w:r>
          </w:p>
        </w:tc>
        <w:tc>
          <w:tcPr>
            <w:tcW w:w="2629" w:type="dxa"/>
            <w:tcBorders>
              <w:top w:val="nil"/>
              <w:left w:val="nil"/>
              <w:bottom w:val="nil"/>
              <w:right w:val="nil"/>
            </w:tcBorders>
            <w:shd w:val="clear" w:color="auto" w:fill="auto"/>
            <w:noWrap/>
          </w:tcPr>
          <w:p w14:paraId="73A8425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 eggs fried in butter, 2 strips of bacon, 2 slices of toast with butter, 4 oz </w:t>
            </w:r>
            <w:r>
              <w:rPr>
                <w:rFonts w:eastAsia="Times New Roman"/>
                <w:color w:val="000000" w:themeColor="text1"/>
                <w:sz w:val="18"/>
                <w:szCs w:val="18"/>
                <w:lang w:eastAsia="pl-PL"/>
              </w:rPr>
              <w:t xml:space="preserve">(114 g) </w:t>
            </w:r>
            <w:r w:rsidRPr="00B97C21">
              <w:rPr>
                <w:rFonts w:eastAsia="Times New Roman"/>
                <w:color w:val="000000" w:themeColor="text1"/>
                <w:sz w:val="18"/>
                <w:szCs w:val="18"/>
                <w:lang w:eastAsia="pl-PL"/>
              </w:rPr>
              <w:t xml:space="preserve">of hash brown potatoes, and 8 oz </w:t>
            </w:r>
            <w:r>
              <w:rPr>
                <w:rFonts w:eastAsia="Times New Roman"/>
                <w:color w:val="000000" w:themeColor="text1"/>
                <w:sz w:val="18"/>
                <w:szCs w:val="18"/>
                <w:lang w:eastAsia="pl-PL"/>
              </w:rPr>
              <w:t xml:space="preserve">(237 mL) </w:t>
            </w:r>
            <w:r w:rsidRPr="00B97C21">
              <w:rPr>
                <w:rFonts w:eastAsia="Times New Roman"/>
                <w:color w:val="000000" w:themeColor="text1"/>
                <w:sz w:val="18"/>
                <w:szCs w:val="18"/>
                <w:lang w:eastAsia="pl-PL"/>
              </w:rPr>
              <w:t>of whole milk</w:t>
            </w:r>
          </w:p>
        </w:tc>
      </w:tr>
      <w:tr w:rsidR="00E768EF" w:rsidRPr="00B97C21" w14:paraId="5CC12B5A" w14:textId="77777777" w:rsidTr="00293069">
        <w:trPr>
          <w:trHeight w:val="708"/>
          <w:jc w:val="center"/>
        </w:trPr>
        <w:tc>
          <w:tcPr>
            <w:tcW w:w="1276" w:type="dxa"/>
            <w:tcBorders>
              <w:top w:val="nil"/>
              <w:left w:val="nil"/>
              <w:bottom w:val="nil"/>
              <w:right w:val="nil"/>
            </w:tcBorders>
            <w:shd w:val="clear" w:color="auto" w:fill="auto"/>
            <w:hideMark/>
          </w:tcPr>
          <w:p w14:paraId="74C1760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bottom w:val="nil"/>
              <w:right w:val="nil"/>
            </w:tcBorders>
            <w:shd w:val="clear" w:color="auto" w:fill="auto"/>
            <w:hideMark/>
          </w:tcPr>
          <w:p w14:paraId="3CDB18C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126" w:type="dxa"/>
            <w:tcBorders>
              <w:top w:val="nil"/>
              <w:left w:val="nil"/>
              <w:bottom w:val="nil"/>
              <w:right w:val="nil"/>
            </w:tcBorders>
          </w:tcPr>
          <w:p w14:paraId="3C5289E5" w14:textId="3F8C3119"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Song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{"citationItems":[{"id":"ITEM-1","itemData":{"DOI":"10.1128/AAC.05739-11","ISBN":"0066-4804","ISSN":"00664804","PMID":"22183173","abstract":"Healthy subjects received dolutegravir at 50 mg in a single-dose crossover study while they were in the fasted state or with low-, moderate-, or high-fat meals. Food increased dolutegravir exposure and reduced the rate of absorption. The area under the concentration-time curve from 0 h to infinity (AUC(0-∞)) increased by 33%, 41%, and 66% when administered with low-, moderate-, or high-fat meals, respectively, compared with fasting. This increase in dolutegravir exposure is not anticipated to impact clinical safety, and therefore dolutegravir can be taken with or without food and without regard to fat content.","author":[{"dropping-particle":"","family":"Song","given":"Ivy","non-dropping-particle":"","parse-names":false,"suffix":""},{"dropping-particle":"","family":"Borland","given":"Julie","non-dropping-particle":"","parse-names":false,"suffix":""},{"dropping-particle":"","family":"Chen","given":"Shuguang","non-dropping-particle":"","parse-names":false,"suffix":""},{"dropping-particle":"","family":"Patel","given":"Parul","non-dropping-particle":"","parse-names":false,"suffix":""},{"dropping-particle":"","family":"Wajima","given":"Toshihiro","non-dropping-particle":"","parse-names":false,"suffix":""},{"dropping-particle":"","family":"Peppercorn","given":"Amanda","non-dropping-particle":"","parse-names":false,"suffix":""},{"dropping-particle":"","family":"Piscitelli","given":"Stephen C.","non-dropping-particle":"","parse-names":false,"suffix":""}],"container-title":"Antimicrobial Agents and Chemotherapy","id":"ITEM-1","issue":"3","issued":{"date-parts":[["2012"]]},"page":"1627-1629","title":"Effect of food on the pharmacokinetics of the integrase inhibitor dolutegravir","type":"article-journal","volume":"56"},"uris":["http://www.mendeley.com/documents/?uuid=6a5aa6dd-6ad7-41b0-b1b2-a650b52bbcf6"]}],"mendeley":{"formattedCitation":"[52]","plainTextFormattedCitation":"[52]","previouslyFormattedCitation":"[52]"},"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[52]</w:t>
            </w:r>
            <w:r w:rsidRPr="00B97C21">
              <w:rPr>
                <w:rFonts w:eastAsia="Times New Roman"/>
                <w:color w:val="000000" w:themeColor="text1"/>
                <w:sz w:val="18"/>
                <w:szCs w:val="18"/>
                <w:lang w:eastAsia="pl-PL"/>
              </w:rPr>
              <w:fldChar w:fldCharType="end"/>
            </w:r>
          </w:p>
          <w:p w14:paraId="4580FCD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left w:val="nil"/>
              <w:bottom w:val="nil"/>
              <w:right w:val="nil"/>
            </w:tcBorders>
            <w:shd w:val="clear" w:color="auto" w:fill="auto"/>
            <w:hideMark/>
          </w:tcPr>
          <w:p w14:paraId="0070BE7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24, healthy</w:t>
            </w:r>
          </w:p>
          <w:p w14:paraId="0047A67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 males, 14 females</w:t>
            </w:r>
          </w:p>
          <w:p w14:paraId="57C9BE6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22 Caucasian, 1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1 Arabic</w:t>
            </w:r>
          </w:p>
          <w:p w14:paraId="719B64D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p w14:paraId="7177E57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noWrap/>
            <w:hideMark/>
          </w:tcPr>
          <w:p w14:paraId="1FAA046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50</w:t>
            </w:r>
          </w:p>
        </w:tc>
        <w:tc>
          <w:tcPr>
            <w:tcW w:w="1134" w:type="dxa"/>
            <w:tcBorders>
              <w:top w:val="nil"/>
              <w:left w:val="nil"/>
              <w:bottom w:val="nil"/>
              <w:right w:val="nil"/>
            </w:tcBorders>
            <w:shd w:val="clear" w:color="auto" w:fill="auto"/>
            <w:noWrap/>
            <w:hideMark/>
          </w:tcPr>
          <w:p w14:paraId="5876DF7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bottom w:val="nil"/>
              <w:right w:val="nil"/>
            </w:tcBorders>
            <w:shd w:val="clear" w:color="auto" w:fill="auto"/>
            <w:hideMark/>
          </w:tcPr>
          <w:p w14:paraId="6367DD7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41%,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52%,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 h - all clinically irrelevant</w:t>
            </w:r>
          </w:p>
        </w:tc>
        <w:tc>
          <w:tcPr>
            <w:tcW w:w="2268" w:type="dxa"/>
            <w:tcBorders>
              <w:top w:val="nil"/>
              <w:left w:val="nil"/>
              <w:bottom w:val="nil"/>
              <w:right w:val="nil"/>
            </w:tcBorders>
            <w:shd w:val="clear" w:color="auto" w:fill="auto"/>
            <w:noWrap/>
            <w:hideMark/>
          </w:tcPr>
          <w:p w14:paraId="22A7835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 kcal, 20 g of fat</w:t>
            </w:r>
          </w:p>
        </w:tc>
        <w:tc>
          <w:tcPr>
            <w:tcW w:w="2629" w:type="dxa"/>
            <w:tcBorders>
              <w:top w:val="nil"/>
              <w:left w:val="nil"/>
              <w:bottom w:val="nil"/>
              <w:right w:val="nil"/>
            </w:tcBorders>
            <w:shd w:val="clear" w:color="auto" w:fill="auto"/>
            <w:noWrap/>
            <w:hideMark/>
          </w:tcPr>
          <w:p w14:paraId="0F6625B4" w14:textId="77777777" w:rsidR="00E768EF" w:rsidRPr="00B97C21" w:rsidRDefault="00E768EF" w:rsidP="006777D0">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r w:rsidRPr="00B97C21">
              <w:rPr>
                <w:rFonts w:eastAsia="Times New Roman"/>
                <w:color w:val="000000" w:themeColor="text1"/>
                <w:sz w:val="18"/>
                <w:szCs w:val="18"/>
                <w:lang w:eastAsia="pl-PL"/>
              </w:rPr>
              <w:br/>
            </w:r>
          </w:p>
        </w:tc>
      </w:tr>
      <w:tr w:rsidR="00E768EF" w:rsidRPr="00B97C21" w14:paraId="1CB1ACBD" w14:textId="77777777" w:rsidTr="00293069">
        <w:trPr>
          <w:trHeight w:val="893"/>
          <w:jc w:val="center"/>
        </w:trPr>
        <w:tc>
          <w:tcPr>
            <w:tcW w:w="1276" w:type="dxa"/>
            <w:tcBorders>
              <w:top w:val="nil"/>
              <w:left w:val="nil"/>
              <w:bottom w:val="nil"/>
              <w:right w:val="nil"/>
            </w:tcBorders>
            <w:shd w:val="clear" w:color="auto" w:fill="auto"/>
            <w:hideMark/>
          </w:tcPr>
          <w:p w14:paraId="79A9080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bottom w:val="nil"/>
              <w:right w:val="nil"/>
            </w:tcBorders>
            <w:shd w:val="clear" w:color="auto" w:fill="auto"/>
            <w:hideMark/>
          </w:tcPr>
          <w:p w14:paraId="64A65A7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126" w:type="dxa"/>
            <w:tcBorders>
              <w:top w:val="nil"/>
              <w:left w:val="nil"/>
              <w:bottom w:val="nil"/>
              <w:right w:val="nil"/>
            </w:tcBorders>
          </w:tcPr>
          <w:p w14:paraId="5CEAA582" w14:textId="59C2DCB3"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Mehta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{"citationItems":[{"id":"ITEM-1","itemData":{"DOI":"10.2147/CPAA.S250751","ISSN":"11791438","abstract":"Dolutegravir 50 mg (DTG) and rilpivirine 25 mg (RPV) are a newly approved 2-drug regimen for the treatment of HIV in virally suppressed patients. A 2-part study evaluated the relative bioavailability and food effect of five experimental fixed-dose combination (FDC) tablet formulations of DTG/RPV. When given with a moderate-or high-fat meal, the absorption of both DTG and RPV was increased, resulting in higher exposures. As per product labelling, DTG/RPV FDC should be taken with a meal.","author":[{"dropping-particle":"","family":"Mehta","given":"Rashmi","non-dropping-particle":"","parse-names":false,"suffix":""},{"dropping-particle":"","family":"Piscitelli","given":"Joseph","non-dropping-particle":"","parse-names":false,"suffix":""},{"dropping-particle":"","family":"Wolstenholme","given":"Allen","non-dropping-particle":"","parse-names":false,"suffix":""},{"dropping-particle":"","family":"Fu","given":"Caifeng","non-dropping-particle":"","parse-names":false,"suffix":""},{"dropping-particle":"","family":"Crauwels","given":"Herta","non-dropping-particle":"","parse-names":false,"suffix":""},{"dropping-particle":"","family":"Wynne","given":"Brian","non-dropping-particle":"","parse-names":false,"suffix":""},{"dropping-particle":"","family":"Adkison","given":"Kimberly","non-dropping-particle":"","parse-names":false,"suffix":""}],"container-title":"Clinical Pharmacology: Advances and Applications","id":"ITEM-1","issued":{"date-parts":[["2020"]]},"page":"49-52","title":"The effect of moderate-and high-fat meals on the bioavailability of dolutegravir/rilpivirine fixed-dose combination tablet","type":"article-journal","volume":"12"},"uris":["http://www.mendeley.com/documents/?uuid=603683ad-c8de-4e37-93ff-3832f73bef97"]}],"mendeley":{"formattedCitation":"[49]","plainTextFormattedCitation":"[49]","previouslyFormattedCitation":"[49]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[49]</w:t>
            </w:r>
            <w:r w:rsidRPr="00B97C21">
              <w:rPr>
                <w:rFonts w:eastAsia="Times New Roman"/>
                <w:color w:val="000000" w:themeColor="text1"/>
                <w:sz w:val="18"/>
                <w:szCs w:val="18"/>
                <w:lang w:eastAsia="pl-PL"/>
              </w:rPr>
              <w:fldChar w:fldCharType="end"/>
            </w:r>
          </w:p>
          <w:p w14:paraId="30DC513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left w:val="nil"/>
              <w:bottom w:val="nil"/>
              <w:right w:val="nil"/>
            </w:tcBorders>
            <w:shd w:val="clear" w:color="auto" w:fill="auto"/>
            <w:hideMark/>
          </w:tcPr>
          <w:p w14:paraId="0F25189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24, healthy </w:t>
            </w:r>
          </w:p>
          <w:p w14:paraId="1D2CBEE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Gender and race not specified </w:t>
            </w:r>
          </w:p>
        </w:tc>
        <w:tc>
          <w:tcPr>
            <w:tcW w:w="992" w:type="dxa"/>
            <w:tcBorders>
              <w:top w:val="nil"/>
              <w:left w:val="nil"/>
              <w:bottom w:val="nil"/>
              <w:right w:val="nil"/>
            </w:tcBorders>
            <w:shd w:val="clear" w:color="auto" w:fill="auto"/>
            <w:noWrap/>
            <w:hideMark/>
          </w:tcPr>
          <w:p w14:paraId="58A5902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50</w:t>
            </w:r>
          </w:p>
        </w:tc>
        <w:tc>
          <w:tcPr>
            <w:tcW w:w="1134" w:type="dxa"/>
            <w:tcBorders>
              <w:top w:val="nil"/>
              <w:left w:val="nil"/>
              <w:bottom w:val="nil"/>
              <w:right w:val="nil"/>
            </w:tcBorders>
            <w:shd w:val="clear" w:color="auto" w:fill="auto"/>
            <w:noWrap/>
            <w:hideMark/>
          </w:tcPr>
          <w:p w14:paraId="6297B38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bottom w:val="nil"/>
              <w:right w:val="nil"/>
            </w:tcBorders>
            <w:shd w:val="clear" w:color="auto" w:fill="auto"/>
            <w:hideMark/>
          </w:tcPr>
          <w:p w14:paraId="70D03FC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87%,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75%,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1.25 h</w:t>
            </w:r>
          </w:p>
        </w:tc>
        <w:tc>
          <w:tcPr>
            <w:tcW w:w="2268" w:type="dxa"/>
            <w:tcBorders>
              <w:top w:val="nil"/>
              <w:left w:val="nil"/>
              <w:bottom w:val="nil"/>
              <w:right w:val="nil"/>
            </w:tcBorders>
            <w:shd w:val="clear" w:color="auto" w:fill="auto"/>
            <w:hideMark/>
          </w:tcPr>
          <w:p w14:paraId="002C86E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625 kcal, 22.2 g of fat, 75 g of carbohydrates, and 31.3 g of protein</w:t>
            </w:r>
          </w:p>
        </w:tc>
        <w:tc>
          <w:tcPr>
            <w:tcW w:w="2629" w:type="dxa"/>
            <w:tcBorders>
              <w:top w:val="nil"/>
              <w:left w:val="nil"/>
              <w:bottom w:val="nil"/>
              <w:right w:val="nil"/>
            </w:tcBorders>
            <w:shd w:val="clear" w:color="auto" w:fill="auto"/>
            <w:noWrap/>
            <w:hideMark/>
          </w:tcPr>
          <w:p w14:paraId="4740D17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6255B355" w14:textId="77777777" w:rsidTr="00293069">
        <w:trPr>
          <w:trHeight w:val="60"/>
          <w:jc w:val="center"/>
        </w:trPr>
        <w:tc>
          <w:tcPr>
            <w:tcW w:w="1276" w:type="dxa"/>
            <w:tcBorders>
              <w:top w:val="nil"/>
              <w:left w:val="nil"/>
              <w:bottom w:val="nil"/>
              <w:right w:val="nil"/>
            </w:tcBorders>
            <w:shd w:val="clear" w:color="auto" w:fill="auto"/>
            <w:hideMark/>
          </w:tcPr>
          <w:p w14:paraId="673C87F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bottom w:val="nil"/>
              <w:right w:val="nil"/>
            </w:tcBorders>
            <w:shd w:val="clear" w:color="auto" w:fill="auto"/>
            <w:hideMark/>
          </w:tcPr>
          <w:p w14:paraId="1839804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Low-fat meal </w:t>
            </w:r>
          </w:p>
        </w:tc>
        <w:tc>
          <w:tcPr>
            <w:tcW w:w="2126" w:type="dxa"/>
            <w:tcBorders>
              <w:top w:val="nil"/>
              <w:left w:val="nil"/>
              <w:bottom w:val="nil"/>
              <w:right w:val="nil"/>
            </w:tcBorders>
          </w:tcPr>
          <w:p w14:paraId="70FBD4D3" w14:textId="21343020"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Song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{"citationItems":[{"id":"ITEM-1","itemData":{"DOI":"10.1128/AAC.05739-11","ISBN":"0066-4804","ISSN":"00664804","PMID":"22183173","abstract":"Healthy subjects received dolutegravir at 50 mg in a single-dose crossover study while they were in the fasted state or with low-, moderate-, or high-fat meals. Food increased dolutegravir exposure and reduced the rate of absorption. The area under the concentration-time curve from 0 h to infinity (AUC(0-∞)) increased by 33%, 41%, and 66% when administered with low-, moderate-, or high-fat meals, respectively, compared with fasting. This increase in dolutegravir exposure is not anticipated to impact clinical safety, and therefore dolutegravir can be taken with or without food and without regard to fat content.","author":[{"dropping-particle":"","family":"Song","given":"Ivy","non-dropping-particle":"","parse-names":false,"suffix":""},{"dropping-particle":"","family":"Borland","given":"Julie","non-dropping-particle":"","parse-names":false,"suffix":""},{"dropping-particle":"","family":"Chen","given":"Shuguang","non-dropping-particle":"","parse-names":false,"suffix":""},{"dropping-particle":"","family":"Patel","given":"Parul","non-dropping-particle":"","parse-names":false,"suffix":""},{"dropping-particle":"","family":"Wajima","given":"Toshihiro","non-dropping-particle":"","parse-names":false,"suffix":""},{"dropping-particle":"","family":"Peppercorn","given":"Amanda","non-dropping-particle":"","parse-names":false,"suffix":""},{"dropping-particle":"","family":"Piscitelli","given":"Stephen C.","non-dropping-particle":"","parse-names":false,"suffix":""}],"container-title":"Antimicrobial Agents and Chemotherapy","id":"ITEM-1","issue":"3","issued":{"date-parts":[["2012"]]},"page":"1627-1629","title":"Effect of food on the pharmacokinetics of the integrase inhibitor dolutegravir","type":"article-journal","volume":"56"},"uris":["http://www.mendeley.com/documents/?uuid=6a5aa6dd-6ad7-41b0-b1b2-a650b52bbcf6"]}],"mendeley":{"formattedCitation":"[52]","plainTextFormattedCitation":"[52]","previouslyFormattedCitation":"[52]"},"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[52]</w:t>
            </w:r>
            <w:r w:rsidRPr="00B97C21">
              <w:rPr>
                <w:rFonts w:eastAsia="Times New Roman"/>
                <w:color w:val="000000" w:themeColor="text1"/>
                <w:sz w:val="18"/>
                <w:szCs w:val="18"/>
                <w:lang w:eastAsia="pl-PL"/>
              </w:rPr>
              <w:fldChar w:fldCharType="end"/>
            </w:r>
          </w:p>
          <w:p w14:paraId="08208E1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left w:val="nil"/>
              <w:bottom w:val="nil"/>
              <w:right w:val="nil"/>
            </w:tcBorders>
            <w:shd w:val="clear" w:color="auto" w:fill="auto"/>
            <w:hideMark/>
          </w:tcPr>
          <w:p w14:paraId="63F8413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24, healthy </w:t>
            </w:r>
          </w:p>
          <w:p w14:paraId="45EA45D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 males, 14 females</w:t>
            </w:r>
          </w:p>
          <w:p w14:paraId="47868D7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22 Caucasian, 1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1 Arabic</w:t>
            </w:r>
          </w:p>
          <w:p w14:paraId="0FEEF7B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p w14:paraId="5DA0D76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noWrap/>
            <w:hideMark/>
          </w:tcPr>
          <w:p w14:paraId="7E747AA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50</w:t>
            </w:r>
          </w:p>
        </w:tc>
        <w:tc>
          <w:tcPr>
            <w:tcW w:w="1134" w:type="dxa"/>
            <w:tcBorders>
              <w:top w:val="nil"/>
              <w:left w:val="nil"/>
              <w:bottom w:val="nil"/>
              <w:right w:val="nil"/>
            </w:tcBorders>
            <w:shd w:val="clear" w:color="auto" w:fill="auto"/>
            <w:noWrap/>
            <w:hideMark/>
          </w:tcPr>
          <w:p w14:paraId="559282F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bottom w:val="nil"/>
              <w:right w:val="nil"/>
            </w:tcBorders>
            <w:shd w:val="clear" w:color="auto" w:fill="auto"/>
            <w:hideMark/>
          </w:tcPr>
          <w:p w14:paraId="70B7AC1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33%,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46%,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 h - all clinically irrelevant</w:t>
            </w:r>
          </w:p>
        </w:tc>
        <w:tc>
          <w:tcPr>
            <w:tcW w:w="2268" w:type="dxa"/>
            <w:tcBorders>
              <w:top w:val="nil"/>
              <w:left w:val="nil"/>
              <w:bottom w:val="nil"/>
              <w:right w:val="nil"/>
            </w:tcBorders>
            <w:shd w:val="clear" w:color="auto" w:fill="auto"/>
            <w:noWrap/>
            <w:hideMark/>
          </w:tcPr>
          <w:p w14:paraId="51514D6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300 kcal, 2.3 g of fat</w:t>
            </w:r>
          </w:p>
        </w:tc>
        <w:tc>
          <w:tcPr>
            <w:tcW w:w="2629" w:type="dxa"/>
            <w:tcBorders>
              <w:top w:val="nil"/>
              <w:left w:val="nil"/>
              <w:bottom w:val="nil"/>
              <w:right w:val="nil"/>
            </w:tcBorders>
            <w:shd w:val="clear" w:color="auto" w:fill="auto"/>
            <w:noWrap/>
            <w:hideMark/>
          </w:tcPr>
          <w:p w14:paraId="3712ABC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2834DC0A" w14:textId="77777777" w:rsidTr="00293069">
        <w:trPr>
          <w:trHeight w:val="928"/>
          <w:jc w:val="center"/>
        </w:trPr>
        <w:tc>
          <w:tcPr>
            <w:tcW w:w="1276" w:type="dxa"/>
            <w:tcBorders>
              <w:top w:val="nil"/>
              <w:left w:val="nil"/>
              <w:right w:val="nil"/>
            </w:tcBorders>
            <w:shd w:val="clear" w:color="auto" w:fill="auto"/>
          </w:tcPr>
          <w:p w14:paraId="0CCDB83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right w:val="nil"/>
            </w:tcBorders>
            <w:shd w:val="clear" w:color="auto" w:fill="auto"/>
          </w:tcPr>
          <w:p w14:paraId="4B21FFB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Calcium carbonate </w:t>
            </w:r>
          </w:p>
        </w:tc>
        <w:tc>
          <w:tcPr>
            <w:tcW w:w="2126" w:type="dxa"/>
            <w:tcBorders>
              <w:top w:val="nil"/>
              <w:left w:val="nil"/>
              <w:right w:val="nil"/>
            </w:tcBorders>
          </w:tcPr>
          <w:p w14:paraId="725CA7A2" w14:textId="4776265B"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Song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{"citationItems":[{"id":"ITEM-1","itemData":{"DOI":"10.1002/jcph.439","ISSN":"15524604","PMID":"25449994","abstract":"All commercially available integrase inhibitors are 2-metal binders and may be affected by co-administration with metal cations. The purpose of this study was to evaluate the effect of calcium and iron supplements on dolutegravir pharmacokinetics and strategies (dose separation and food) to attenuate the effects if significant reductions in dolutegravir exposure were observed. This was an open-label, crossover study that randomized 24 healthy subjects into 1 of 2 cohorts to receive 4 treatments: (1) dolutegravir alone, fasting; (2) dolutegravir with calcium carbonate or ferrous fumarate, fasting; (3) dolutegravir with calcium carbonate or ferrous fumarate with a moderate-fat meal; (4) dolutegravir administered 2 hours before calcium carbonate or ferrous fumarate, fasting. Plasma dolutegravir AUC(0-), Cmax, and C24 were reduced by 39%, 37%, and 39%, respectively, when co-administered with calcium carbonate while fasting and were reduced by 54%, 57%, and 56%, respectively, when co-administered with ferrous fumarate while fasting. Dolutegravir administration 2 hours before calcium or iron supplement administration (fasted), as well as administration with a meal, counteracted the effect. Dolutegravir and calcium or iron supplements can be co-administered if taken with a meal. Under fasted conditions, dolutegravir should be administered 2 hours before or 6 hours after calcium or iron supplements.","author":[{"dropping-particle":"","family":"Song","given":"Ivy","non-dropping-particle":"","parse-names":false,"suffix":""},{"dropping-particle":"","family":"Borland","given":"Julie","non-dropping-particle":"","parse-names":false,"suffix":""},{"dropping-particle":"","family":"Arya","given":"Niki","non-dropping-particle":"","parse-names":false,"suffix":""},{"dropping-particle":"","family":"Wynne","given":"Brian","non-dropping-particle":"","parse-names":false,"suffix":""},{"dropping-particle":"","family":"Piscitelli","given":"Stephen","non-dropping-particle":"","parse-names":false,"suffix":""}],"container-title":"Journal of Clinical Pharmacology","id":"ITEM-1","issue":"5","issued":{"date-parts":[["2015"]]},"page":"490-496","title":"Pharmacokinetics of dolutegravir when administered with mineral supplements in healthy adult subjects","type":"article-journal","volume":"55"},"uris":["http://www.mendeley.com/documents/?uuid=d6852989-8ba9-4027-b865-993bd6078419"]}],"mendeley":{"formattedCitation":"[53]","plainTextFormattedCitation":"[53]","previouslyFormattedCitation":"[53]"},"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[53]</w:t>
            </w:r>
            <w:r w:rsidRPr="00B97C21">
              <w:rPr>
                <w:rFonts w:eastAsia="Times New Roman"/>
                <w:color w:val="000000" w:themeColor="text1"/>
                <w:sz w:val="18"/>
                <w:szCs w:val="18"/>
                <w:lang w:eastAsia="pl-PL"/>
              </w:rPr>
              <w:fldChar w:fldCharType="end"/>
            </w:r>
          </w:p>
          <w:p w14:paraId="6797F7F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left w:val="nil"/>
              <w:right w:val="nil"/>
            </w:tcBorders>
            <w:shd w:val="clear" w:color="auto" w:fill="auto"/>
          </w:tcPr>
          <w:p w14:paraId="4C10EAB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healthy </w:t>
            </w:r>
          </w:p>
          <w:p w14:paraId="40085CF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7 males, 5 females</w:t>
            </w:r>
          </w:p>
          <w:p w14:paraId="1BE379A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 Caucasian, 4 Other</w:t>
            </w:r>
          </w:p>
          <w:p w14:paraId="00BFA4B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992" w:type="dxa"/>
            <w:tcBorders>
              <w:top w:val="nil"/>
              <w:left w:val="nil"/>
              <w:right w:val="nil"/>
            </w:tcBorders>
            <w:shd w:val="clear" w:color="auto" w:fill="auto"/>
            <w:noWrap/>
          </w:tcPr>
          <w:p w14:paraId="531DA85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50</w:t>
            </w:r>
          </w:p>
        </w:tc>
        <w:tc>
          <w:tcPr>
            <w:tcW w:w="1134" w:type="dxa"/>
            <w:tcBorders>
              <w:top w:val="nil"/>
              <w:left w:val="nil"/>
              <w:right w:val="nil"/>
            </w:tcBorders>
            <w:shd w:val="clear" w:color="auto" w:fill="auto"/>
            <w:noWrap/>
          </w:tcPr>
          <w:p w14:paraId="33CEDDA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right w:val="nil"/>
            </w:tcBorders>
            <w:shd w:val="clear" w:color="auto" w:fill="auto"/>
          </w:tcPr>
          <w:p w14:paraId="2219434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39%,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37%,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 h</w:t>
            </w:r>
          </w:p>
        </w:tc>
        <w:tc>
          <w:tcPr>
            <w:tcW w:w="2268" w:type="dxa"/>
            <w:tcBorders>
              <w:top w:val="nil"/>
              <w:left w:val="nil"/>
              <w:right w:val="nil"/>
            </w:tcBorders>
            <w:shd w:val="clear" w:color="auto" w:fill="auto"/>
            <w:noWrap/>
          </w:tcPr>
          <w:p w14:paraId="3E35DF5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1200 mg of calcium carbonate, 480 mg of elemental calcium</w:t>
            </w:r>
          </w:p>
        </w:tc>
        <w:tc>
          <w:tcPr>
            <w:tcW w:w="2629" w:type="dxa"/>
            <w:tcBorders>
              <w:top w:val="nil"/>
              <w:left w:val="nil"/>
              <w:right w:val="nil"/>
            </w:tcBorders>
            <w:shd w:val="clear" w:color="auto" w:fill="auto"/>
            <w:noWrap/>
          </w:tcPr>
          <w:p w14:paraId="33C503F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081EA130" w14:textId="77777777" w:rsidTr="00293069">
        <w:trPr>
          <w:trHeight w:val="857"/>
          <w:jc w:val="center"/>
        </w:trPr>
        <w:tc>
          <w:tcPr>
            <w:tcW w:w="1276" w:type="dxa"/>
            <w:tcBorders>
              <w:top w:val="nil"/>
              <w:left w:val="nil"/>
              <w:bottom w:val="single" w:sz="4" w:space="0" w:color="auto"/>
              <w:right w:val="nil"/>
            </w:tcBorders>
            <w:shd w:val="clear" w:color="auto" w:fill="auto"/>
          </w:tcPr>
          <w:p w14:paraId="0EEA3AE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bottom w:val="single" w:sz="4" w:space="0" w:color="auto"/>
              <w:right w:val="nil"/>
            </w:tcBorders>
            <w:shd w:val="clear" w:color="auto" w:fill="auto"/>
          </w:tcPr>
          <w:p w14:paraId="4AE2B6D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Ferrous fumarate </w:t>
            </w:r>
          </w:p>
        </w:tc>
        <w:tc>
          <w:tcPr>
            <w:tcW w:w="2126" w:type="dxa"/>
            <w:tcBorders>
              <w:top w:val="nil"/>
              <w:left w:val="nil"/>
              <w:bottom w:val="single" w:sz="4" w:space="0" w:color="auto"/>
              <w:right w:val="nil"/>
            </w:tcBorders>
          </w:tcPr>
          <w:p w14:paraId="768E1B4B" w14:textId="0949609B"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Song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{"citationItems":[{"id":"ITEM-1","itemData":{"DOI":"10.1002/jcph.439","ISSN":"15524604","PMID":"25449994","abstract":"All commercially available integrase inhibitors are 2-metal binders and may be affected by co-administration with metal cations. The purpose of this study was to evaluate the effect of calcium and iron supplements on dolutegravir pharmacokinetics and strategies (dose separation and food) to attenuate the effects if significant reductions in dolutegravir exposure were observed. This was an open-label, crossover study that randomized 24 healthy subjects into 1 of 2 cohorts to receive 4 treatments: (1) dolutegravir alone, fasting; (2) dolutegravir with calcium carbonate or ferrous fumarate, fasting; (3) dolutegravir with calcium carbonate or ferrous fumarate with a moderate-fat meal; (4) dolutegravir administered 2 hours before calcium carbonate or ferrous fumarate, fasting. Plasma dolutegravir AUC(0-), Cmax, and C24 were reduced by 39%, 37%, and 39%, respectively, when co-administered with calcium carbonate while fasting and were reduced by 54%, 57%, and 56%, respectively, when co-administered with ferrous fumarate while fasting. Dolutegravir administration 2 hours before calcium or iron supplement administration (fasted), as well as administration with a meal, counteracted the effect. Dolutegravir and calcium or iron supplements can be co-administered if taken with a meal. Under fasted conditions, dolutegravir should be administered 2 hours before or 6 hours after calcium or iron supplements.","author":[{"dropping-particle":"","family":"Song","given":"Ivy","non-dropping-particle":"","parse-names":false,"suffix":""},{"dropping-particle":"","family":"Borland","given":"Julie","non-dropping-particle":"","parse-names":false,"suffix":""},{"dropping-particle":"","family":"Arya","given":"Niki","non-dropping-particle":"","parse-names":false,"suffix":""},{"dropping-particle":"","family":"Wynne","given":"Brian","non-dropping-particle":"","parse-names":false,"suffix":""},{"dropping-particle":"","family":"Piscitelli","given":"Stephen","non-dropping-particle":"","parse-names":false,"suffix":""}],"container-title":"Journal of Clinical Pharmacology","id":"ITEM-1","issue":"5","issued":{"date-parts":[["2015"]]},"page":"490-496","title":"Pharmacokinetics of dolutegravir when administered with mineral supplements in healthy adult subjects","type":"article-journal","volume":"55"},"uris":["http://www.mendeley.com/documents/?uuid=d6852989-8ba9-4027-b865-993bd6078419"]}],"mendeley":{"formattedCitation":"[53]","plainTextFormattedCitation":"[53]","previouslyFormattedCitation":"[53]"},"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[53]</w:t>
            </w:r>
            <w:r w:rsidRPr="00B97C21">
              <w:rPr>
                <w:rFonts w:eastAsia="Times New Roman"/>
                <w:color w:val="000000" w:themeColor="text1"/>
                <w:sz w:val="18"/>
                <w:szCs w:val="18"/>
                <w:lang w:eastAsia="pl-PL"/>
              </w:rPr>
              <w:fldChar w:fldCharType="end"/>
            </w:r>
          </w:p>
          <w:p w14:paraId="44B9F26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tc>
        <w:tc>
          <w:tcPr>
            <w:tcW w:w="1985" w:type="dxa"/>
            <w:tcBorders>
              <w:top w:val="nil"/>
              <w:left w:val="nil"/>
              <w:bottom w:val="single" w:sz="4" w:space="0" w:color="auto"/>
              <w:right w:val="nil"/>
            </w:tcBorders>
            <w:shd w:val="clear" w:color="auto" w:fill="auto"/>
          </w:tcPr>
          <w:p w14:paraId="2C94168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11, healthy</w:t>
            </w:r>
          </w:p>
          <w:p w14:paraId="4831281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 males, 5 females</w:t>
            </w:r>
          </w:p>
          <w:p w14:paraId="20DBB52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 Caucasian, 3 Other</w:t>
            </w:r>
          </w:p>
        </w:tc>
        <w:tc>
          <w:tcPr>
            <w:tcW w:w="992" w:type="dxa"/>
            <w:tcBorders>
              <w:top w:val="nil"/>
              <w:left w:val="nil"/>
              <w:bottom w:val="single" w:sz="4" w:space="0" w:color="auto"/>
              <w:right w:val="nil"/>
            </w:tcBorders>
            <w:shd w:val="clear" w:color="auto" w:fill="auto"/>
            <w:noWrap/>
          </w:tcPr>
          <w:p w14:paraId="27C2496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50</w:t>
            </w:r>
          </w:p>
        </w:tc>
        <w:tc>
          <w:tcPr>
            <w:tcW w:w="1134" w:type="dxa"/>
            <w:tcBorders>
              <w:top w:val="nil"/>
              <w:left w:val="nil"/>
              <w:bottom w:val="single" w:sz="4" w:space="0" w:color="auto"/>
              <w:right w:val="nil"/>
            </w:tcBorders>
            <w:shd w:val="clear" w:color="auto" w:fill="auto"/>
            <w:noWrap/>
          </w:tcPr>
          <w:p w14:paraId="6385D36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bottom w:val="single" w:sz="4" w:space="0" w:color="auto"/>
              <w:right w:val="nil"/>
            </w:tcBorders>
            <w:shd w:val="clear" w:color="auto" w:fill="auto"/>
          </w:tcPr>
          <w:p w14:paraId="200BBCA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55</w:t>
            </w:r>
            <w:proofErr w:type="gramStart"/>
            <w:r w:rsidRPr="00B97C21">
              <w:rPr>
                <w:rFonts w:eastAsia="Times New Roman"/>
                <w:color w:val="000000" w:themeColor="text1"/>
                <w:sz w:val="18"/>
                <w:szCs w:val="18"/>
                <w:lang w:eastAsia="pl-PL"/>
              </w:rPr>
              <w:t>%,  C</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 58%,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 h</w:t>
            </w:r>
          </w:p>
        </w:tc>
        <w:tc>
          <w:tcPr>
            <w:tcW w:w="2268" w:type="dxa"/>
            <w:tcBorders>
              <w:top w:val="nil"/>
              <w:left w:val="nil"/>
              <w:bottom w:val="single" w:sz="4" w:space="0" w:color="auto"/>
              <w:right w:val="nil"/>
            </w:tcBorders>
            <w:shd w:val="clear" w:color="auto" w:fill="auto"/>
            <w:noWrap/>
          </w:tcPr>
          <w:p w14:paraId="7D505EC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324 </w:t>
            </w:r>
            <w:commentRangeStart w:id="5"/>
            <w:r w:rsidRPr="00B97C21">
              <w:rPr>
                <w:rFonts w:eastAsia="Times New Roman"/>
                <w:color w:val="000000" w:themeColor="text1"/>
                <w:sz w:val="18"/>
                <w:szCs w:val="18"/>
                <w:lang w:eastAsia="pl-PL"/>
              </w:rPr>
              <w:t>mf</w:t>
            </w:r>
            <w:commentRangeEnd w:id="5"/>
            <w:r w:rsidR="006777D0">
              <w:rPr>
                <w:rStyle w:val="CommentReference"/>
              </w:rPr>
              <w:commentReference w:id="5"/>
            </w:r>
            <w:r w:rsidRPr="00B97C21">
              <w:rPr>
                <w:rFonts w:eastAsia="Times New Roman"/>
                <w:color w:val="000000" w:themeColor="text1"/>
                <w:sz w:val="18"/>
                <w:szCs w:val="18"/>
                <w:lang w:eastAsia="pl-PL"/>
              </w:rPr>
              <w:t xml:space="preserve"> of ferrous fumarate, 107 mg of elemental iron</w:t>
            </w:r>
          </w:p>
        </w:tc>
        <w:tc>
          <w:tcPr>
            <w:tcW w:w="2629" w:type="dxa"/>
            <w:tcBorders>
              <w:top w:val="nil"/>
              <w:left w:val="nil"/>
              <w:bottom w:val="single" w:sz="4" w:space="0" w:color="auto"/>
              <w:right w:val="nil"/>
            </w:tcBorders>
            <w:shd w:val="clear" w:color="auto" w:fill="auto"/>
            <w:noWrap/>
          </w:tcPr>
          <w:p w14:paraId="0F4FEC0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54DBCD96" w14:textId="77777777" w:rsidTr="00293069">
        <w:trPr>
          <w:trHeight w:val="847"/>
          <w:jc w:val="center"/>
        </w:trPr>
        <w:tc>
          <w:tcPr>
            <w:tcW w:w="1276" w:type="dxa"/>
            <w:tcBorders>
              <w:top w:val="single" w:sz="4" w:space="0" w:color="auto"/>
              <w:left w:val="nil"/>
              <w:bottom w:val="nil"/>
              <w:right w:val="nil"/>
            </w:tcBorders>
            <w:shd w:val="clear" w:color="auto" w:fill="auto"/>
            <w:hideMark/>
          </w:tcPr>
          <w:p w14:paraId="1A1A5D58"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lastRenderedPageBreak/>
              <w:t>Elvitegravir</w:t>
            </w:r>
          </w:p>
        </w:tc>
        <w:tc>
          <w:tcPr>
            <w:tcW w:w="1276" w:type="dxa"/>
            <w:tcBorders>
              <w:top w:val="single" w:sz="4" w:space="0" w:color="auto"/>
              <w:left w:val="nil"/>
              <w:bottom w:val="nil"/>
              <w:right w:val="nil"/>
            </w:tcBorders>
            <w:shd w:val="clear" w:color="auto" w:fill="auto"/>
            <w:hideMark/>
          </w:tcPr>
          <w:p w14:paraId="007BC79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High-protein meal </w:t>
            </w:r>
          </w:p>
        </w:tc>
        <w:tc>
          <w:tcPr>
            <w:tcW w:w="2126" w:type="dxa"/>
            <w:tcBorders>
              <w:top w:val="single" w:sz="4" w:space="0" w:color="auto"/>
              <w:left w:val="nil"/>
              <w:bottom w:val="nil"/>
              <w:right w:val="nil"/>
            </w:tcBorders>
          </w:tcPr>
          <w:p w14:paraId="27A3F446" w14:textId="4CAD9266"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Shiomi</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{"citationItems":[{"id":"ITEM-1","itemData":{"DOI":"10.1002/jcph.283","ISBN":"1552-4604","ISSN":"15524604","PMID":"24615728","abstract":"This study investigated the effects of ingested food types on the pharmacokinetics of elvitegravir, cobicistat, emtricitabine, and tenofovir as a single- tablet regimen (STR) in Japanese HIV-negative healthy subjects. In this open-label, randomized, three-way crossover study, the pharmacokinetic profiles of elvitegravir, cobicistat, emtricitabine, and tenofovir were evaluated when administered with a standard breakfast, under fasting conditions, or with a nutritional protein-rich drink. All subjects (N¼11) received a single morning dose of elvitegravir/cobicistat/emtricitabine/tenofovir disoproxil fumarate (150/150/200/300 mg). Administration under fasting conditions resulted in decreases in the mean AUCinf of elvitegravir and tenofovir by 50% and 28%, respectively, relative to administration with a standard breakfast, whereas the bioavailabilities of elvitegravir and tenofovir were comparable when administered with a standard breakfast or a nutritional protein-rich drink. Under fasting conditions, it appears that the bioavailabilities of elvitegravir and tenofovir were not equivalent to those when they were administered with either type of food, although they were bioequivalent to each other under fed conditions. Cobicistat and emtricitabine were bioequivalent under all conditions. These findings suggest that elvitegravir/cobicistat/emtricitabine/tenofovir disoproxil fumarate should be administered with food, and that the bioavailability of elvitegravir and tenofovir is not affected by the type of meal ingested.","author":[{"dropping-particle":"","family":"Shiomi","given":"Mari","non-dropping-particle":"","parse-names":false,"suffix":""},{"dropping-particle":"","family":"Matsuki","given":"Shunji","non-dropping-particle":"","parse-names":false,"suffix":""},{"dropping-particle":"","family":"Ikeda","given":"Atsushi","non-dropping-particle":"","parse-names":false,"suffix":""},{"dropping-particle":"","family":"Ishikawa","given":"Tomohiro","non-dropping-particle":"","parse-names":false,"suffix":""},{"dropping-particle":"","family":"Nishino","given":"Noriaki","non-dropping-particle":"","parse-names":false,"suffix":""},{"dropping-particle":"","family":"Kimura","given":"Miyuki","non-dropping-particle":"","parse-names":false,"suffix":""},{"dropping-particle":"","family":"Irie","given":"Shin","non-dropping-particle":"","parse-names":false,"suffix":""}],"container-title":"Journal of Clinical Pharmacology","id":"ITEM-1","issue":"6","issued":{"date-parts":[["2014"]]},"page":"640-648","title":"Effects of a protein-rich drink or a standard meal on the pharmacokinetics of elvitegravir, cobicistat, emtricitabine and tenofovir in healthy Japanese male subjects: A randomized, three-way crossover study","type":"article-journal","volume":"54"},"uris":["http://www.mendeley.com/documents/?uuid=cf99d87c-2e69-458b-b139-34d91005175a"]}],"mendeley":{"formattedCitation":"[19]","plainTextFormattedCitation":"[19]","previouslyFormattedCitation":"[19]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[19]</w:t>
            </w:r>
            <w:r w:rsidRPr="00B97C21">
              <w:rPr>
                <w:rFonts w:eastAsia="Times New Roman"/>
                <w:color w:val="000000" w:themeColor="text1"/>
                <w:sz w:val="18"/>
                <w:szCs w:val="18"/>
                <w:lang w:eastAsia="pl-PL"/>
              </w:rPr>
              <w:fldChar w:fldCharType="end"/>
            </w:r>
          </w:p>
          <w:p w14:paraId="57DED8C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1B301EB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top w:val="single" w:sz="4" w:space="0" w:color="auto"/>
              <w:left w:val="nil"/>
              <w:bottom w:val="nil"/>
              <w:right w:val="nil"/>
            </w:tcBorders>
            <w:shd w:val="clear" w:color="auto" w:fill="auto"/>
            <w:hideMark/>
          </w:tcPr>
          <w:p w14:paraId="2017BD7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11, healthy</w:t>
            </w:r>
          </w:p>
          <w:p w14:paraId="49CBFCF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31B4197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All Asian</w:t>
            </w:r>
          </w:p>
        </w:tc>
        <w:tc>
          <w:tcPr>
            <w:tcW w:w="992" w:type="dxa"/>
            <w:tcBorders>
              <w:top w:val="single" w:sz="4" w:space="0" w:color="auto"/>
              <w:left w:val="nil"/>
              <w:bottom w:val="nil"/>
              <w:right w:val="nil"/>
            </w:tcBorders>
            <w:shd w:val="clear" w:color="auto" w:fill="auto"/>
            <w:noWrap/>
            <w:hideMark/>
          </w:tcPr>
          <w:p w14:paraId="654201F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150</w:t>
            </w:r>
          </w:p>
        </w:tc>
        <w:tc>
          <w:tcPr>
            <w:tcW w:w="1134" w:type="dxa"/>
            <w:tcBorders>
              <w:top w:val="single" w:sz="4" w:space="0" w:color="auto"/>
              <w:left w:val="nil"/>
              <w:bottom w:val="nil"/>
              <w:right w:val="nil"/>
            </w:tcBorders>
            <w:shd w:val="clear" w:color="auto" w:fill="auto"/>
            <w:noWrap/>
            <w:hideMark/>
          </w:tcPr>
          <w:p w14:paraId="30520D6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single" w:sz="4" w:space="0" w:color="auto"/>
              <w:left w:val="nil"/>
              <w:bottom w:val="nil"/>
              <w:right w:val="nil"/>
            </w:tcBorders>
            <w:shd w:val="clear" w:color="auto" w:fill="auto"/>
            <w:hideMark/>
          </w:tcPr>
          <w:p w14:paraId="56D872B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↑116%,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139%, no significant changes in t</w:t>
            </w:r>
            <w:r w:rsidRPr="00B97C21">
              <w:rPr>
                <w:rFonts w:eastAsia="Times New Roman"/>
                <w:color w:val="000000" w:themeColor="text1"/>
                <w:sz w:val="18"/>
                <w:szCs w:val="18"/>
                <w:vertAlign w:val="subscript"/>
                <w:lang w:eastAsia="pl-PL"/>
              </w:rPr>
              <w:t>max</w:t>
            </w:r>
          </w:p>
        </w:tc>
        <w:tc>
          <w:tcPr>
            <w:tcW w:w="2268" w:type="dxa"/>
            <w:tcBorders>
              <w:top w:val="single" w:sz="4" w:space="0" w:color="auto"/>
              <w:left w:val="nil"/>
              <w:bottom w:val="nil"/>
              <w:right w:val="nil"/>
            </w:tcBorders>
            <w:shd w:val="clear" w:color="auto" w:fill="auto"/>
            <w:hideMark/>
          </w:tcPr>
          <w:p w14:paraId="48B4E77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250 kcal, 8.8 g of fat, 34.3 g of carbohydrates, and 8.8 g of protein</w:t>
            </w:r>
          </w:p>
          <w:p w14:paraId="5F1F862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2629" w:type="dxa"/>
            <w:tcBorders>
              <w:top w:val="single" w:sz="4" w:space="0" w:color="auto"/>
              <w:left w:val="nil"/>
              <w:bottom w:val="nil"/>
              <w:right w:val="nil"/>
            </w:tcBorders>
            <w:shd w:val="clear" w:color="auto" w:fill="auto"/>
            <w:hideMark/>
          </w:tcPr>
          <w:p w14:paraId="576B926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250 mL of Ensure protein-rich drink</w:t>
            </w:r>
          </w:p>
        </w:tc>
      </w:tr>
      <w:tr w:rsidR="00E768EF" w:rsidRPr="00B97C21" w14:paraId="56978284" w14:textId="77777777" w:rsidTr="00293069">
        <w:trPr>
          <w:trHeight w:val="715"/>
          <w:jc w:val="center"/>
        </w:trPr>
        <w:tc>
          <w:tcPr>
            <w:tcW w:w="1276" w:type="dxa"/>
            <w:tcBorders>
              <w:top w:val="nil"/>
              <w:left w:val="nil"/>
              <w:bottom w:val="nil"/>
              <w:right w:val="nil"/>
            </w:tcBorders>
            <w:shd w:val="clear" w:color="auto" w:fill="auto"/>
            <w:hideMark/>
          </w:tcPr>
          <w:p w14:paraId="0F6AC35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bottom w:val="nil"/>
              <w:right w:val="nil"/>
            </w:tcBorders>
            <w:shd w:val="clear" w:color="auto" w:fill="auto"/>
            <w:hideMark/>
          </w:tcPr>
          <w:p w14:paraId="0DD5B8C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High-protein meal </w:t>
            </w:r>
          </w:p>
        </w:tc>
        <w:tc>
          <w:tcPr>
            <w:tcW w:w="2126" w:type="dxa"/>
            <w:tcBorders>
              <w:top w:val="nil"/>
              <w:left w:val="nil"/>
              <w:bottom w:val="nil"/>
              <w:right w:val="nil"/>
            </w:tcBorders>
          </w:tcPr>
          <w:p w14:paraId="5B1D8227" w14:textId="05E14A21"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Yamada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{"citationItems":[{"id":"ITEM-1","itemData":{"DOI":"10.1002/cpdd.365","ISSN":"21607648","PMID":"28581645","abstract":"This study investigated the effects of ingested meal types on the pharmacokinetics of elvitegravir (EVG), cobicistat (COBI), emtricitabine (FTC), tenofovir alafenamide (TAF), and tenofovir (TFV) following a single administration of the single-tablet regimen (STR) of EVG/COBI/FTC/TAF (150/150/200/10 mg) in Japanese HIV-negative healthy subjects (n = 12). In this open-label, randomized, 3-way crossover study, the bioequivalence of the EVG/COBI/FTC/TAF STR following ingestion of a nutritional protein-rich drink with a reference treatment of taking a standard breakfast was evaluated. Administration under fasted conditions, no food intake, resulted in decreases in the mean AUC inf and C max of EVG by 50% and 57%, respectively, relative to the administration with a standard breakfast, whereas the systemic exposure of EVG with a nutritional protein-rich drink was comparable to that with a standard breakfast. The mean AUC inf and C max of COBI, FTC, TAF, and TFV were comparable regardless of meal intake or meal types. Although the package insert of the EVG/COBI/FTC/TAF STR states that the medication is recommended to be taken with food, this study provides an additional insight into HIV-1-infected patients that a light meal like a nutritional protein-rich drink can be an alternative to a standard meal.","author":[{"dropping-particle":"","family":"Yamada","given":"Hiroyuki","non-dropping-particle":"","parse-names":false,"suffix":""},{"dropping-particle":"","family":"Ikushima","given":"Ippei","non-dropping-particle":"","parse-names":false,"suffix":""},{"dropping-particle":"","family":"Nemoto","given":"Takanori","non-dropping-particle":"","parse-names":false,"suffix":""},{"dropping-particle":"","family":"Ishikawa","given":"Tomohiro","non-dropping-particle":"","parse-names":false,"suffix":""},{"dropping-particle":"","family":"Ninomiya","given":"Noriko","non-dropping-particle":"","parse-names":false,"suffix":""},{"dropping-particle":"","family":"Irie","given":"Shin","non-dropping-particle":"","parse-names":false,"suffix":""}],"container-title":"Clinical Pharmacology in Drug Development","id":"ITEM-1","issue":"2","issued":{"date-parts":[["2018"]]},"page":"132-142","title":"Effects of a nutritional protein-rich crink on the pharmacokinetics of elvitegravir, cobicistat, emtricitabine, tenofovir alafenamide, and tenofovir compared with a standard meal in healthy Japanese male subjects","type":"article-journal","volume":"7"},"uris":["http://www.mendeley.com/documents/?uuid=97ef971f-6e1d-432d-a07c-ab812163d130"]}],"mendeley":{"formattedCitation":"[20]","plainTextFormattedCitation":"[20]","previouslyFormattedCitation":"[20]"},"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[20]</w:t>
            </w:r>
            <w:r w:rsidRPr="00B97C21">
              <w:rPr>
                <w:rFonts w:eastAsia="Times New Roman"/>
                <w:color w:val="000000" w:themeColor="text1"/>
                <w:sz w:val="18"/>
                <w:szCs w:val="18"/>
                <w:lang w:eastAsia="pl-PL"/>
              </w:rPr>
              <w:fldChar w:fldCharType="end"/>
            </w:r>
          </w:p>
          <w:p w14:paraId="1616FB4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0AB3400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top w:val="nil"/>
              <w:left w:val="nil"/>
              <w:bottom w:val="nil"/>
              <w:right w:val="nil"/>
            </w:tcBorders>
            <w:shd w:val="clear" w:color="auto" w:fill="auto"/>
            <w:hideMark/>
          </w:tcPr>
          <w:p w14:paraId="19ABB62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6B77510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5B6B699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All Asian</w:t>
            </w:r>
          </w:p>
        </w:tc>
        <w:tc>
          <w:tcPr>
            <w:tcW w:w="992" w:type="dxa"/>
            <w:tcBorders>
              <w:top w:val="nil"/>
              <w:left w:val="nil"/>
              <w:bottom w:val="nil"/>
              <w:right w:val="nil"/>
            </w:tcBorders>
            <w:shd w:val="clear" w:color="auto" w:fill="auto"/>
            <w:noWrap/>
            <w:hideMark/>
          </w:tcPr>
          <w:p w14:paraId="42BF3BD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150</w:t>
            </w:r>
          </w:p>
        </w:tc>
        <w:tc>
          <w:tcPr>
            <w:tcW w:w="1134" w:type="dxa"/>
            <w:tcBorders>
              <w:top w:val="nil"/>
              <w:left w:val="nil"/>
              <w:bottom w:val="nil"/>
              <w:right w:val="nil"/>
            </w:tcBorders>
            <w:shd w:val="clear" w:color="auto" w:fill="auto"/>
            <w:noWrap/>
            <w:hideMark/>
          </w:tcPr>
          <w:p w14:paraId="3D67B3D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bottom w:val="nil"/>
              <w:right w:val="nil"/>
            </w:tcBorders>
            <w:shd w:val="clear" w:color="auto" w:fill="auto"/>
            <w:hideMark/>
          </w:tcPr>
          <w:p w14:paraId="4E6A5DC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93%,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142%, no significant changes in t</w:t>
            </w:r>
            <w:r w:rsidRPr="00B97C21">
              <w:rPr>
                <w:rFonts w:eastAsia="Times New Roman"/>
                <w:color w:val="000000" w:themeColor="text1"/>
                <w:sz w:val="18"/>
                <w:szCs w:val="18"/>
                <w:vertAlign w:val="subscript"/>
                <w:lang w:eastAsia="pl-PL"/>
              </w:rPr>
              <w:t>max</w:t>
            </w:r>
          </w:p>
        </w:tc>
        <w:tc>
          <w:tcPr>
            <w:tcW w:w="2268" w:type="dxa"/>
            <w:tcBorders>
              <w:top w:val="nil"/>
              <w:left w:val="nil"/>
              <w:bottom w:val="nil"/>
              <w:right w:val="nil"/>
            </w:tcBorders>
            <w:shd w:val="clear" w:color="auto" w:fill="auto"/>
            <w:hideMark/>
          </w:tcPr>
          <w:p w14:paraId="619C50A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250 kcal, 8.8 g of fat, 34.3 g of carbohydrates, and 8.8 g of protein</w:t>
            </w:r>
          </w:p>
          <w:p w14:paraId="44CE8A0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2629" w:type="dxa"/>
            <w:tcBorders>
              <w:top w:val="nil"/>
              <w:left w:val="nil"/>
              <w:bottom w:val="nil"/>
              <w:right w:val="nil"/>
            </w:tcBorders>
            <w:shd w:val="clear" w:color="auto" w:fill="auto"/>
            <w:hideMark/>
          </w:tcPr>
          <w:p w14:paraId="42912DD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250 mL of Ensure protein-rich drink</w:t>
            </w:r>
          </w:p>
        </w:tc>
      </w:tr>
      <w:tr w:rsidR="00E768EF" w:rsidRPr="00B97C21" w14:paraId="7255A6EE" w14:textId="77777777" w:rsidTr="00293069">
        <w:trPr>
          <w:trHeight w:val="1066"/>
          <w:jc w:val="center"/>
        </w:trPr>
        <w:tc>
          <w:tcPr>
            <w:tcW w:w="1276" w:type="dxa"/>
            <w:tcBorders>
              <w:top w:val="nil"/>
              <w:left w:val="nil"/>
              <w:right w:val="nil"/>
            </w:tcBorders>
            <w:shd w:val="clear" w:color="auto" w:fill="auto"/>
            <w:hideMark/>
          </w:tcPr>
          <w:p w14:paraId="0D76E8C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right w:val="nil"/>
            </w:tcBorders>
            <w:shd w:val="clear" w:color="auto" w:fill="auto"/>
            <w:hideMark/>
          </w:tcPr>
          <w:p w14:paraId="25CC160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126" w:type="dxa"/>
            <w:tcBorders>
              <w:top w:val="nil"/>
              <w:left w:val="nil"/>
              <w:right w:val="nil"/>
            </w:tcBorders>
          </w:tcPr>
          <w:p w14:paraId="21768D59" w14:textId="742A0E06"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Shiomi</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{"citationItems":[{"id":"ITEM-1","itemData":{"DOI":"10.1002/jcph.283","ISBN":"1552-4604","ISSN":"15524604","PMID":"24615728","abstract":"This study investigated the effects of ingested food types on the pharmacokinetics of elvitegravir, cobicistat, emtricitabine, and tenofovir as a single- tablet regimen (STR) in Japanese HIV-negative healthy subjects. In this open-label, randomized, three-way crossover study, the pharmacokinetic profiles of elvitegravir, cobicistat, emtricitabine, and tenofovir were evaluated when administered with a standard breakfast, under fasting conditions, or with a nutritional protein-rich drink. All subjects (N¼11) received a single morning dose of elvitegravir/cobicistat/emtricitabine/tenofovir disoproxil fumarate (150/150/200/300 mg). Administration under fasting conditions resulted in decreases in the mean AUCinf of elvitegravir and tenofovir by 50% and 28%, respectively, relative to administration with a standard breakfast, whereas the bioavailabilities of elvitegravir and tenofovir were comparable when administered with a standard breakfast or a nutritional protein-rich drink. Under fasting conditions, it appears that the bioavailabilities of elvitegravir and tenofovir were not equivalent to those when they were administered with either type of food, although they were bioequivalent to each other under fed conditions. Cobicistat and emtricitabine were bioequivalent under all conditions. These findings suggest that elvitegravir/cobicistat/emtricitabine/tenofovir disoproxil fumarate should be administered with food, and that the bioavailability of elvitegravir and tenofovir is not affected by the type of meal ingested.","author":[{"dropping-particle":"","family":"Shiomi","given":"Mari","non-dropping-particle":"","parse-names":false,"suffix":""},{"dropping-particle":"","family":"Matsuki","given":"Shunji","non-dropping-particle":"","parse-names":false,"suffix":""},{"dropping-particle":"","family":"Ikeda","given":"Atsushi","non-dropping-particle":"","parse-names":false,"suffix":""},{"dropping-particle":"","family":"Ishikawa","given":"Tomohiro","non-dropping-particle":"","parse-names":false,"suffix":""},{"dropping-particle":"","family":"Nishino","given":"Noriaki","non-dropping-particle":"","parse-names":false,"suffix":""},{"dropping-particle":"","family":"Kimura","given":"Miyuki","non-dropping-particle":"","parse-names":false,"suffix":""},{"dropping-particle":"","family":"Irie","given":"Shin","non-dropping-particle":"","parse-names":false,"suffix":""}],"container-title":"Journal of Clinical Pharmacology","id":"ITEM-1","issue":"6","issued":{"date-parts":[["2014"]]},"page":"640-648","title":"Effects of a protein-rich drink or a standard meal on the pharmacokinetics of elvitegravir, cobicistat, emtricitabine and tenofovir in healthy Japanese male subjects: A randomized, three-way crossover study","type":"article-journal","volume":"54"},"uris":["http://www.mendeley.com/documents/?uuid=cf99d87c-2e69-458b-b139-34d91005175a"]}],"mendeley":{"formattedCitation":"[19]","plainTextFormattedCitation":"[19]","previouslyFormattedCitation":"[19]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[19]</w:t>
            </w:r>
            <w:r w:rsidRPr="00B97C21">
              <w:rPr>
                <w:rFonts w:eastAsia="Times New Roman"/>
                <w:color w:val="000000" w:themeColor="text1"/>
                <w:sz w:val="18"/>
                <w:szCs w:val="18"/>
                <w:lang w:eastAsia="pl-PL"/>
              </w:rPr>
              <w:fldChar w:fldCharType="end"/>
            </w:r>
          </w:p>
          <w:p w14:paraId="5C1951A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525DF74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top w:val="nil"/>
              <w:left w:val="nil"/>
              <w:right w:val="nil"/>
            </w:tcBorders>
            <w:shd w:val="clear" w:color="auto" w:fill="auto"/>
            <w:hideMark/>
          </w:tcPr>
          <w:p w14:paraId="79E3BAC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11, healthy</w:t>
            </w:r>
          </w:p>
          <w:p w14:paraId="308049C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449BB5E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All Asian</w:t>
            </w:r>
          </w:p>
        </w:tc>
        <w:tc>
          <w:tcPr>
            <w:tcW w:w="992" w:type="dxa"/>
            <w:tcBorders>
              <w:top w:val="nil"/>
              <w:left w:val="nil"/>
              <w:right w:val="nil"/>
            </w:tcBorders>
            <w:shd w:val="clear" w:color="auto" w:fill="auto"/>
            <w:noWrap/>
            <w:hideMark/>
          </w:tcPr>
          <w:p w14:paraId="249E51D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150</w:t>
            </w:r>
          </w:p>
        </w:tc>
        <w:tc>
          <w:tcPr>
            <w:tcW w:w="1134" w:type="dxa"/>
            <w:tcBorders>
              <w:top w:val="nil"/>
              <w:left w:val="nil"/>
              <w:right w:val="nil"/>
            </w:tcBorders>
            <w:shd w:val="clear" w:color="auto" w:fill="auto"/>
            <w:noWrap/>
            <w:hideMark/>
          </w:tcPr>
          <w:p w14:paraId="68B730D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right w:val="nil"/>
            </w:tcBorders>
            <w:shd w:val="clear" w:color="auto" w:fill="auto"/>
            <w:hideMark/>
          </w:tcPr>
          <w:p w14:paraId="56D8E89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94%,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116%, no significant changes in t</w:t>
            </w:r>
            <w:r w:rsidRPr="00B97C21">
              <w:rPr>
                <w:rFonts w:eastAsia="Times New Roman"/>
                <w:color w:val="000000" w:themeColor="text1"/>
                <w:sz w:val="18"/>
                <w:szCs w:val="18"/>
                <w:vertAlign w:val="subscript"/>
                <w:lang w:eastAsia="pl-PL"/>
              </w:rPr>
              <w:t>max</w:t>
            </w:r>
          </w:p>
        </w:tc>
        <w:tc>
          <w:tcPr>
            <w:tcW w:w="2268" w:type="dxa"/>
            <w:tcBorders>
              <w:top w:val="nil"/>
              <w:left w:val="nil"/>
              <w:right w:val="nil"/>
            </w:tcBorders>
            <w:shd w:val="clear" w:color="auto" w:fill="auto"/>
            <w:hideMark/>
          </w:tcPr>
          <w:p w14:paraId="5A5EDB5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413 kcal, 9.6 g of fat, 72.2 g of carbohydrates, and 11.4 g of protein</w:t>
            </w:r>
          </w:p>
        </w:tc>
        <w:tc>
          <w:tcPr>
            <w:tcW w:w="2629" w:type="dxa"/>
            <w:tcBorders>
              <w:top w:val="nil"/>
              <w:left w:val="nil"/>
              <w:right w:val="nil"/>
            </w:tcBorders>
            <w:shd w:val="clear" w:color="auto" w:fill="auto"/>
            <w:hideMark/>
          </w:tcPr>
          <w:p w14:paraId="041087B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tuna, lettuce, and tomato sandwich, 1 ham, cheese, and egg sandwich, 1 cup of white peach jelly, and 160 g of apple juice</w:t>
            </w:r>
          </w:p>
          <w:p w14:paraId="09328644"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14119D0E" w14:textId="77777777" w:rsidTr="00293069">
        <w:trPr>
          <w:trHeight w:val="712"/>
          <w:jc w:val="center"/>
        </w:trPr>
        <w:tc>
          <w:tcPr>
            <w:tcW w:w="1276" w:type="dxa"/>
            <w:tcBorders>
              <w:top w:val="nil"/>
              <w:left w:val="nil"/>
              <w:right w:val="nil"/>
            </w:tcBorders>
            <w:shd w:val="clear" w:color="auto" w:fill="auto"/>
            <w:hideMark/>
          </w:tcPr>
          <w:p w14:paraId="5AF1FC8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right w:val="nil"/>
            </w:tcBorders>
            <w:shd w:val="clear" w:color="auto" w:fill="auto"/>
            <w:hideMark/>
          </w:tcPr>
          <w:p w14:paraId="1072DCC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126" w:type="dxa"/>
            <w:tcBorders>
              <w:top w:val="nil"/>
              <w:left w:val="nil"/>
              <w:right w:val="nil"/>
            </w:tcBorders>
          </w:tcPr>
          <w:p w14:paraId="218CAE8A" w14:textId="454670FC"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Yamada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{"citationItems":[{"id":"ITEM-1","itemData":{"DOI":"10.1002/cpdd.365","ISSN":"21607648","PMID":"28581645","abstract":"This study investigated the effects of ingested meal types on the pharmacokinetics of elvitegravir (EVG), cobicistat (COBI), emtricitabine (FTC), tenofovir alafenamide (TAF), and tenofovir (TFV) following a single administration of the single-tablet regimen (STR) of EVG/COBI/FTC/TAF (150/150/200/10 mg) in Japanese HIV-negative healthy subjects (n = 12). In this open-label, randomized, 3-way crossover study, the bioequivalence of the EVG/COBI/FTC/TAF STR following ingestion of a nutritional protein-rich drink with a reference treatment of taking a standard breakfast was evaluated. Administration under fasted conditions, no food intake, resulted in decreases in the mean AUC inf and C max of EVG by 50% and 57%, respectively, relative to the administration with a standard breakfast, whereas the systemic exposure of EVG with a nutritional protein-rich drink was comparable to that with a standard breakfast. The mean AUC inf and C max of COBI, FTC, TAF, and TFV were comparable regardless of meal intake or meal types. Although the package insert of the EVG/COBI/FTC/TAF STR states that the medication is recommended to be taken with food, this study provides an additional insight into HIV-1-infected patients that a light meal like a nutritional protein-rich drink can be an alternative to a standard meal.","author":[{"dropping-particle":"","family":"Yamada","given":"Hiroyuki","non-dropping-particle":"","parse-names":false,"suffix":""},{"dropping-particle":"","family":"Ikushima","given":"Ippei","non-dropping-particle":"","parse-names":false,"suffix":""},{"dropping-particle":"","family":"Nemoto","given":"Takanori","non-dropping-particle":"","parse-names":false,"suffix":""},{"dropping-particle":"","family":"Ishikawa","given":"Tomohiro","non-dropping-particle":"","parse-names":false,"suffix":""},{"dropping-particle":"","family":"Ninomiya","given":"Noriko","non-dropping-particle":"","parse-names":false,"suffix":""},{"dropping-particle":"","family":"Irie","given":"Shin","non-dropping-particle":"","parse-names":false,"suffix":""}],"container-title":"Clinical Pharmacology in Drug Development","id":"ITEM-1","issue":"2","issued":{"date-parts":[["2018"]]},"page":"132-142","title":"Effects of a nutritional protein-rich crink on the pharmacokinetics of elvitegravir, cobicistat, emtricitabine, tenofovir alafenamide, and tenofovir compared with a standard meal in healthy Japanese male subjects","type":"article-journal","volume":"7"},"uris":["http://www.mendeley.com/documents/?uuid=97ef971f-6e1d-432d-a07c-ab812163d130"]}],"mendeley":{"formattedCitation":"[20]","plainTextFormattedCitation":"[20]","previouslyFormattedCitation":"[20]"},"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[20]</w:t>
            </w:r>
            <w:r w:rsidRPr="00B97C21">
              <w:rPr>
                <w:rFonts w:eastAsia="Times New Roman"/>
                <w:color w:val="000000" w:themeColor="text1"/>
                <w:sz w:val="18"/>
                <w:szCs w:val="18"/>
                <w:lang w:eastAsia="pl-PL"/>
              </w:rPr>
              <w:fldChar w:fldCharType="end"/>
            </w:r>
          </w:p>
          <w:p w14:paraId="2D109B5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7124C6E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top w:val="nil"/>
              <w:left w:val="nil"/>
              <w:right w:val="nil"/>
            </w:tcBorders>
            <w:shd w:val="clear" w:color="auto" w:fill="auto"/>
            <w:hideMark/>
          </w:tcPr>
          <w:p w14:paraId="2AEE70E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186DBBD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44CCC96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All Asian</w:t>
            </w:r>
          </w:p>
        </w:tc>
        <w:tc>
          <w:tcPr>
            <w:tcW w:w="992" w:type="dxa"/>
            <w:tcBorders>
              <w:top w:val="nil"/>
              <w:left w:val="nil"/>
              <w:right w:val="nil"/>
            </w:tcBorders>
            <w:shd w:val="clear" w:color="auto" w:fill="auto"/>
            <w:noWrap/>
            <w:hideMark/>
          </w:tcPr>
          <w:p w14:paraId="7F565BA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150</w:t>
            </w:r>
          </w:p>
        </w:tc>
        <w:tc>
          <w:tcPr>
            <w:tcW w:w="1134" w:type="dxa"/>
            <w:tcBorders>
              <w:top w:val="nil"/>
              <w:left w:val="nil"/>
              <w:right w:val="nil"/>
            </w:tcBorders>
            <w:shd w:val="clear" w:color="auto" w:fill="auto"/>
            <w:noWrap/>
            <w:hideMark/>
          </w:tcPr>
          <w:p w14:paraId="2F066E6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right w:val="nil"/>
            </w:tcBorders>
            <w:shd w:val="clear" w:color="auto" w:fill="auto"/>
            <w:hideMark/>
          </w:tcPr>
          <w:p w14:paraId="24C65EB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89%,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113%, no significant changes in t</w:t>
            </w:r>
            <w:r w:rsidRPr="00B97C21">
              <w:rPr>
                <w:rFonts w:eastAsia="Times New Roman"/>
                <w:color w:val="000000" w:themeColor="text1"/>
                <w:sz w:val="18"/>
                <w:szCs w:val="18"/>
                <w:vertAlign w:val="subscript"/>
                <w:lang w:eastAsia="pl-PL"/>
              </w:rPr>
              <w:t>max</w:t>
            </w:r>
          </w:p>
        </w:tc>
        <w:tc>
          <w:tcPr>
            <w:tcW w:w="2268" w:type="dxa"/>
            <w:tcBorders>
              <w:top w:val="nil"/>
              <w:left w:val="nil"/>
              <w:right w:val="nil"/>
            </w:tcBorders>
            <w:shd w:val="clear" w:color="auto" w:fill="auto"/>
            <w:hideMark/>
          </w:tcPr>
          <w:p w14:paraId="692CE25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413 kcal, 9.6 g of fat, 72.2 g of carbohydrates, and 11.4 g of protein</w:t>
            </w:r>
          </w:p>
        </w:tc>
        <w:tc>
          <w:tcPr>
            <w:tcW w:w="2629" w:type="dxa"/>
            <w:tcBorders>
              <w:top w:val="nil"/>
              <w:left w:val="nil"/>
              <w:right w:val="nil"/>
            </w:tcBorders>
            <w:shd w:val="clear" w:color="auto" w:fill="auto"/>
            <w:hideMark/>
          </w:tcPr>
          <w:p w14:paraId="79F3ABC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slices of bread with strawberry jam, 1 boiled egg, and 160 g of grape juice</w:t>
            </w:r>
          </w:p>
        </w:tc>
      </w:tr>
      <w:tr w:rsidR="00E768EF" w:rsidRPr="00B97C21" w14:paraId="30A3C9CC" w14:textId="77777777" w:rsidTr="00293069">
        <w:trPr>
          <w:trHeight w:val="712"/>
          <w:jc w:val="center"/>
        </w:trPr>
        <w:tc>
          <w:tcPr>
            <w:tcW w:w="1276" w:type="dxa"/>
            <w:tcBorders>
              <w:left w:val="nil"/>
              <w:bottom w:val="single" w:sz="4" w:space="0" w:color="auto"/>
              <w:right w:val="nil"/>
            </w:tcBorders>
            <w:shd w:val="clear" w:color="auto" w:fill="auto"/>
          </w:tcPr>
          <w:p w14:paraId="02C2D89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left w:val="nil"/>
              <w:bottom w:val="single" w:sz="4" w:space="0" w:color="auto"/>
              <w:right w:val="nil"/>
            </w:tcBorders>
            <w:shd w:val="clear" w:color="auto" w:fill="auto"/>
          </w:tcPr>
          <w:p w14:paraId="07FAC1D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Milk (1) and apple juice (2) vs. high-protein meal (3)</w:t>
            </w:r>
          </w:p>
        </w:tc>
        <w:tc>
          <w:tcPr>
            <w:tcW w:w="2126" w:type="dxa"/>
            <w:tcBorders>
              <w:left w:val="nil"/>
              <w:bottom w:val="single" w:sz="4" w:space="0" w:color="auto"/>
              <w:right w:val="nil"/>
            </w:tcBorders>
          </w:tcPr>
          <w:p w14:paraId="39EA1691" w14:textId="00059550"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Yonemura</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{"citationItems":[{"id":"ITEM-1","itemData":{"DOI":"10.1002/cpdd.425","ISSN":"21607648","PMID":"29364579","abstract":"Elvitegravir/cobicistat/emtricitabine/tenofovir alafenamide (EVG/COBI/FTC/TAF) is specified in its package insert to be taken with food to obtain sufficient exposure of EVG. It has been reported that a nutritional protein-rich drink shows comparable pharmacokinetics (PK) of EVG to those with a standard breakfast. In this study, the PK profiles of EVG and COBI were evaluated by administration of a single dose of EVG/COBI/FTC/TAF, after ingestion of either a nutritional protein-rich drink, milk, or apple juice. The geometric means for Cmax and AUCinf of EVG following milk ingestion slightly decreased by 21% and 14%, respectively, and those following apple juice ingestion decreased by 67% and 61%, respectively, compared with a nutritional protein-rich drink. There were no differences in any PK parameters of COBI. Therefore, taking EVG/COBI/FTC/TAF after milk or apple juice ingestion appeared to be not appropriate. However, for plasma trough concentrations (Ctau), it is known that Ctau is best correlated with the efficacy of EVG. The mean C24 of EVG after milk ingestion was 620.6 ng/mL, which was more than 10-fold the protein binding–adjusted 95% inhibitory concentration. With all the above considerations, it was concluded that taking EVG/COBI/FTC/TAF with milk could be an option to maintain sufficient plasma concentrations of EVG.","author":[{"dropping-particle":"","family":"Yonemura","given":"Takuma","non-dropping-particle":"","parse-names":false,"suffix":""},{"dropping-particle":"","family":"Okada","given":"Nozomi","non-dropping-particle":"","parse-names":false,"suffix":""},{"dropping-particle":"","family":"Sagane","given":"Koichi","non-dropping-particle":"","parse-names":false,"suffix":""},{"dropping-particle":"","family":"Okamiya","given":"Kazuhiro","non-dropping-particle":"","parse-names":false,"suffix":""},{"dropping-particle":"","family":"Ozaki","given":"Hideki","non-dropping-particle":"","parse-names":false,"suffix":""},{"dropping-particle":"","family":"Iida","given":"Toshiaki","non-dropping-particle":"","parse-names":false,"suffix":""},{"dropping-particle":"","family":"Yamada","given":"Hiroyuki","non-dropping-particle":"","parse-names":false,"suffix":""},{"dropping-particle":"","family":"Yagura","given":"Hiroki","non-dropping-particle":"","parse-names":false,"suffix":""}],"container-title":"Clinical Pharmacology in Drug Development","id":"ITEM-1","issue":"7","issued":{"date-parts":[["2018"]]},"page":"737-743","title":"Effects of milk or apple juice ingestion on the pharmacokinetics of elvitegravir and cobicistat in healthy Japanese male volunteers: a randomized, single-dose, three-way crossover study","type":"article-journal","volume":"7"},"uris":["http://www.mendeley.com/documents/?uuid=30b0f287-eeaf-417c-8c0f-aec5068bbbe6"]}],"mendeley":{"formattedCitation":"[54]","plainTextFormattedCitation":"[54]","previouslyFormattedCitation":"[54]"},"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[54]</w:t>
            </w:r>
            <w:r w:rsidRPr="00B97C21">
              <w:rPr>
                <w:rFonts w:eastAsia="Times New Roman"/>
                <w:color w:val="000000" w:themeColor="text1"/>
                <w:sz w:val="18"/>
                <w:szCs w:val="18"/>
                <w:lang w:eastAsia="pl-PL"/>
              </w:rPr>
              <w:fldChar w:fldCharType="end"/>
            </w:r>
          </w:p>
          <w:p w14:paraId="6470868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4BE55C4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left w:val="nil"/>
              <w:bottom w:val="single" w:sz="4" w:space="0" w:color="auto"/>
              <w:right w:val="nil"/>
            </w:tcBorders>
            <w:shd w:val="clear" w:color="auto" w:fill="auto"/>
          </w:tcPr>
          <w:p w14:paraId="3912FAD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282D260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6717B46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All Asian</w:t>
            </w:r>
          </w:p>
        </w:tc>
        <w:tc>
          <w:tcPr>
            <w:tcW w:w="992" w:type="dxa"/>
            <w:tcBorders>
              <w:left w:val="nil"/>
              <w:bottom w:val="single" w:sz="4" w:space="0" w:color="auto"/>
              <w:right w:val="nil"/>
            </w:tcBorders>
            <w:shd w:val="clear" w:color="auto" w:fill="auto"/>
            <w:noWrap/>
          </w:tcPr>
          <w:p w14:paraId="13719F0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150</w:t>
            </w:r>
          </w:p>
        </w:tc>
        <w:tc>
          <w:tcPr>
            <w:tcW w:w="1134" w:type="dxa"/>
            <w:tcBorders>
              <w:left w:val="nil"/>
              <w:bottom w:val="single" w:sz="4" w:space="0" w:color="auto"/>
              <w:right w:val="nil"/>
            </w:tcBorders>
            <w:shd w:val="clear" w:color="auto" w:fill="auto"/>
            <w:noWrap/>
          </w:tcPr>
          <w:p w14:paraId="08EF8D5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left w:val="nil"/>
              <w:bottom w:val="single" w:sz="4" w:space="0" w:color="auto"/>
              <w:right w:val="nil"/>
            </w:tcBorders>
            <w:shd w:val="clear" w:color="auto" w:fill="auto"/>
          </w:tcPr>
          <w:p w14:paraId="690D1CD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 compared to (3): </w:t>
            </w:r>
          </w:p>
          <w:p w14:paraId="37192C38" w14:textId="77777777" w:rsidR="00E768EF" w:rsidRPr="00B97C21" w:rsidRDefault="00E768EF" w:rsidP="00293069">
            <w:pPr>
              <w:spacing w:after="0" w:line="240" w:lineRule="auto"/>
              <w:ind w:firstLine="0"/>
              <w:jc w:val="left"/>
              <w:rPr>
                <w:rFonts w:eastAsia="Times New Roman"/>
                <w:color w:val="000000" w:themeColor="text1"/>
                <w:sz w:val="18"/>
                <w:szCs w:val="18"/>
                <w:vertAlign w:val="subscript"/>
                <w:lang w:eastAsia="pl-PL"/>
              </w:rPr>
            </w:pPr>
            <w:r w:rsidRPr="00B97C21">
              <w:rPr>
                <w:rFonts w:eastAsia="Times New Roman"/>
                <w:color w:val="000000" w:themeColor="text1"/>
                <w:sz w:val="18"/>
                <w:szCs w:val="18"/>
                <w:lang w:eastAsia="pl-PL"/>
              </w:rPr>
              <w:t>no significant changes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and t</w:t>
            </w:r>
            <w:r w:rsidRPr="00B97C21">
              <w:rPr>
                <w:rFonts w:eastAsia="Times New Roman"/>
                <w:color w:val="000000" w:themeColor="text1"/>
                <w:sz w:val="18"/>
                <w:szCs w:val="18"/>
                <w:vertAlign w:val="subscript"/>
                <w:lang w:eastAsia="pl-PL"/>
              </w:rPr>
              <w:t>max</w:t>
            </w:r>
          </w:p>
          <w:p w14:paraId="5BC22354" w14:textId="77777777" w:rsidR="00E768EF" w:rsidRPr="00B97C21" w:rsidRDefault="00E768EF" w:rsidP="00293069">
            <w:pPr>
              <w:spacing w:after="0" w:line="240" w:lineRule="auto"/>
              <w:ind w:firstLine="0"/>
              <w:jc w:val="left"/>
              <w:rPr>
                <w:rFonts w:eastAsia="Times New Roman"/>
                <w:color w:val="000000" w:themeColor="text1"/>
                <w:sz w:val="18"/>
                <w:szCs w:val="18"/>
                <w:vertAlign w:val="subscript"/>
                <w:lang w:eastAsia="pl-PL"/>
              </w:rPr>
            </w:pPr>
          </w:p>
          <w:p w14:paraId="41D2363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 compared to (3):</w:t>
            </w:r>
          </w:p>
          <w:p w14:paraId="3875C62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61%,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67</w:t>
            </w:r>
            <w:proofErr w:type="gramStart"/>
            <w:r w:rsidRPr="00B97C21">
              <w:rPr>
                <w:rFonts w:eastAsia="Times New Roman"/>
                <w:color w:val="000000" w:themeColor="text1"/>
                <w:sz w:val="18"/>
                <w:szCs w:val="18"/>
                <w:lang w:eastAsia="pl-PL"/>
              </w:rPr>
              <w:t>%,  no</w:t>
            </w:r>
            <w:proofErr w:type="gramEnd"/>
            <w:r w:rsidRPr="00B97C21">
              <w:rPr>
                <w:rFonts w:eastAsia="Times New Roman"/>
                <w:color w:val="000000" w:themeColor="text1"/>
                <w:sz w:val="18"/>
                <w:szCs w:val="18"/>
                <w:lang w:eastAsia="pl-PL"/>
              </w:rPr>
              <w:t xml:space="preserve"> significant changes in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w:t>
            </w:r>
          </w:p>
          <w:p w14:paraId="193E88A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2268" w:type="dxa"/>
            <w:tcBorders>
              <w:left w:val="nil"/>
              <w:bottom w:val="single" w:sz="4" w:space="0" w:color="auto"/>
              <w:right w:val="nil"/>
            </w:tcBorders>
            <w:shd w:val="clear" w:color="auto" w:fill="auto"/>
          </w:tcPr>
          <w:p w14:paraId="0F0E208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 137 kcal, 7.8 g of fat, 9.9 g of carbohydrates, and 6.8 g of protein</w:t>
            </w:r>
          </w:p>
          <w:p w14:paraId="2C02A00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p w14:paraId="7BC2F7B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 89 kcal, no fat and protein, 22.2 g of carbohydrates</w:t>
            </w:r>
          </w:p>
          <w:p w14:paraId="01A66EB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p w14:paraId="68F23BB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(3): 250 kcal, 8.8 g of fat, 34.3 g of carbohydrates, and 8.8 g of protein</w:t>
            </w:r>
          </w:p>
        </w:tc>
        <w:tc>
          <w:tcPr>
            <w:tcW w:w="2629" w:type="dxa"/>
            <w:tcBorders>
              <w:left w:val="nil"/>
              <w:bottom w:val="single" w:sz="4" w:space="0" w:color="auto"/>
              <w:right w:val="nil"/>
            </w:tcBorders>
            <w:shd w:val="clear" w:color="auto" w:fill="auto"/>
          </w:tcPr>
          <w:p w14:paraId="2FE9E87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200 mL of milk</w:t>
            </w:r>
          </w:p>
          <w:p w14:paraId="3B892F99"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18F3C3CC"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5AAB19F6"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710FDCB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200 mL of apple juice</w:t>
            </w:r>
          </w:p>
          <w:p w14:paraId="0892427A"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6E0D0395"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044F4CFD"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7149421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(3): 250 mL of Ensure protein-rich drink</w:t>
            </w:r>
          </w:p>
          <w:p w14:paraId="2278CDA3"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0F75AE13"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0A4FCC93" w14:textId="77777777" w:rsidTr="00293069">
        <w:trPr>
          <w:trHeight w:val="956"/>
          <w:jc w:val="center"/>
        </w:trPr>
        <w:tc>
          <w:tcPr>
            <w:tcW w:w="1276" w:type="dxa"/>
            <w:tcBorders>
              <w:top w:val="single" w:sz="4" w:space="0" w:color="auto"/>
              <w:left w:val="nil"/>
              <w:bottom w:val="nil"/>
              <w:right w:val="nil"/>
            </w:tcBorders>
            <w:shd w:val="clear" w:color="auto" w:fill="auto"/>
            <w:hideMark/>
          </w:tcPr>
          <w:p w14:paraId="1681681C"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Raltegravir</w:t>
            </w:r>
          </w:p>
        </w:tc>
        <w:tc>
          <w:tcPr>
            <w:tcW w:w="1276" w:type="dxa"/>
            <w:tcBorders>
              <w:top w:val="single" w:sz="4" w:space="0" w:color="auto"/>
              <w:left w:val="nil"/>
              <w:bottom w:val="nil"/>
              <w:right w:val="nil"/>
            </w:tcBorders>
            <w:shd w:val="clear" w:color="auto" w:fill="auto"/>
            <w:hideMark/>
          </w:tcPr>
          <w:p w14:paraId="7D83BB3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126" w:type="dxa"/>
            <w:tcBorders>
              <w:top w:val="single" w:sz="4" w:space="0" w:color="auto"/>
              <w:left w:val="nil"/>
              <w:bottom w:val="nil"/>
              <w:right w:val="nil"/>
            </w:tcBorders>
          </w:tcPr>
          <w:p w14:paraId="41B1D392" w14:textId="7BEE09ED"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Brainard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{"citationItems":[{"id":"ITEM-1","itemData":{"DOI":"10.1177/0091270010367652","ISBN":"1552-4604 (Electronic)\\r0091-2700 (Linking)","ISSN":"00912700","PMID":"20457591","author":[{"dropping-particle":"","family":"Brainard","given":"Diana M.","non-dropping-particle":"","parse-names":false,"suffix":""},{"dropping-particle":"","family":"Friedman","given":"Evan J.","non-dropping-particle":"","parse-names":false,"suffix":""},{"dropping-particle":"","family":"Jin","given":"Bo","non-dropping-particle":"","parse-names":false,"suffix":""},{"dropping-particle":"","family":"Breidinger","given":"Sheila A.","non-dropping-particle":"","parse-names":false,"suffix":""},{"dropping-particle":"","family":"Tillan","given":"Maria D.","non-dropping-particle":"","parse-names":false,"suffix":""},{"dropping-particle":"","family":"Wenning","given":"Larissa A.","non-dropping-particle":"","parse-names":false,"suffix":""},{"dropping-particle":"","family":"Stone","given":"Julie A.","non-dropping-particle":"","parse-names":false,"suffix":""},{"dropping-particle":"","family":"Chodakewitz","given":"Jeffrey A.","non-dropping-particle":"","parse-names":false,"suffix":""},{"dropping-particle":"","family":"Wagner","given":"John A.","non-dropping-particle":"","parse-names":false,"suffix":""},{"dropping-particle":"","family":"Iwamoto","given":"Marian","non-dropping-particle":"","parse-names":false,"suffix":""}],"container-title":"Journal of Clinical Pharmacology","id":"ITEM-1","issue":"3","issued":{"date-parts":[["2011"]]},"page":"422-427","title":"Effect of low-, moderate-, and high-fat meals on raltegravir pharmacokinetics","type":"article-journal","volume":"51"},"uris":["http://www.mendeley.com/documents/?uuid=28083594-3dc1-4100-b04e-ecdfb5410f02"]}],"mendeley":{"formattedCitation":"[55]","plainTextFormattedCitation":"[55]","previouslyFormattedCitation":"[55]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[55]</w:t>
            </w:r>
            <w:r w:rsidRPr="00B97C21">
              <w:rPr>
                <w:rFonts w:eastAsia="Times New Roman"/>
                <w:color w:val="000000" w:themeColor="text1"/>
                <w:sz w:val="18"/>
                <w:szCs w:val="18"/>
                <w:lang w:eastAsia="pl-PL"/>
              </w:rPr>
              <w:fldChar w:fldCharType="end"/>
            </w:r>
          </w:p>
          <w:p w14:paraId="5E0E507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6632E46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top w:val="single" w:sz="4" w:space="0" w:color="auto"/>
              <w:left w:val="nil"/>
              <w:bottom w:val="nil"/>
              <w:right w:val="nil"/>
            </w:tcBorders>
            <w:shd w:val="clear" w:color="auto" w:fill="auto"/>
            <w:hideMark/>
          </w:tcPr>
          <w:p w14:paraId="49718CE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20, healthy </w:t>
            </w:r>
          </w:p>
          <w:p w14:paraId="24373DF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 males, 10 females</w:t>
            </w:r>
          </w:p>
          <w:p w14:paraId="765090C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11 Caucasian, 6 Hispanic, 3 </w:t>
            </w:r>
            <w:proofErr w:type="gramStart"/>
            <w:r w:rsidRPr="00B97C21">
              <w:rPr>
                <w:rFonts w:eastAsia="Times New Roman"/>
                <w:color w:val="000000" w:themeColor="text1"/>
                <w:sz w:val="18"/>
                <w:szCs w:val="18"/>
                <w:lang w:eastAsia="pl-PL"/>
              </w:rPr>
              <w:t>African-American</w:t>
            </w:r>
            <w:proofErr w:type="gramEnd"/>
          </w:p>
          <w:p w14:paraId="0BCF2C0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p w14:paraId="25D8438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992" w:type="dxa"/>
            <w:tcBorders>
              <w:top w:val="single" w:sz="4" w:space="0" w:color="auto"/>
              <w:left w:val="nil"/>
              <w:bottom w:val="nil"/>
              <w:right w:val="nil"/>
            </w:tcBorders>
            <w:shd w:val="clear" w:color="auto" w:fill="auto"/>
            <w:noWrap/>
            <w:hideMark/>
          </w:tcPr>
          <w:p w14:paraId="74A3AD7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800</w:t>
            </w:r>
          </w:p>
        </w:tc>
        <w:tc>
          <w:tcPr>
            <w:tcW w:w="1134" w:type="dxa"/>
            <w:tcBorders>
              <w:top w:val="single" w:sz="4" w:space="0" w:color="auto"/>
              <w:left w:val="nil"/>
              <w:bottom w:val="nil"/>
              <w:right w:val="nil"/>
            </w:tcBorders>
            <w:shd w:val="clear" w:color="auto" w:fill="auto"/>
            <w:noWrap/>
            <w:hideMark/>
          </w:tcPr>
          <w:p w14:paraId="4641BD9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single" w:sz="4" w:space="0" w:color="auto"/>
              <w:left w:val="nil"/>
              <w:bottom w:val="nil"/>
              <w:right w:val="nil"/>
            </w:tcBorders>
            <w:shd w:val="clear" w:color="auto" w:fill="auto"/>
            <w:hideMark/>
          </w:tcPr>
          <w:p w14:paraId="631409B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112%,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96%, no significant changes in t</w:t>
            </w:r>
            <w:r w:rsidRPr="00B97C21">
              <w:rPr>
                <w:rFonts w:eastAsia="Times New Roman"/>
                <w:color w:val="000000" w:themeColor="text1"/>
                <w:sz w:val="18"/>
                <w:szCs w:val="18"/>
                <w:vertAlign w:val="subscript"/>
                <w:lang w:eastAsia="pl-PL"/>
              </w:rPr>
              <w:t>max</w:t>
            </w:r>
          </w:p>
        </w:tc>
        <w:tc>
          <w:tcPr>
            <w:tcW w:w="2268" w:type="dxa"/>
            <w:tcBorders>
              <w:top w:val="single" w:sz="4" w:space="0" w:color="auto"/>
              <w:left w:val="nil"/>
              <w:bottom w:val="nil"/>
              <w:right w:val="nil"/>
            </w:tcBorders>
            <w:shd w:val="clear" w:color="auto" w:fill="auto"/>
            <w:noWrap/>
            <w:hideMark/>
          </w:tcPr>
          <w:p w14:paraId="12C5E84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825 kcal, 52 g of fat</w:t>
            </w:r>
          </w:p>
        </w:tc>
        <w:tc>
          <w:tcPr>
            <w:tcW w:w="2629" w:type="dxa"/>
            <w:tcBorders>
              <w:top w:val="single" w:sz="4" w:space="0" w:color="auto"/>
              <w:left w:val="nil"/>
              <w:bottom w:val="nil"/>
              <w:right w:val="nil"/>
            </w:tcBorders>
            <w:shd w:val="clear" w:color="auto" w:fill="auto"/>
            <w:hideMark/>
          </w:tcPr>
          <w:p w14:paraId="4D6DD9F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eggs, 2 strips of bacon, 4 oz hash browns, 2 slices of bread, 2 teaspoons of butter, 8 oz</w:t>
            </w:r>
            <w:commentRangeStart w:id="6"/>
            <w:r w:rsidRPr="00B97C21">
              <w:rPr>
                <w:rFonts w:eastAsia="Times New Roman"/>
                <w:color w:val="000000" w:themeColor="text1"/>
                <w:sz w:val="18"/>
                <w:szCs w:val="18"/>
                <w:lang w:eastAsia="pl-PL"/>
              </w:rPr>
              <w:t xml:space="preserve"> </w:t>
            </w:r>
            <w:commentRangeEnd w:id="6"/>
            <w:r w:rsidR="006777D0">
              <w:rPr>
                <w:rStyle w:val="CommentReference"/>
              </w:rPr>
              <w:commentReference w:id="6"/>
            </w:r>
            <w:r w:rsidRPr="00B97C21">
              <w:rPr>
                <w:rFonts w:eastAsia="Times New Roman"/>
                <w:color w:val="000000" w:themeColor="text1"/>
                <w:sz w:val="18"/>
                <w:szCs w:val="18"/>
                <w:lang w:eastAsia="pl-PL"/>
              </w:rPr>
              <w:t>of whole milk</w:t>
            </w:r>
          </w:p>
        </w:tc>
      </w:tr>
      <w:tr w:rsidR="00E768EF" w:rsidRPr="00B97C21" w14:paraId="00110AC3" w14:textId="77777777" w:rsidTr="00293069">
        <w:trPr>
          <w:trHeight w:val="1137"/>
          <w:jc w:val="center"/>
        </w:trPr>
        <w:tc>
          <w:tcPr>
            <w:tcW w:w="1276" w:type="dxa"/>
            <w:tcBorders>
              <w:top w:val="nil"/>
              <w:left w:val="nil"/>
              <w:bottom w:val="nil"/>
              <w:right w:val="nil"/>
            </w:tcBorders>
            <w:shd w:val="clear" w:color="auto" w:fill="auto"/>
            <w:hideMark/>
          </w:tcPr>
          <w:p w14:paraId="3267CFD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bottom w:val="nil"/>
              <w:right w:val="nil"/>
            </w:tcBorders>
            <w:shd w:val="clear" w:color="auto" w:fill="auto"/>
            <w:hideMark/>
          </w:tcPr>
          <w:p w14:paraId="539D139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126" w:type="dxa"/>
            <w:tcBorders>
              <w:top w:val="nil"/>
              <w:left w:val="nil"/>
              <w:bottom w:val="nil"/>
              <w:right w:val="nil"/>
            </w:tcBorders>
          </w:tcPr>
          <w:p w14:paraId="4C047ED0" w14:textId="7B05B21F"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Krishna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{"citationItems":[{"id":"ITEM-1","itemData":{"DOI":"10.1002/cpdd.358","ISSN":"21607648","PMID":"28419778","abstract":"A new once-daily formulation of raltegravir, an integrase strand transfer inhibitor indicated in combination with other antiretroviral drugs for the treatment of human immunodeficiency virus–1 infection, is under development. Single-dose and steady-state pharmacokinetics of 1200 mg for 2 formulations of raltegravir were characterized in 2 open-label phase 1 studies in healthy male and female subjects aged 18 to 55 years. The new raltegravir 600-mg formulation had a higher relative bioavailability compared with the 400-mg tablets. Once absorbed, both 3 × 400-mg and 2 × 600-mg dosage forms of raltegravir exhibited similar systemic pharmacokinetics; in dictating bioavailability, differences were from increased absorption that was the result of improved in vivo disintegration/dissolution. Food had a smaller effect on the pharmacokinetics of raltegravir when given as 2 × 600-mg formulation (42% vs 73% decrease in AUC0–last). Steady state was generally reached in 2 days, with little to no accumulation with multiple-dose administration. Raltegravir 1200 mg was found to exhibit pharmacokinetic properties amenable for once-daily dosing and was generally well tolerated in healthy subjects after single and multiple doses. The new formulation improved the bioavailability of this Biopharmaceutics Classification System class II compound.","author":[{"dropping-particle":"","family":"Krishna","given":"Rajesh","non-dropping-particle":"","parse-names":false,"suffix":""},{"dropping-particle":"","family":"Rizk","given":"Matthew L.","non-dropping-particle":"","parse-names":false,"suffix":""},{"dropping-particle":"","family":"Larson","given":"Patrick","non-dropping-particle":"","parse-names":false,"suffix":""},{"dropping-particle":"","family":"Schulz","given":"Valerie","non-dropping-particle":"","parse-names":false,"suffix":""},{"dropping-particle":"","family":"Kesisoglou","given":"Filippos","non-dropping-particle":"","parse-names":false,"suffix":""},{"dropping-particle":"","family":"Pop","given":"Radu","non-dropping-particle":"","parse-names":false,"suffix":""}],"container-title":"Clinical Pharmacology in Drug Development","id":"ITEM-1","issue":"2","issued":{"date-parts":[["2018"]]},"page":"196-206","title":"Single- and Multiple-Dose Pharmacokinetics of Once-Daily Formulations of Raltegravir","type":"article-journal","volume":"7"},"uris":["http://www.mendeley.com/documents/?uuid=7fd14859-4366-4595-b6d5-b642d79b351e"]}],"mendeley":{"formattedCitation":"[56]","plainTextFormattedCitation":"[56]","previouslyFormattedCitation":"[56]"},"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[56]</w:t>
            </w:r>
            <w:r w:rsidRPr="00B97C21">
              <w:rPr>
                <w:rFonts w:eastAsia="Times New Roman"/>
                <w:color w:val="000000" w:themeColor="text1"/>
                <w:sz w:val="18"/>
                <w:szCs w:val="18"/>
                <w:lang w:eastAsia="pl-PL"/>
              </w:rPr>
              <w:fldChar w:fldCharType="end"/>
            </w:r>
          </w:p>
          <w:p w14:paraId="6381C2E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04202EB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top w:val="nil"/>
              <w:left w:val="nil"/>
              <w:bottom w:val="nil"/>
              <w:right w:val="nil"/>
            </w:tcBorders>
            <w:shd w:val="clear" w:color="auto" w:fill="auto"/>
            <w:hideMark/>
          </w:tcPr>
          <w:p w14:paraId="61AC8E1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17, healthy </w:t>
            </w:r>
          </w:p>
          <w:p w14:paraId="33D445B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Gender and race not specified </w:t>
            </w:r>
          </w:p>
        </w:tc>
        <w:tc>
          <w:tcPr>
            <w:tcW w:w="992" w:type="dxa"/>
            <w:tcBorders>
              <w:top w:val="nil"/>
              <w:left w:val="nil"/>
              <w:bottom w:val="nil"/>
              <w:right w:val="nil"/>
            </w:tcBorders>
            <w:shd w:val="clear" w:color="auto" w:fill="auto"/>
            <w:hideMark/>
          </w:tcPr>
          <w:p w14:paraId="7182BE1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1200 (2 x 600 mg)</w:t>
            </w:r>
          </w:p>
        </w:tc>
        <w:tc>
          <w:tcPr>
            <w:tcW w:w="1134" w:type="dxa"/>
            <w:tcBorders>
              <w:top w:val="nil"/>
              <w:left w:val="nil"/>
              <w:bottom w:val="nil"/>
              <w:right w:val="nil"/>
            </w:tcBorders>
            <w:shd w:val="clear" w:color="auto" w:fill="auto"/>
            <w:noWrap/>
            <w:hideMark/>
          </w:tcPr>
          <w:p w14:paraId="3FC35EE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tablets </w:t>
            </w:r>
          </w:p>
        </w:tc>
        <w:tc>
          <w:tcPr>
            <w:tcW w:w="2410" w:type="dxa"/>
            <w:tcBorders>
              <w:top w:val="nil"/>
              <w:left w:val="nil"/>
              <w:bottom w:val="nil"/>
              <w:right w:val="nil"/>
            </w:tcBorders>
            <w:shd w:val="clear" w:color="auto" w:fill="auto"/>
            <w:hideMark/>
          </w:tcPr>
          <w:p w14:paraId="451DC3E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 significant changes in </w:t>
            </w:r>
            <w:proofErr w:type="gramStart"/>
            <w:r w:rsidRPr="00B97C21">
              <w:rPr>
                <w:rFonts w:eastAsia="Times New Roman"/>
                <w:color w:val="000000" w:themeColor="text1"/>
                <w:sz w:val="18"/>
                <w:szCs w:val="18"/>
                <w:lang w:eastAsia="pl-PL"/>
              </w:rPr>
              <w:t>AUC,  C</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 28%,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1.5 h</w:t>
            </w:r>
          </w:p>
        </w:tc>
        <w:tc>
          <w:tcPr>
            <w:tcW w:w="2268" w:type="dxa"/>
            <w:tcBorders>
              <w:top w:val="nil"/>
              <w:left w:val="nil"/>
              <w:bottom w:val="nil"/>
              <w:right w:val="nil"/>
            </w:tcBorders>
            <w:shd w:val="clear" w:color="auto" w:fill="auto"/>
            <w:noWrap/>
            <w:hideMark/>
          </w:tcPr>
          <w:p w14:paraId="21F2316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997 kcal, 56 g of fat</w:t>
            </w:r>
          </w:p>
        </w:tc>
        <w:tc>
          <w:tcPr>
            <w:tcW w:w="2629" w:type="dxa"/>
            <w:tcBorders>
              <w:top w:val="nil"/>
              <w:left w:val="nil"/>
              <w:bottom w:val="nil"/>
              <w:right w:val="nil"/>
            </w:tcBorders>
            <w:shd w:val="clear" w:color="auto" w:fill="auto"/>
            <w:hideMark/>
          </w:tcPr>
          <w:p w14:paraId="635E92F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eggs, 20 g of butter, 2 strips of bacon, 113 g of hash brown potatoes, 2 slices of bread, 250 mL of whole milk</w:t>
            </w:r>
          </w:p>
          <w:p w14:paraId="3E37DC73"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11F5F5CE" w14:textId="77777777" w:rsidTr="00293069">
        <w:trPr>
          <w:trHeight w:val="984"/>
          <w:jc w:val="center"/>
        </w:trPr>
        <w:tc>
          <w:tcPr>
            <w:tcW w:w="1276" w:type="dxa"/>
            <w:tcBorders>
              <w:top w:val="nil"/>
              <w:left w:val="nil"/>
              <w:bottom w:val="nil"/>
              <w:right w:val="nil"/>
            </w:tcBorders>
            <w:shd w:val="clear" w:color="auto" w:fill="auto"/>
            <w:hideMark/>
          </w:tcPr>
          <w:p w14:paraId="28D68C4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bottom w:val="nil"/>
              <w:right w:val="nil"/>
            </w:tcBorders>
            <w:shd w:val="clear" w:color="auto" w:fill="auto"/>
            <w:hideMark/>
          </w:tcPr>
          <w:p w14:paraId="49D0EE9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126" w:type="dxa"/>
            <w:tcBorders>
              <w:top w:val="nil"/>
              <w:left w:val="nil"/>
              <w:bottom w:val="nil"/>
              <w:right w:val="nil"/>
            </w:tcBorders>
          </w:tcPr>
          <w:p w14:paraId="6F5DFA0F" w14:textId="203EAC9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Krishna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{"citationItems":[{"id":"ITEM-1","itemData":{"DOI":"10.1002/cpdd.358","ISSN":"21607648","PMID":"28419778","abstract":"A new once-daily formulation of raltegravir, an integrase strand transfer inhibitor indicated in combination with other antiretroviral drugs for the treatment of human immunodeficiency virus–1 infection, is under development. Single-dose and steady-state pharmacokinetics of 1200 mg for 2 formulations of raltegravir were characterized in 2 open-label phase 1 studies in healthy male and female subjects aged 18 to 55 years. The new raltegravir 600-mg formulation had a higher relative bioavailability compared with the 400-mg tablets. Once absorbed, both 3 × 400-mg and 2 × 600-mg dosage forms of raltegravir exhibited similar systemic pharmacokinetics; in dictating bioavailability, differences were from increased absorption that was the result of improved in vivo disintegration/dissolution. Food had a smaller effect on the pharmacokinetics of raltegravir when given as 2 × 600-mg formulation (42% vs 73% decrease in AUC0–last). Steady state was generally reached in 2 days, with little to no accumulation with multiple-dose administration. Raltegravir 1200 mg was found to exhibit pharmacokinetic properties amenable for once-daily dosing and was generally well tolerated in healthy subjects after single and multiple doses. The new formulation improved the bioavailability of this Biopharmaceutics Classification System class II compound.","author":[{"dropping-particle":"","family":"Krishna","given":"Rajesh","non-dropping-particle":"","parse-names":false,"suffix":""},{"dropping-particle":"","family":"Rizk","given":"Matthew L.","non-dropping-particle":"","parse-names":false,"suffix":""},{"dropping-particle":"","family":"Larson","given":"Patrick","non-dropping-particle":"","parse-names":false,"suffix":""},{"dropping-particle":"","family":"Schulz","given":"Valerie","non-dropping-particle":"","parse-names":false,"suffix":""},{"dropping-particle":"","family":"Kesisoglou","given":"Filippos","non-dropping-particle":"","parse-names":false,"suffix":""},{"dropping-particle":"","family":"Pop","given":"Radu","non-dropping-particle":"","parse-names":false,"suffix":""}],"container-title":"Clinical Pharmacology in Drug Development","id":"ITEM-1","issue":"2","issued":{"date-parts":[["2018"]]},"page":"196-206","title":"Single- and Multiple-Dose Pharmacokinetics of Once-Daily Formulations of Raltegravir","type":"article-journal","volume":"7"},"uris":["http://www.mendeley.com/documents/?uuid=7fd14859-4366-4595-b6d5-b642d79b351e"]}],"mendeley":{"formattedCitation":"[56]","plainTextFormattedCitation":"[56]","previouslyFormattedCitation":"[56]"},"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[56]</w:t>
            </w:r>
            <w:r w:rsidRPr="00B97C21">
              <w:rPr>
                <w:rFonts w:eastAsia="Times New Roman"/>
                <w:color w:val="000000" w:themeColor="text1"/>
                <w:sz w:val="18"/>
                <w:szCs w:val="18"/>
                <w:lang w:eastAsia="pl-PL"/>
              </w:rPr>
              <w:fldChar w:fldCharType="end"/>
            </w:r>
          </w:p>
          <w:p w14:paraId="034EFE2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0879A70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top w:val="nil"/>
              <w:left w:val="nil"/>
              <w:bottom w:val="nil"/>
              <w:right w:val="nil"/>
            </w:tcBorders>
            <w:shd w:val="clear" w:color="auto" w:fill="auto"/>
            <w:hideMark/>
          </w:tcPr>
          <w:p w14:paraId="3E0A084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17, healthy </w:t>
            </w:r>
          </w:p>
          <w:p w14:paraId="21ED180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Gender and race not specified </w:t>
            </w:r>
          </w:p>
        </w:tc>
        <w:tc>
          <w:tcPr>
            <w:tcW w:w="992" w:type="dxa"/>
            <w:tcBorders>
              <w:top w:val="nil"/>
              <w:left w:val="nil"/>
              <w:bottom w:val="nil"/>
              <w:right w:val="nil"/>
            </w:tcBorders>
            <w:shd w:val="clear" w:color="auto" w:fill="auto"/>
            <w:hideMark/>
          </w:tcPr>
          <w:p w14:paraId="1FBF999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1200 (3 x 400 mg)</w:t>
            </w:r>
          </w:p>
        </w:tc>
        <w:tc>
          <w:tcPr>
            <w:tcW w:w="1134" w:type="dxa"/>
            <w:tcBorders>
              <w:top w:val="nil"/>
              <w:left w:val="nil"/>
              <w:bottom w:val="nil"/>
              <w:right w:val="nil"/>
            </w:tcBorders>
            <w:shd w:val="clear" w:color="auto" w:fill="auto"/>
            <w:noWrap/>
            <w:hideMark/>
          </w:tcPr>
          <w:p w14:paraId="1473EF8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bottom w:val="nil"/>
              <w:right w:val="nil"/>
            </w:tcBorders>
            <w:shd w:val="clear" w:color="auto" w:fill="auto"/>
            <w:hideMark/>
          </w:tcPr>
          <w:p w14:paraId="3EB9C8D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39</w:t>
            </w:r>
            <w:proofErr w:type="gramStart"/>
            <w:r w:rsidRPr="00B97C21">
              <w:rPr>
                <w:rFonts w:eastAsia="Times New Roman"/>
                <w:color w:val="000000" w:themeColor="text1"/>
                <w:sz w:val="18"/>
                <w:szCs w:val="18"/>
                <w:lang w:eastAsia="pl-PL"/>
              </w:rPr>
              <w:t>%,  C</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 23%, no significant changes in t</w:t>
            </w:r>
            <w:r w:rsidRPr="00B97C21">
              <w:rPr>
                <w:rFonts w:eastAsia="Times New Roman"/>
                <w:color w:val="000000" w:themeColor="text1"/>
                <w:sz w:val="18"/>
                <w:szCs w:val="18"/>
                <w:vertAlign w:val="subscript"/>
                <w:lang w:eastAsia="pl-PL"/>
              </w:rPr>
              <w:t>max</w:t>
            </w:r>
          </w:p>
        </w:tc>
        <w:tc>
          <w:tcPr>
            <w:tcW w:w="2268" w:type="dxa"/>
            <w:tcBorders>
              <w:top w:val="nil"/>
              <w:left w:val="nil"/>
              <w:bottom w:val="nil"/>
              <w:right w:val="nil"/>
            </w:tcBorders>
            <w:shd w:val="clear" w:color="auto" w:fill="auto"/>
            <w:noWrap/>
            <w:hideMark/>
          </w:tcPr>
          <w:p w14:paraId="7859D68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997 kcal, 56 g of fat</w:t>
            </w:r>
          </w:p>
        </w:tc>
        <w:tc>
          <w:tcPr>
            <w:tcW w:w="2629" w:type="dxa"/>
            <w:tcBorders>
              <w:top w:val="nil"/>
              <w:left w:val="nil"/>
              <w:bottom w:val="nil"/>
              <w:right w:val="nil"/>
            </w:tcBorders>
            <w:shd w:val="clear" w:color="auto" w:fill="auto"/>
            <w:hideMark/>
          </w:tcPr>
          <w:p w14:paraId="2988331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eggs, 20 g of butter, 2 strips of bacon, 113 g of hash brown potatoes, 2 slices of bread, 250 mL of whole milk</w:t>
            </w:r>
          </w:p>
          <w:p w14:paraId="691CD3CB"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1F3D6B82" w14:textId="77777777" w:rsidTr="00293069">
        <w:trPr>
          <w:trHeight w:val="984"/>
          <w:jc w:val="center"/>
        </w:trPr>
        <w:tc>
          <w:tcPr>
            <w:tcW w:w="1276" w:type="dxa"/>
            <w:tcBorders>
              <w:top w:val="nil"/>
              <w:left w:val="nil"/>
              <w:bottom w:val="nil"/>
              <w:right w:val="nil"/>
            </w:tcBorders>
            <w:shd w:val="clear" w:color="auto" w:fill="auto"/>
          </w:tcPr>
          <w:p w14:paraId="23E3984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bottom w:val="nil"/>
              <w:right w:val="nil"/>
            </w:tcBorders>
            <w:shd w:val="clear" w:color="auto" w:fill="auto"/>
          </w:tcPr>
          <w:p w14:paraId="6D54ED3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High-fat meal</w:t>
            </w:r>
          </w:p>
        </w:tc>
        <w:tc>
          <w:tcPr>
            <w:tcW w:w="2126" w:type="dxa"/>
            <w:tcBorders>
              <w:top w:val="nil"/>
              <w:left w:val="nil"/>
              <w:bottom w:val="nil"/>
              <w:right w:val="nil"/>
            </w:tcBorders>
          </w:tcPr>
          <w:p w14:paraId="6E1C9378" w14:textId="0B8CD417"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Wenning</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{"citationItems":[{"id":"ITEM-1","itemData":{"author":[{"dropping-particle":"","family":"Wenning","given":"L A","non-dropping-particle":"","parse-names":false,"suffix":""},{"dropping-particle":"","family":"Anderson","given":"M S","non-dropping-particle":"","parse-names":false,"suffix":""},{"dropping-particle":"","family":"Petry","given":"A S","non-dropping-particle":"","parse-names":false,"suffix":""},{"dropping-particle":"","family":"Friedman","given":"E J","non-dropping-particle":"","parse-names":false,"suffix":""},{"dropping-particle":"","family":"Kost","given":"J T","non-dropping-particle":"","parse-names":false,"suffix":""},{"dropping-particle":"","family":"James","given":"S","non-dropping-particle":"","parse-names":false,"suffix":""},{"dropping-particle":"","family":"Strohmaier","given":"K","non-dropping-particle":"","parse-names":false,"suffix":""},{"dropping-particle":"","family":"Miller","given":"D L","non-dropping-particle":"","parse-names":false,"suffix":""},{"dropping-particle":"","family":"Merschman","given":"S","non-dropping-particle":"","parse-names":false,"suffix":""},{"dropping-particle":"","family":"Bieberdorf","given":"F A","non-dropping-particle":"","parse-names":false,"suffix":""},{"dropping-particle":"","family":"Flach","given":"S D","non-dropping-particle":"","parse-names":false,"suffix":""},{"dropping-particle":"","family":"Iwamoto","given":"M","non-dropping-particle":"","parse-names":false,"suffix":""},{"dropping-particle":"","family":"Stone","given":"J A","non-dropping-particle":"","parse-names":false,"suffix":""},{"dropping-particle":"","family":"Wagner","given":"J A","non-dropping-particle":"","parse-names":false,"suffix":""}],"container-title":"47th Annual ICAAC Chicago, Illinois","id":"ITEM-1","issued":{"date-parts":[["2007"]]},"page":"A-1046","title":"Raltegravir (RAL) dose proportionality and effect of food.","type":"paper-conference"},"uris":["http://www.mendeley.com/documents/?uuid=7645638a-70c7-4254-b59a-a2c856721fd5"]}],"mendeley":{"formattedCitation":"[57]","plainTextFormattedCitation":"[57]","previouslyFormattedCitation":"[57]"},"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[57]</w:t>
            </w:r>
            <w:r w:rsidRPr="00B97C21">
              <w:rPr>
                <w:rFonts w:eastAsia="Times New Roman"/>
                <w:color w:val="000000" w:themeColor="text1"/>
                <w:sz w:val="18"/>
                <w:szCs w:val="18"/>
                <w:lang w:eastAsia="pl-PL"/>
              </w:rPr>
              <w:fldChar w:fldCharType="end"/>
            </w:r>
          </w:p>
          <w:p w14:paraId="5952499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44DF294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top w:val="nil"/>
              <w:left w:val="nil"/>
              <w:bottom w:val="nil"/>
              <w:right w:val="nil"/>
            </w:tcBorders>
            <w:shd w:val="clear" w:color="auto" w:fill="auto"/>
          </w:tcPr>
          <w:p w14:paraId="40409FA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20, healthy</w:t>
            </w:r>
          </w:p>
          <w:p w14:paraId="0A39AF5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13 males, 7 females</w:t>
            </w:r>
          </w:p>
          <w:p w14:paraId="6208AF7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tc>
        <w:tc>
          <w:tcPr>
            <w:tcW w:w="992" w:type="dxa"/>
            <w:tcBorders>
              <w:top w:val="nil"/>
              <w:left w:val="nil"/>
              <w:bottom w:val="nil"/>
              <w:right w:val="nil"/>
            </w:tcBorders>
            <w:shd w:val="clear" w:color="auto" w:fill="auto"/>
          </w:tcPr>
          <w:p w14:paraId="024042A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nil"/>
              <w:left w:val="nil"/>
              <w:bottom w:val="nil"/>
              <w:right w:val="nil"/>
            </w:tcBorders>
            <w:shd w:val="clear" w:color="auto" w:fill="auto"/>
            <w:noWrap/>
          </w:tcPr>
          <w:p w14:paraId="764A7D2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bottom w:val="nil"/>
              <w:right w:val="nil"/>
            </w:tcBorders>
            <w:shd w:val="clear" w:color="auto" w:fill="auto"/>
          </w:tcPr>
          <w:p w14:paraId="22B1062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 significant changes in </w:t>
            </w:r>
            <w:proofErr w:type="gramStart"/>
            <w:r w:rsidRPr="00B97C21">
              <w:rPr>
                <w:rFonts w:eastAsia="Times New Roman"/>
                <w:color w:val="000000" w:themeColor="text1"/>
                <w:sz w:val="18"/>
                <w:szCs w:val="18"/>
                <w:lang w:eastAsia="pl-PL"/>
              </w:rPr>
              <w:t>AUC,  C</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 35%,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7.3 h</w:t>
            </w:r>
          </w:p>
        </w:tc>
        <w:tc>
          <w:tcPr>
            <w:tcW w:w="2268" w:type="dxa"/>
            <w:tcBorders>
              <w:top w:val="nil"/>
              <w:left w:val="nil"/>
              <w:bottom w:val="nil"/>
              <w:right w:val="nil"/>
            </w:tcBorders>
            <w:shd w:val="clear" w:color="auto" w:fill="auto"/>
            <w:noWrap/>
          </w:tcPr>
          <w:p w14:paraId="7C452E9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2629" w:type="dxa"/>
            <w:tcBorders>
              <w:top w:val="nil"/>
              <w:left w:val="nil"/>
              <w:bottom w:val="nil"/>
              <w:right w:val="nil"/>
            </w:tcBorders>
            <w:shd w:val="clear" w:color="auto" w:fill="auto"/>
          </w:tcPr>
          <w:p w14:paraId="0518B0A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2F56411E" w14:textId="77777777" w:rsidTr="00293069">
        <w:trPr>
          <w:trHeight w:val="1075"/>
          <w:jc w:val="center"/>
        </w:trPr>
        <w:tc>
          <w:tcPr>
            <w:tcW w:w="1276" w:type="dxa"/>
            <w:tcBorders>
              <w:top w:val="nil"/>
              <w:left w:val="nil"/>
              <w:bottom w:val="nil"/>
              <w:right w:val="nil"/>
            </w:tcBorders>
            <w:shd w:val="clear" w:color="auto" w:fill="auto"/>
          </w:tcPr>
          <w:p w14:paraId="12520B3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bottom w:val="nil"/>
              <w:right w:val="nil"/>
            </w:tcBorders>
            <w:shd w:val="clear" w:color="auto" w:fill="auto"/>
          </w:tcPr>
          <w:p w14:paraId="7085A85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High-fat meal</w:t>
            </w:r>
          </w:p>
        </w:tc>
        <w:tc>
          <w:tcPr>
            <w:tcW w:w="2126" w:type="dxa"/>
            <w:tcBorders>
              <w:top w:val="nil"/>
              <w:left w:val="nil"/>
              <w:bottom w:val="nil"/>
              <w:right w:val="nil"/>
            </w:tcBorders>
          </w:tcPr>
          <w:p w14:paraId="52978CCF" w14:textId="645BD20E"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Rhee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{"citationItems":[{"id":"ITEM-1","itemData":{"DOI":"10.3851/IMP2765","ISSN":"20402058","PMID":"24608069","abstract":"Background: Raltegravir is an HIV-1 integrase inhibitor approved for use in adults, children and infants ≥4 weeks of age. As alternatives to the original flm-coated tablet, a chewable ethylcellulose (EC) tablet and oral granules for suspension (GFS) have been developed for use in children. The purpose of this study was to evaluate these formulations in adults prior to use in paediatric studies.\nMethods: This open-label, 4-period, randomized, crossover study investigated the safety, tolerability and pharmacoki-netics of raltegravir paediatric formulations and the effect of a high-fat meal on EC tablet pharmacokinetics in healthy adults. In a balanced, crossover design (with a 4-day washout between treatments), 12 subjects received one 400 mg flm-coated tablet (fasted), four 100 mg EC tablets (fasted), one 400 mg GFS dose (fasted) and four 100 mg EC tablets (after a high-fat meal).\nResults: AUC&lt;inf&gt;0-∞&lt;/inf&gt; and C&lt;inf&gt;max&lt;/inf&gt; were 2.6-fold and 4.6-fold higher for GFS and 1.8-fold and 3.2-fold higher for EC versus flm-coated tablets. The geometric mean C&lt;inf&gt;12h&lt;/inf&gt; values for the GFS formulation (162 nM) and the EC tablet (134 nM) were similar to that of the flm-coated tablet (149 nM). Administration with a high-fat meal increased C&lt;inf&gt;12h&lt;/inf&gt;, decreased C&lt;inf&gt;max&lt;/inf&gt; and delayed T&lt;inf&gt;max&lt;/inf&gt; for the EC tablet, but did not affect AUC&lt;inf&gt;0-∞&lt;/inf&gt;. There were no serious adverse events (AEs) and no discontinuations due to drug-related clinical or laboratory AEs.\nConclusions: Both paediatric formulations demonstrate moderately higher AUC&lt;inf&gt;0-∞&lt;/inf&gt; and C&lt;inf&gt;max&lt;/inf&gt;, and similar C&lt;inf&gt;12h&lt;/inf&gt; compared with the flm-coated tablet. These data support the use of raltegravir GFS and EC formulations in paediatric studies.","author":[{"dropping-particle":"","family":"Rhee","given":"Elizabeth G.","non-dropping-particle":"","parse-names":false,"suffix":""},{"dropping-particle":"","family":"Rizk","given":"Matthew L.","non-dropping-particle":"","parse-names":false,"suffix":""},{"dropping-particle":"","family":"Brainard","given":"Diana M.","non-dropping-particle":"","parse-names":false,"suffix":""},{"dropping-particle":"","family":"Gendrano","given":"Isaias N.","non-dropping-particle":"","parse-names":false,"suffix":""},{"dropping-particle":"","family":"Jin","given":"Bo","non-dropping-particle":"","parse-names":false,"suffix":""},{"dropping-particle":"","family":"Wenning","given":"Larissa A.","non-dropping-particle":"","parse-names":false,"suffix":""},{"dropping-particle":"","family":"Wagner","given":"John A.","non-dropping-particle":"","parse-names":false,"suffix":""},{"dropping-particle":"","family":"Iwamoto","given":"Marian","non-dropping-particle":"","parse-names":false,"suffix":""}],"container-title":"Antiviral Therapy","id":"ITEM-1","issue":"6","issued":{"date-parts":[["2014"]]},"page":"619-624","title":"A pharmacokinetic comparison of adult and paediatric formulations of raltegravir in healthy adults","type":"article-journal","volume":"19"},"uris":["http://www.mendeley.com/documents/?uuid=7084c2b4-8d8b-4594-b4aa-256aa23ca368"]}],"mendeley":{"formattedCitation":"[58]","plainTextFormattedCitation":"[58]","previouslyFormattedCitation":"[58]"},"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[58]</w:t>
            </w:r>
            <w:r w:rsidRPr="00B97C21">
              <w:rPr>
                <w:rFonts w:eastAsia="Times New Roman"/>
                <w:color w:val="000000" w:themeColor="text1"/>
                <w:sz w:val="18"/>
                <w:szCs w:val="18"/>
                <w:lang w:eastAsia="pl-PL"/>
              </w:rPr>
              <w:fldChar w:fldCharType="end"/>
            </w:r>
          </w:p>
          <w:p w14:paraId="1B01C96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2E99277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top w:val="nil"/>
              <w:left w:val="nil"/>
              <w:bottom w:val="nil"/>
              <w:right w:val="nil"/>
            </w:tcBorders>
            <w:shd w:val="clear" w:color="auto" w:fill="auto"/>
          </w:tcPr>
          <w:p w14:paraId="448C34B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51CFD9B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9 males, 3 females</w:t>
            </w:r>
          </w:p>
          <w:p w14:paraId="2DE08EB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tc>
        <w:tc>
          <w:tcPr>
            <w:tcW w:w="992" w:type="dxa"/>
            <w:tcBorders>
              <w:top w:val="nil"/>
              <w:left w:val="nil"/>
              <w:bottom w:val="nil"/>
              <w:right w:val="nil"/>
            </w:tcBorders>
            <w:shd w:val="clear" w:color="auto" w:fill="auto"/>
          </w:tcPr>
          <w:p w14:paraId="1ACFA34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nil"/>
              <w:left w:val="nil"/>
              <w:bottom w:val="nil"/>
              <w:right w:val="nil"/>
            </w:tcBorders>
            <w:shd w:val="clear" w:color="auto" w:fill="auto"/>
            <w:noWrap/>
          </w:tcPr>
          <w:p w14:paraId="2AB889E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chewable tablets</w:t>
            </w:r>
          </w:p>
        </w:tc>
        <w:tc>
          <w:tcPr>
            <w:tcW w:w="2410" w:type="dxa"/>
            <w:tcBorders>
              <w:top w:val="nil"/>
              <w:left w:val="nil"/>
              <w:bottom w:val="nil"/>
              <w:right w:val="nil"/>
            </w:tcBorders>
            <w:shd w:val="clear" w:color="auto" w:fill="auto"/>
          </w:tcPr>
          <w:p w14:paraId="048E4C7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62%, t</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0.5 h</w:t>
            </w:r>
          </w:p>
        </w:tc>
        <w:tc>
          <w:tcPr>
            <w:tcW w:w="2268" w:type="dxa"/>
            <w:tcBorders>
              <w:top w:val="nil"/>
              <w:left w:val="nil"/>
              <w:bottom w:val="nil"/>
              <w:right w:val="nil"/>
            </w:tcBorders>
            <w:shd w:val="clear" w:color="auto" w:fill="auto"/>
            <w:noWrap/>
          </w:tcPr>
          <w:p w14:paraId="62182EE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825 kcal, 52 g of fat</w:t>
            </w:r>
          </w:p>
        </w:tc>
        <w:tc>
          <w:tcPr>
            <w:tcW w:w="2629" w:type="dxa"/>
            <w:tcBorders>
              <w:top w:val="nil"/>
              <w:left w:val="nil"/>
              <w:bottom w:val="nil"/>
              <w:right w:val="nil"/>
            </w:tcBorders>
            <w:shd w:val="clear" w:color="auto" w:fill="auto"/>
          </w:tcPr>
          <w:p w14:paraId="54CBF3D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4A053E38" w14:textId="77777777" w:rsidTr="00293069">
        <w:trPr>
          <w:trHeight w:val="60"/>
          <w:jc w:val="center"/>
        </w:trPr>
        <w:tc>
          <w:tcPr>
            <w:tcW w:w="1276" w:type="dxa"/>
            <w:tcBorders>
              <w:top w:val="nil"/>
              <w:left w:val="nil"/>
              <w:bottom w:val="nil"/>
              <w:right w:val="nil"/>
            </w:tcBorders>
            <w:shd w:val="clear" w:color="auto" w:fill="auto"/>
            <w:hideMark/>
          </w:tcPr>
          <w:p w14:paraId="1B0CF6B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bottom w:val="nil"/>
              <w:right w:val="nil"/>
            </w:tcBorders>
            <w:shd w:val="clear" w:color="auto" w:fill="auto"/>
            <w:hideMark/>
          </w:tcPr>
          <w:p w14:paraId="5B6183A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126" w:type="dxa"/>
            <w:tcBorders>
              <w:top w:val="nil"/>
              <w:left w:val="nil"/>
              <w:bottom w:val="nil"/>
              <w:right w:val="nil"/>
            </w:tcBorders>
          </w:tcPr>
          <w:p w14:paraId="470467D9" w14:textId="4C36BAEF"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Brainard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{"citationItems":[{"id":"ITEM-1","itemData":{"DOI":"10.1177/0091270010367652","ISBN":"1552-4604 (Electronic)\\r0091-2700 (Linking)","ISSN":"00912700","PMID":"20457591","author":[{"dropping-particle":"","family":"Brainard","given":"Diana M.","non-dropping-particle":"","parse-names":false,"suffix":""},{"dropping-particle":"","family":"Friedman","given":"Evan J.","non-dropping-particle":"","parse-names":false,"suffix":""},{"dropping-particle":"","family":"Jin","given":"Bo","non-dropping-particle":"","parse-names":false,"suffix":""},{"dropping-particle":"","family":"Breidinger","given":"Sheila A.","non-dropping-particle":"","parse-names":false,"suffix":""},{"dropping-particle":"","family":"Tillan","given":"Maria D.","non-dropping-particle":"","parse-names":false,"suffix":""},{"dropping-particle":"","family":"Wenning","given":"Larissa A.","non-dropping-particle":"","parse-names":false,"suffix":""},{"dropping-particle":"","family":"Stone","given":"Julie A.","non-dropping-particle":"","parse-names":false,"suffix":""},{"dropping-particle":"","family":"Chodakewitz","given":"Jeffrey A.","non-dropping-particle":"","parse-names":false,"suffix":""},{"dropping-particle":"","family":"Wagner","given":"John A.","non-dropping-particle":"","parse-names":false,"suffix":""},{"dropping-particle":"","family":"Iwamoto","given":"Marian","non-dropping-particle":"","parse-names":false,"suffix":""}],"container-title":"Journal of Clinical Pharmacology","id":"ITEM-1","issue":"3","issued":{"date-parts":[["2011"]]},"page":"422-427","title":"Effect of low-, moderate-, and high-fat meals on raltegravir pharmacokinetics","type":"article-journal","volume":"51"},"uris":["http://www.mendeley.com/documents/?uuid=28083594-3dc1-4100-b04e-ecdfb5410f02"]}],"mendeley":{"formattedCitation":"[55]","plainTextFormattedCitation":"[55]","previouslyFormattedCitation":"[55]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[55]</w:t>
            </w:r>
            <w:r w:rsidRPr="00B97C21">
              <w:rPr>
                <w:rFonts w:eastAsia="Times New Roman"/>
                <w:color w:val="000000" w:themeColor="text1"/>
                <w:sz w:val="18"/>
                <w:szCs w:val="18"/>
                <w:lang w:eastAsia="pl-PL"/>
              </w:rPr>
              <w:fldChar w:fldCharType="end"/>
            </w:r>
          </w:p>
          <w:p w14:paraId="0F10C2E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1112E8C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top w:val="nil"/>
              <w:left w:val="nil"/>
              <w:bottom w:val="nil"/>
              <w:right w:val="nil"/>
            </w:tcBorders>
            <w:shd w:val="clear" w:color="auto" w:fill="auto"/>
            <w:hideMark/>
          </w:tcPr>
          <w:p w14:paraId="1D79A6C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20, healthy </w:t>
            </w:r>
          </w:p>
          <w:p w14:paraId="5EFF59B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 males, 10 females</w:t>
            </w:r>
          </w:p>
          <w:p w14:paraId="052170E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11 Caucasian, 6 Hispanic, 3 </w:t>
            </w:r>
            <w:proofErr w:type="gramStart"/>
            <w:r w:rsidRPr="00B97C21">
              <w:rPr>
                <w:rFonts w:eastAsia="Times New Roman"/>
                <w:color w:val="000000" w:themeColor="text1"/>
                <w:sz w:val="18"/>
                <w:szCs w:val="18"/>
                <w:lang w:eastAsia="pl-PL"/>
              </w:rPr>
              <w:t>African-American</w:t>
            </w:r>
            <w:proofErr w:type="gramEnd"/>
          </w:p>
          <w:p w14:paraId="6EF573A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p w14:paraId="5962EC2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noWrap/>
            <w:hideMark/>
          </w:tcPr>
          <w:p w14:paraId="430A018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800</w:t>
            </w:r>
          </w:p>
        </w:tc>
        <w:tc>
          <w:tcPr>
            <w:tcW w:w="1134" w:type="dxa"/>
            <w:tcBorders>
              <w:top w:val="nil"/>
              <w:left w:val="nil"/>
              <w:bottom w:val="nil"/>
              <w:right w:val="nil"/>
            </w:tcBorders>
            <w:shd w:val="clear" w:color="auto" w:fill="auto"/>
            <w:noWrap/>
            <w:hideMark/>
          </w:tcPr>
          <w:p w14:paraId="71E8CFA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bottom w:val="nil"/>
              <w:right w:val="nil"/>
            </w:tcBorders>
            <w:shd w:val="clear" w:color="auto" w:fill="auto"/>
            <w:hideMark/>
          </w:tcPr>
          <w:p w14:paraId="0B7374C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and t</w:t>
            </w:r>
            <w:r w:rsidRPr="00B97C21">
              <w:rPr>
                <w:rFonts w:eastAsia="Times New Roman"/>
                <w:color w:val="000000" w:themeColor="text1"/>
                <w:sz w:val="18"/>
                <w:szCs w:val="18"/>
                <w:vertAlign w:val="subscript"/>
                <w:lang w:eastAsia="pl-PL"/>
              </w:rPr>
              <w:t>max</w:t>
            </w:r>
          </w:p>
        </w:tc>
        <w:tc>
          <w:tcPr>
            <w:tcW w:w="2268" w:type="dxa"/>
            <w:tcBorders>
              <w:top w:val="nil"/>
              <w:left w:val="nil"/>
              <w:bottom w:val="nil"/>
              <w:right w:val="nil"/>
            </w:tcBorders>
            <w:shd w:val="clear" w:color="auto" w:fill="auto"/>
            <w:noWrap/>
            <w:hideMark/>
          </w:tcPr>
          <w:p w14:paraId="67534C1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 kcal, 21 g of fat</w:t>
            </w:r>
          </w:p>
        </w:tc>
        <w:tc>
          <w:tcPr>
            <w:tcW w:w="2629" w:type="dxa"/>
            <w:tcBorders>
              <w:top w:val="nil"/>
              <w:left w:val="nil"/>
              <w:bottom w:val="nil"/>
              <w:right w:val="nil"/>
            </w:tcBorders>
            <w:shd w:val="clear" w:color="auto" w:fill="auto"/>
            <w:hideMark/>
          </w:tcPr>
          <w:p w14:paraId="019B9DE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4 slices of bread, 2 slices of American cheese, 2 slices of low‐fat ham, 8 oz </w:t>
            </w:r>
            <w:r>
              <w:rPr>
                <w:rFonts w:eastAsia="Times New Roman"/>
                <w:color w:val="000000" w:themeColor="text1"/>
                <w:sz w:val="18"/>
                <w:szCs w:val="18"/>
                <w:lang w:eastAsia="pl-PL"/>
              </w:rPr>
              <w:t xml:space="preserve">(237 mL) </w:t>
            </w:r>
            <w:r w:rsidRPr="00B97C21">
              <w:rPr>
                <w:rFonts w:eastAsia="Times New Roman"/>
                <w:color w:val="000000" w:themeColor="text1"/>
                <w:sz w:val="18"/>
                <w:szCs w:val="18"/>
                <w:lang w:eastAsia="pl-PL"/>
              </w:rPr>
              <w:t>of skim milk</w:t>
            </w:r>
          </w:p>
        </w:tc>
      </w:tr>
      <w:tr w:rsidR="00E768EF" w:rsidRPr="00B97C21" w14:paraId="09DA0DCA" w14:textId="77777777" w:rsidTr="00293069">
        <w:trPr>
          <w:trHeight w:val="917"/>
          <w:jc w:val="center"/>
        </w:trPr>
        <w:tc>
          <w:tcPr>
            <w:tcW w:w="1276" w:type="dxa"/>
            <w:tcBorders>
              <w:top w:val="nil"/>
              <w:left w:val="nil"/>
              <w:bottom w:val="nil"/>
              <w:right w:val="nil"/>
            </w:tcBorders>
            <w:shd w:val="clear" w:color="auto" w:fill="auto"/>
            <w:hideMark/>
          </w:tcPr>
          <w:p w14:paraId="4630D6F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bottom w:val="nil"/>
              <w:right w:val="nil"/>
            </w:tcBorders>
            <w:shd w:val="clear" w:color="auto" w:fill="auto"/>
            <w:hideMark/>
          </w:tcPr>
          <w:p w14:paraId="5AB49BB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Low-fat meal </w:t>
            </w:r>
          </w:p>
        </w:tc>
        <w:tc>
          <w:tcPr>
            <w:tcW w:w="2126" w:type="dxa"/>
            <w:tcBorders>
              <w:top w:val="nil"/>
              <w:left w:val="nil"/>
              <w:bottom w:val="nil"/>
              <w:right w:val="nil"/>
            </w:tcBorders>
          </w:tcPr>
          <w:p w14:paraId="5DC7E78B" w14:textId="5739EEF2"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Brainard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{"citationItems":[{"id":"ITEM-1","itemData":{"DOI":"10.1177/0091270010367652","ISBN":"1552-4604 (Electronic)\\r0091-2700 (Linking)","ISSN":"00912700","PMID":"20457591","author":[{"dropping-particle":"","family":"Brainard","given":"Diana M.","non-dropping-particle":"","parse-names":false,"suffix":""},{"dropping-particle":"","family":"Friedman","given":"Evan J.","non-dropping-particle":"","parse-names":false,"suffix":""},{"dropping-particle":"","family":"Jin","given":"Bo","non-dropping-particle":"","parse-names":false,"suffix":""},{"dropping-particle":"","family":"Breidinger","given":"Sheila A.","non-dropping-particle":"","parse-names":false,"suffix":""},{"dropping-particle":"","family":"Tillan","given":"Maria D.","non-dropping-particle":"","parse-names":false,"suffix":""},{"dropping-particle":"","family":"Wenning","given":"Larissa A.","non-dropping-particle":"","parse-names":false,"suffix":""},{"dropping-particle":"","family":"Stone","given":"Julie A.","non-dropping-particle":"","parse-names":false,"suffix":""},{"dropping-particle":"","family":"Chodakewitz","given":"Jeffrey A.","non-dropping-particle":"","parse-names":false,"suffix":""},{"dropping-particle":"","family":"Wagner","given":"John A.","non-dropping-particle":"","parse-names":false,"suffix":""},{"dropping-particle":"","family":"Iwamoto","given":"Marian","non-dropping-particle":"","parse-names":false,"suffix":""}],"container-title":"Journal of Clinical Pharmacology","id":"ITEM-1","issue":"3","issued":{"date-parts":[["2011"]]},"page":"422-427","title":"Effect of low-, moderate-, and high-fat meals on raltegravir pharmacokinetics","type":"article-journal","volume":"51"},"uris":["http://www.mendeley.com/documents/?uuid=28083594-3dc1-4100-b04e-ecdfb5410f02"]}],"mendeley":{"formattedCitation":"[55]","plainTextFormattedCitation":"[55]","previouslyFormattedCitation":"[55]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[55]</w:t>
            </w:r>
            <w:r w:rsidRPr="00B97C21">
              <w:rPr>
                <w:rFonts w:eastAsia="Times New Roman"/>
                <w:color w:val="000000" w:themeColor="text1"/>
                <w:sz w:val="18"/>
                <w:szCs w:val="18"/>
                <w:lang w:eastAsia="pl-PL"/>
              </w:rPr>
              <w:fldChar w:fldCharType="end"/>
            </w:r>
          </w:p>
          <w:p w14:paraId="590AB4A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0AC27AB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top w:val="nil"/>
              <w:left w:val="nil"/>
              <w:bottom w:val="nil"/>
              <w:right w:val="nil"/>
            </w:tcBorders>
            <w:shd w:val="clear" w:color="auto" w:fill="auto"/>
            <w:hideMark/>
          </w:tcPr>
          <w:p w14:paraId="61EA697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20, healthy </w:t>
            </w:r>
          </w:p>
          <w:p w14:paraId="78DDC44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 males, 10 females</w:t>
            </w:r>
          </w:p>
          <w:p w14:paraId="6EC0299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11 Caucasian, 6 Hispanic, 3 </w:t>
            </w:r>
            <w:proofErr w:type="gramStart"/>
            <w:r w:rsidRPr="00B97C21">
              <w:rPr>
                <w:rFonts w:eastAsia="Times New Roman"/>
                <w:color w:val="000000" w:themeColor="text1"/>
                <w:sz w:val="18"/>
                <w:szCs w:val="18"/>
                <w:lang w:eastAsia="pl-PL"/>
              </w:rPr>
              <w:t>African-American</w:t>
            </w:r>
            <w:proofErr w:type="gramEnd"/>
          </w:p>
          <w:p w14:paraId="5D08767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p w14:paraId="28B5DA1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noWrap/>
            <w:hideMark/>
          </w:tcPr>
          <w:p w14:paraId="637CB84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800</w:t>
            </w:r>
          </w:p>
        </w:tc>
        <w:tc>
          <w:tcPr>
            <w:tcW w:w="1134" w:type="dxa"/>
            <w:tcBorders>
              <w:top w:val="nil"/>
              <w:left w:val="nil"/>
              <w:bottom w:val="nil"/>
              <w:right w:val="nil"/>
            </w:tcBorders>
            <w:shd w:val="clear" w:color="auto" w:fill="auto"/>
            <w:noWrap/>
            <w:hideMark/>
          </w:tcPr>
          <w:p w14:paraId="42B5D19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bottom w:val="nil"/>
              <w:right w:val="nil"/>
            </w:tcBorders>
            <w:shd w:val="clear" w:color="auto" w:fill="auto"/>
            <w:hideMark/>
          </w:tcPr>
          <w:p w14:paraId="54371D6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46%,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52</w:t>
            </w:r>
            <w:proofErr w:type="gramStart"/>
            <w:r w:rsidRPr="00B97C21">
              <w:rPr>
                <w:rFonts w:eastAsia="Times New Roman"/>
                <w:color w:val="000000" w:themeColor="text1"/>
                <w:sz w:val="18"/>
                <w:szCs w:val="18"/>
                <w:lang w:eastAsia="pl-PL"/>
              </w:rPr>
              <w:t>%,  no</w:t>
            </w:r>
            <w:proofErr w:type="gramEnd"/>
            <w:r w:rsidRPr="00B97C21">
              <w:rPr>
                <w:rFonts w:eastAsia="Times New Roman"/>
                <w:color w:val="000000" w:themeColor="text1"/>
                <w:sz w:val="18"/>
                <w:szCs w:val="18"/>
                <w:lang w:eastAsia="pl-PL"/>
              </w:rPr>
              <w:t xml:space="preserve"> significant changes in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w:t>
            </w:r>
          </w:p>
        </w:tc>
        <w:tc>
          <w:tcPr>
            <w:tcW w:w="2268" w:type="dxa"/>
            <w:tcBorders>
              <w:top w:val="nil"/>
              <w:left w:val="nil"/>
              <w:bottom w:val="nil"/>
              <w:right w:val="nil"/>
            </w:tcBorders>
            <w:shd w:val="clear" w:color="auto" w:fill="auto"/>
            <w:noWrap/>
            <w:hideMark/>
          </w:tcPr>
          <w:p w14:paraId="616F8FB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300 kcal, 2.5 g of fat</w:t>
            </w:r>
          </w:p>
        </w:tc>
        <w:tc>
          <w:tcPr>
            <w:tcW w:w="2629" w:type="dxa"/>
            <w:tcBorders>
              <w:top w:val="nil"/>
              <w:left w:val="nil"/>
              <w:bottom w:val="nil"/>
              <w:right w:val="nil"/>
            </w:tcBorders>
            <w:shd w:val="clear" w:color="auto" w:fill="auto"/>
            <w:hideMark/>
          </w:tcPr>
          <w:p w14:paraId="0FE9727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 slices of bread, 2 packets of jelly, 8 oz </w:t>
            </w:r>
            <w:r>
              <w:rPr>
                <w:rFonts w:eastAsia="Times New Roman"/>
                <w:color w:val="000000" w:themeColor="text1"/>
                <w:sz w:val="18"/>
                <w:szCs w:val="18"/>
                <w:lang w:eastAsia="pl-PL"/>
              </w:rPr>
              <w:t xml:space="preserve">(237 mL) </w:t>
            </w:r>
            <w:r w:rsidRPr="00B97C21">
              <w:rPr>
                <w:rFonts w:eastAsia="Times New Roman"/>
                <w:color w:val="000000" w:themeColor="text1"/>
                <w:sz w:val="18"/>
                <w:szCs w:val="18"/>
                <w:lang w:eastAsia="pl-PL"/>
              </w:rPr>
              <w:t>of skim milk</w:t>
            </w:r>
          </w:p>
        </w:tc>
      </w:tr>
      <w:tr w:rsidR="00E768EF" w:rsidRPr="00B97C21" w14:paraId="5E120EA7" w14:textId="77777777" w:rsidTr="00293069">
        <w:trPr>
          <w:trHeight w:val="60"/>
          <w:jc w:val="center"/>
        </w:trPr>
        <w:tc>
          <w:tcPr>
            <w:tcW w:w="1276" w:type="dxa"/>
            <w:tcBorders>
              <w:top w:val="nil"/>
              <w:left w:val="nil"/>
              <w:right w:val="nil"/>
            </w:tcBorders>
            <w:shd w:val="clear" w:color="auto" w:fill="auto"/>
            <w:hideMark/>
          </w:tcPr>
          <w:p w14:paraId="0D4FB2D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right w:val="nil"/>
            </w:tcBorders>
            <w:shd w:val="clear" w:color="auto" w:fill="auto"/>
            <w:hideMark/>
          </w:tcPr>
          <w:p w14:paraId="458C74E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Low-fat meal </w:t>
            </w:r>
          </w:p>
        </w:tc>
        <w:tc>
          <w:tcPr>
            <w:tcW w:w="2126" w:type="dxa"/>
            <w:tcBorders>
              <w:top w:val="nil"/>
              <w:left w:val="nil"/>
              <w:right w:val="nil"/>
            </w:tcBorders>
          </w:tcPr>
          <w:p w14:paraId="386DFF30" w14:textId="0527C362"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Krishna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{"citationItems":[{"id":"ITEM-1","itemData":{"DOI":"10.1002/cpdd.358","ISSN":"21607648","PMID":"28419778","abstract":"A new once-daily formulation of raltegravir, an integrase strand transfer inhibitor indicated in combination with other antiretroviral drugs for the treatment of human immunodeficiency virus–1 infection, is under development. Single-dose and steady-state pharmacokinetics of 1200 mg for 2 formulations of raltegravir were characterized in 2 open-label phase 1 studies in healthy male and female subjects aged 18 to 55 years. The new raltegravir 600-mg formulation had a higher relative bioavailability compared with the 400-mg tablets. Once absorbed, both 3 × 400-mg and 2 × 600-mg dosage forms of raltegravir exhibited similar systemic pharmacokinetics; in dictating bioavailability, differences were from increased absorption that was the result of improved in vivo disintegration/dissolution. Food had a smaller effect on the pharmacokinetics of raltegravir when given as 2 × 600-mg formulation (42% vs 73% decrease in AUC0–last). Steady state was generally reached in 2 days, with little to no accumulation with multiple-dose administration. Raltegravir 1200 mg was found to exhibit pharmacokinetic properties amenable for once-daily dosing and was generally well tolerated in healthy subjects after single and multiple doses. The new formulation improved the bioavailability of this Biopharmaceutics Classification System class II compound.","author":[{"dropping-particle":"","family":"Krishna","given":"Rajesh","non-dropping-particle":"","parse-names":false,"suffix":""},{"dropping-particle":"","family":"Rizk","given":"Matthew L.","non-dropping-particle":"","parse-names":false,"suffix":""},{"dropping-particle":"","family":"Larson","given":"Patrick","non-dropping-particle":"","parse-names":false,"suffix":""},{"dropping-particle":"","family":"Schulz","given":"Valerie","non-dropping-particle":"","parse-names":false,"suffix":""},{"dropping-particle":"","family":"Kesisoglou","given":"Filippos","non-dropping-particle":"","parse-names":false,"suffix":""},{"dropping-particle":"","family":"Pop","given":"Radu","non-dropping-particle":"","parse-names":false,"suffix":""}],"container-title":"Clinical Pharmacology in Drug Development","id":"ITEM-1","issue":"2","issued":{"date-parts":[["2018"]]},"page":"196-206","title":"Single- and Multiple-Dose Pharmacokinetics of Once-Daily Formulations of Raltegravir","type":"article-journal","volume":"7"},"uris":["http://www.mendeley.com/documents/?uuid=7fd14859-4366-4595-b6d5-b642d79b351e"]}],"mendeley":{"formattedCitation":"[56]","plainTextFormattedCitation":"[56]","previouslyFormattedCitation":"[56]"},"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[56]</w:t>
            </w:r>
            <w:r w:rsidRPr="00B97C21">
              <w:rPr>
                <w:rFonts w:eastAsia="Times New Roman"/>
                <w:color w:val="000000" w:themeColor="text1"/>
                <w:sz w:val="18"/>
                <w:szCs w:val="18"/>
                <w:lang w:eastAsia="pl-PL"/>
              </w:rPr>
              <w:fldChar w:fldCharType="end"/>
            </w:r>
          </w:p>
          <w:p w14:paraId="6EE3A78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2E9EF71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top w:val="nil"/>
              <w:left w:val="nil"/>
              <w:right w:val="nil"/>
            </w:tcBorders>
            <w:shd w:val="clear" w:color="auto" w:fill="auto"/>
            <w:hideMark/>
          </w:tcPr>
          <w:p w14:paraId="237A937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18, healthy </w:t>
            </w:r>
          </w:p>
          <w:p w14:paraId="3077E8B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Gender and race not specified </w:t>
            </w:r>
          </w:p>
        </w:tc>
        <w:tc>
          <w:tcPr>
            <w:tcW w:w="992" w:type="dxa"/>
            <w:tcBorders>
              <w:top w:val="nil"/>
              <w:left w:val="nil"/>
              <w:right w:val="nil"/>
            </w:tcBorders>
            <w:shd w:val="clear" w:color="auto" w:fill="auto"/>
            <w:hideMark/>
          </w:tcPr>
          <w:p w14:paraId="0328707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1200 (2 x 600 mg)</w:t>
            </w:r>
          </w:p>
        </w:tc>
        <w:tc>
          <w:tcPr>
            <w:tcW w:w="1134" w:type="dxa"/>
            <w:tcBorders>
              <w:top w:val="nil"/>
              <w:left w:val="nil"/>
              <w:right w:val="nil"/>
            </w:tcBorders>
            <w:shd w:val="clear" w:color="auto" w:fill="auto"/>
            <w:noWrap/>
            <w:hideMark/>
          </w:tcPr>
          <w:p w14:paraId="416EEB2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right w:val="nil"/>
            </w:tcBorders>
            <w:shd w:val="clear" w:color="auto" w:fill="auto"/>
            <w:hideMark/>
          </w:tcPr>
          <w:p w14:paraId="57402F4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41%,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52</w:t>
            </w:r>
            <w:proofErr w:type="gramStart"/>
            <w:r w:rsidRPr="00B97C21">
              <w:rPr>
                <w:rFonts w:eastAsia="Times New Roman"/>
                <w:color w:val="000000" w:themeColor="text1"/>
                <w:sz w:val="18"/>
                <w:szCs w:val="18"/>
                <w:lang w:eastAsia="pl-PL"/>
              </w:rPr>
              <w:t>%,  no</w:t>
            </w:r>
            <w:proofErr w:type="gramEnd"/>
            <w:r w:rsidRPr="00B97C21">
              <w:rPr>
                <w:rFonts w:eastAsia="Times New Roman"/>
                <w:color w:val="000000" w:themeColor="text1"/>
                <w:sz w:val="18"/>
                <w:szCs w:val="18"/>
                <w:lang w:eastAsia="pl-PL"/>
              </w:rPr>
              <w:t xml:space="preserve"> significant changes in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w:t>
            </w:r>
          </w:p>
        </w:tc>
        <w:tc>
          <w:tcPr>
            <w:tcW w:w="2268" w:type="dxa"/>
            <w:tcBorders>
              <w:top w:val="nil"/>
              <w:left w:val="nil"/>
              <w:right w:val="nil"/>
            </w:tcBorders>
            <w:shd w:val="clear" w:color="auto" w:fill="auto"/>
            <w:noWrap/>
            <w:hideMark/>
          </w:tcPr>
          <w:p w14:paraId="5462AE2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389 kcal, 27 g of fat</w:t>
            </w:r>
          </w:p>
        </w:tc>
        <w:tc>
          <w:tcPr>
            <w:tcW w:w="2629" w:type="dxa"/>
            <w:tcBorders>
              <w:top w:val="nil"/>
              <w:left w:val="nil"/>
              <w:right w:val="nil"/>
            </w:tcBorders>
            <w:shd w:val="clear" w:color="auto" w:fill="auto"/>
            <w:hideMark/>
          </w:tcPr>
          <w:p w14:paraId="68BFF59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slices of bread, 2 packets of strawberry jam, and 250 mL of skim milk</w:t>
            </w:r>
          </w:p>
          <w:p w14:paraId="273CAEFE"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0CF64BDE" w14:textId="77777777" w:rsidTr="00293069">
        <w:trPr>
          <w:trHeight w:val="774"/>
          <w:jc w:val="center"/>
        </w:trPr>
        <w:tc>
          <w:tcPr>
            <w:tcW w:w="1276" w:type="dxa"/>
            <w:tcBorders>
              <w:top w:val="nil"/>
              <w:left w:val="nil"/>
              <w:bottom w:val="single" w:sz="4" w:space="0" w:color="auto"/>
              <w:right w:val="nil"/>
            </w:tcBorders>
            <w:shd w:val="clear" w:color="auto" w:fill="auto"/>
            <w:hideMark/>
          </w:tcPr>
          <w:p w14:paraId="75C9085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bottom w:val="single" w:sz="4" w:space="0" w:color="auto"/>
              <w:right w:val="nil"/>
            </w:tcBorders>
            <w:shd w:val="clear" w:color="auto" w:fill="auto"/>
            <w:hideMark/>
          </w:tcPr>
          <w:p w14:paraId="3C51CC1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Low-fat meal </w:t>
            </w:r>
          </w:p>
        </w:tc>
        <w:tc>
          <w:tcPr>
            <w:tcW w:w="2126" w:type="dxa"/>
            <w:tcBorders>
              <w:top w:val="nil"/>
              <w:left w:val="nil"/>
              <w:bottom w:val="single" w:sz="4" w:space="0" w:color="auto"/>
              <w:right w:val="nil"/>
            </w:tcBorders>
          </w:tcPr>
          <w:p w14:paraId="291084EC" w14:textId="57EB90AC"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Krishna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{"citationItems":[{"id":"ITEM-1","itemData":{"DOI":"10.1002/cpdd.358","ISSN":"21607648","PMID":"28419778","abstract":"A new once-daily formulation of raltegravir, an integrase strand transfer inhibitor indicated in combination with other antiretroviral drugs for the treatment of human immunodeficiency virus–1 infection, is under development. Single-dose and steady-state pharmacokinetics of 1200 mg for 2 formulations of raltegravir were characterized in 2 open-label phase 1 studies in healthy male and female subjects aged 18 to 55 years. The new raltegravir 600-mg formulation had a higher relative bioavailability compared with the 400-mg tablets. Once absorbed, both 3 × 400-mg and 2 × 600-mg dosage forms of raltegravir exhibited similar systemic pharmacokinetics; in dictating bioavailability, differences were from increased absorption that was the result of improved in vivo disintegration/dissolution. Food had a smaller effect on the pharmacokinetics of raltegravir when given as 2 × 600-mg formulation (42% vs 73% decrease in AUC0–last). Steady state was generally reached in 2 days, with little to no accumulation with multiple-dose administration. Raltegravir 1200 mg was found to exhibit pharmacokinetic properties amenable for once-daily dosing and was generally well tolerated in healthy subjects after single and multiple doses. The new formulation improved the bioavailability of this Biopharmaceutics Classification System class II compound.","author":[{"dropping-particle":"","family":"Krishna","given":"Rajesh","non-dropping-particle":"","parse-names":false,"suffix":""},{"dropping-particle":"","family":"Rizk","given":"Matthew L.","non-dropping-particle":"","parse-names":false,"suffix":""},{"dropping-particle":"","family":"Larson","given":"Patrick","non-dropping-particle":"","parse-names":false,"suffix":""},{"dropping-particle":"","family":"Schulz","given":"Valerie","non-dropping-particle":"","parse-names":false,"suffix":""},{"dropping-particle":"","family":"Kesisoglou","given":"Filippos","non-dropping-particle":"","parse-names":false,"suffix":""},{"dropping-particle":"","family":"Pop","given":"Radu","non-dropping-particle":"","parse-names":false,"suffix":""}],"container-title":"Clinical Pharmacology in Drug Development","id":"ITEM-1","issue":"2","issued":{"date-parts":[["2018"]]},"page":"196-206","title":"Single- and Multiple-Dose Pharmacokinetics of Once-Daily Formulations of Raltegravir","type":"article-journal","volume":"7"},"uris":["http://www.mendeley.com/documents/?uuid=7fd14859-4366-4595-b6d5-b642d79b351e"]}],"mendeley":{"formattedCitation":"[56]","plainTextFormattedCitation":"[56]","previouslyFormattedCitation":"[56]"},"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[56]</w:t>
            </w:r>
            <w:r w:rsidRPr="00B97C21">
              <w:rPr>
                <w:rFonts w:eastAsia="Times New Roman"/>
                <w:color w:val="000000" w:themeColor="text1"/>
                <w:sz w:val="18"/>
                <w:szCs w:val="18"/>
                <w:lang w:eastAsia="pl-PL"/>
              </w:rPr>
              <w:fldChar w:fldCharType="end"/>
            </w:r>
          </w:p>
          <w:p w14:paraId="79C82C6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0F5C16A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top w:val="nil"/>
              <w:left w:val="nil"/>
              <w:bottom w:val="single" w:sz="4" w:space="0" w:color="auto"/>
              <w:right w:val="nil"/>
            </w:tcBorders>
            <w:shd w:val="clear" w:color="auto" w:fill="auto"/>
            <w:hideMark/>
          </w:tcPr>
          <w:p w14:paraId="5ADDD72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17, healthy </w:t>
            </w:r>
          </w:p>
          <w:p w14:paraId="0B943F9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Gender and race not specified </w:t>
            </w:r>
          </w:p>
        </w:tc>
        <w:tc>
          <w:tcPr>
            <w:tcW w:w="992" w:type="dxa"/>
            <w:tcBorders>
              <w:top w:val="nil"/>
              <w:left w:val="nil"/>
              <w:bottom w:val="single" w:sz="4" w:space="0" w:color="auto"/>
              <w:right w:val="nil"/>
            </w:tcBorders>
            <w:shd w:val="clear" w:color="auto" w:fill="auto"/>
            <w:hideMark/>
          </w:tcPr>
          <w:p w14:paraId="5157B1A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1200 (3 x 400 mg)</w:t>
            </w:r>
          </w:p>
        </w:tc>
        <w:tc>
          <w:tcPr>
            <w:tcW w:w="1134" w:type="dxa"/>
            <w:tcBorders>
              <w:top w:val="nil"/>
              <w:left w:val="nil"/>
              <w:bottom w:val="single" w:sz="4" w:space="0" w:color="auto"/>
              <w:right w:val="nil"/>
            </w:tcBorders>
            <w:shd w:val="clear" w:color="auto" w:fill="auto"/>
            <w:noWrap/>
            <w:hideMark/>
          </w:tcPr>
          <w:p w14:paraId="2C47704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bottom w:val="single" w:sz="4" w:space="0" w:color="auto"/>
              <w:right w:val="nil"/>
            </w:tcBorders>
            <w:shd w:val="clear" w:color="auto" w:fill="auto"/>
            <w:hideMark/>
          </w:tcPr>
          <w:p w14:paraId="4BAAD2A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73%,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75</w:t>
            </w:r>
            <w:proofErr w:type="gramStart"/>
            <w:r w:rsidRPr="00B97C21">
              <w:rPr>
                <w:rFonts w:eastAsia="Times New Roman"/>
                <w:color w:val="000000" w:themeColor="text1"/>
                <w:sz w:val="18"/>
                <w:szCs w:val="18"/>
                <w:lang w:eastAsia="pl-PL"/>
              </w:rPr>
              <w:t>%,  no</w:t>
            </w:r>
            <w:proofErr w:type="gramEnd"/>
            <w:r w:rsidRPr="00B97C21">
              <w:rPr>
                <w:rFonts w:eastAsia="Times New Roman"/>
                <w:color w:val="000000" w:themeColor="text1"/>
                <w:sz w:val="18"/>
                <w:szCs w:val="18"/>
                <w:lang w:eastAsia="pl-PL"/>
              </w:rPr>
              <w:t xml:space="preserve"> significant changes in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w:t>
            </w:r>
          </w:p>
        </w:tc>
        <w:tc>
          <w:tcPr>
            <w:tcW w:w="2268" w:type="dxa"/>
            <w:tcBorders>
              <w:top w:val="nil"/>
              <w:left w:val="nil"/>
              <w:bottom w:val="single" w:sz="4" w:space="0" w:color="auto"/>
              <w:right w:val="nil"/>
            </w:tcBorders>
            <w:shd w:val="clear" w:color="auto" w:fill="auto"/>
            <w:noWrap/>
            <w:hideMark/>
          </w:tcPr>
          <w:p w14:paraId="7360CE8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389 kcal, 27 g of fat</w:t>
            </w:r>
          </w:p>
        </w:tc>
        <w:tc>
          <w:tcPr>
            <w:tcW w:w="2629" w:type="dxa"/>
            <w:tcBorders>
              <w:top w:val="nil"/>
              <w:left w:val="nil"/>
              <w:bottom w:val="single" w:sz="4" w:space="0" w:color="auto"/>
              <w:right w:val="nil"/>
            </w:tcBorders>
            <w:shd w:val="clear" w:color="auto" w:fill="auto"/>
            <w:hideMark/>
          </w:tcPr>
          <w:p w14:paraId="63DFD3C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slices of bread, 2 packets of strawberry jam, and 250 mL of skim milk</w:t>
            </w:r>
          </w:p>
          <w:p w14:paraId="1CCD59AF"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54B2C11C" w14:textId="77777777" w:rsidTr="00293069">
        <w:trPr>
          <w:trHeight w:val="875"/>
          <w:jc w:val="center"/>
        </w:trPr>
        <w:tc>
          <w:tcPr>
            <w:tcW w:w="1276" w:type="dxa"/>
            <w:tcBorders>
              <w:top w:val="single" w:sz="4" w:space="0" w:color="auto"/>
              <w:left w:val="nil"/>
              <w:right w:val="nil"/>
            </w:tcBorders>
            <w:shd w:val="clear" w:color="auto" w:fill="auto"/>
            <w:hideMark/>
          </w:tcPr>
          <w:p w14:paraId="5FC94D74"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Bictegravir</w:t>
            </w:r>
          </w:p>
        </w:tc>
        <w:tc>
          <w:tcPr>
            <w:tcW w:w="1276" w:type="dxa"/>
            <w:tcBorders>
              <w:top w:val="single" w:sz="4" w:space="0" w:color="auto"/>
              <w:left w:val="nil"/>
              <w:right w:val="nil"/>
            </w:tcBorders>
            <w:shd w:val="clear" w:color="auto" w:fill="auto"/>
            <w:hideMark/>
          </w:tcPr>
          <w:p w14:paraId="48AD31C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126" w:type="dxa"/>
            <w:tcBorders>
              <w:top w:val="single" w:sz="4" w:space="0" w:color="auto"/>
              <w:left w:val="nil"/>
              <w:right w:val="nil"/>
            </w:tcBorders>
          </w:tcPr>
          <w:p w14:paraId="375AB86B" w14:textId="2A26EBB1" w:rsidR="00E768EF" w:rsidRPr="00B97C21" w:rsidRDefault="00E768EF" w:rsidP="00293069">
            <w:pPr>
              <w:spacing w:after="0" w:line="240" w:lineRule="auto"/>
              <w:ind w:firstLine="0"/>
              <w:jc w:val="left"/>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Bictarvy</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{"citationItems":[{"id":"ITEM-1","itemData":{"URL":"https://www.gilead.com/-/media/files/pdfs/medicines/hiv/biktarvy/biktarvy_pi.pdf","accessed":{"date-parts":[["2021","7","19"]]},"container-title":"Prescribing information.","id":"ITEM-1","issued":{"date-parts":[["0"]]},"title":"Bictarvy (Gilead sciences)","type":"webpage"},"uris":["http://www.mendeley.com/documents/?uuid=0842646c-25e1-41bf-a2df-46ef69854071"]}],"mendeley":{"formattedCitation":"[16]","plainTextFormattedCitation":"[16]","previouslyFormattedCitation":"[16]"},"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[16]</w:t>
            </w:r>
            <w:r w:rsidRPr="00B97C21">
              <w:rPr>
                <w:rFonts w:eastAsia="Times New Roman"/>
                <w:color w:val="000000" w:themeColor="text1"/>
                <w:sz w:val="18"/>
                <w:szCs w:val="18"/>
                <w:lang w:eastAsia="pl-PL"/>
              </w:rPr>
              <w:fldChar w:fldCharType="end"/>
            </w:r>
            <w:r w:rsidRPr="00B97C21">
              <w:rPr>
                <w:rFonts w:eastAsia="Times New Roman"/>
                <w:color w:val="000000" w:themeColor="text1"/>
                <w:sz w:val="18"/>
                <w:szCs w:val="18"/>
                <w:lang w:eastAsia="pl-PL"/>
              </w:rPr>
              <w:t xml:space="preserve"> </w:t>
            </w:r>
          </w:p>
          <w:p w14:paraId="2E61ABA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p w14:paraId="7402E3C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top w:val="single" w:sz="4" w:space="0" w:color="auto"/>
              <w:left w:val="nil"/>
              <w:right w:val="nil"/>
            </w:tcBorders>
            <w:shd w:val="clear" w:color="auto" w:fill="auto"/>
            <w:hideMark/>
          </w:tcPr>
          <w:p w14:paraId="2DE95FC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r w:rsidRPr="00B97C21">
              <w:rPr>
                <w:rFonts w:eastAsia="Times New Roman"/>
                <w:color w:val="000000" w:themeColor="text1"/>
                <w:sz w:val="18"/>
                <w:szCs w:val="18"/>
                <w:lang w:eastAsia="pl-PL"/>
              </w:rPr>
              <w:br/>
              <w:t>Gender and race not specified</w:t>
            </w:r>
          </w:p>
        </w:tc>
        <w:tc>
          <w:tcPr>
            <w:tcW w:w="992" w:type="dxa"/>
            <w:tcBorders>
              <w:top w:val="single" w:sz="4" w:space="0" w:color="auto"/>
              <w:left w:val="nil"/>
              <w:right w:val="nil"/>
            </w:tcBorders>
            <w:shd w:val="clear" w:color="auto" w:fill="auto"/>
            <w:noWrap/>
            <w:hideMark/>
          </w:tcPr>
          <w:p w14:paraId="6D0B186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50</w:t>
            </w:r>
          </w:p>
        </w:tc>
        <w:tc>
          <w:tcPr>
            <w:tcW w:w="1134" w:type="dxa"/>
            <w:tcBorders>
              <w:top w:val="single" w:sz="4" w:space="0" w:color="auto"/>
              <w:left w:val="nil"/>
              <w:right w:val="nil"/>
            </w:tcBorders>
            <w:shd w:val="clear" w:color="auto" w:fill="auto"/>
            <w:noWrap/>
            <w:hideMark/>
          </w:tcPr>
          <w:p w14:paraId="5DB3DE1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single" w:sz="4" w:space="0" w:color="auto"/>
              <w:left w:val="nil"/>
              <w:right w:val="nil"/>
            </w:tcBorders>
            <w:shd w:val="clear" w:color="auto" w:fill="auto"/>
            <w:hideMark/>
          </w:tcPr>
          <w:p w14:paraId="585CEF7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24%,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13% - all clinically irrelevant,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 </w:t>
            </w:r>
          </w:p>
        </w:tc>
        <w:tc>
          <w:tcPr>
            <w:tcW w:w="2268" w:type="dxa"/>
            <w:tcBorders>
              <w:top w:val="single" w:sz="4" w:space="0" w:color="auto"/>
              <w:left w:val="nil"/>
              <w:right w:val="nil"/>
            </w:tcBorders>
            <w:shd w:val="clear" w:color="auto" w:fill="auto"/>
            <w:hideMark/>
          </w:tcPr>
          <w:p w14:paraId="005B04B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800 kcal, 44.4 g of fat, 62.5 g of carbohydrates, and 37.5 g of protein</w:t>
            </w:r>
          </w:p>
          <w:p w14:paraId="3ED0B69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2629" w:type="dxa"/>
            <w:tcBorders>
              <w:top w:val="single" w:sz="4" w:space="0" w:color="auto"/>
              <w:left w:val="nil"/>
              <w:right w:val="nil"/>
            </w:tcBorders>
            <w:shd w:val="clear" w:color="auto" w:fill="auto"/>
            <w:hideMark/>
          </w:tcPr>
          <w:p w14:paraId="67F8F3E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3BF6BD66" w14:textId="77777777" w:rsidTr="00293069">
        <w:trPr>
          <w:trHeight w:val="50"/>
          <w:jc w:val="center"/>
        </w:trPr>
        <w:tc>
          <w:tcPr>
            <w:tcW w:w="1276" w:type="dxa"/>
            <w:tcBorders>
              <w:left w:val="nil"/>
              <w:right w:val="nil"/>
            </w:tcBorders>
            <w:shd w:val="clear" w:color="auto" w:fill="auto"/>
          </w:tcPr>
          <w:p w14:paraId="68A72C3B"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p>
        </w:tc>
        <w:tc>
          <w:tcPr>
            <w:tcW w:w="1276" w:type="dxa"/>
            <w:tcBorders>
              <w:left w:val="nil"/>
              <w:right w:val="nil"/>
            </w:tcBorders>
            <w:shd w:val="clear" w:color="auto" w:fill="auto"/>
          </w:tcPr>
          <w:p w14:paraId="7058C43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color w:val="000000" w:themeColor="text1"/>
                <w:sz w:val="18"/>
                <w:szCs w:val="18"/>
              </w:rPr>
              <w:t>High-fat meal</w:t>
            </w:r>
          </w:p>
        </w:tc>
        <w:tc>
          <w:tcPr>
            <w:tcW w:w="2126" w:type="dxa"/>
            <w:tcBorders>
              <w:left w:val="nil"/>
              <w:right w:val="nil"/>
            </w:tcBorders>
          </w:tcPr>
          <w:p w14:paraId="186BC088" w14:textId="13717CA0" w:rsidR="00E768EF" w:rsidRPr="00B97C21" w:rsidRDefault="00E768EF" w:rsidP="00293069">
            <w:pPr>
              <w:spacing w:line="240" w:lineRule="auto"/>
              <w:ind w:firstLine="0"/>
              <w:rPr>
                <w:color w:val="000000" w:themeColor="text1"/>
                <w:sz w:val="18"/>
                <w:szCs w:val="18"/>
              </w:rPr>
            </w:pPr>
            <w:r w:rsidRPr="00B97C21">
              <w:rPr>
                <w:color w:val="000000" w:themeColor="text1"/>
                <w:sz w:val="18"/>
                <w:szCs w:val="18"/>
              </w:rPr>
              <w:t xml:space="preserve">Majeed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{"citationItems":[{"id":"ITEM-1","itemData":{"author":[{"dropping-particle":"","family":"Majeed","given":"Sophia R","non-dropping-particle":"","parse-names":false,"suffix":""},{"dropping-particle":"","family":"German","given":"Polina","non-dropping-particle":"","parse-names":false,"suffix":""},{"dropping-particle":"","family":"West","given":"Steve K","non-dropping-particle":"","parse-names":false,"suffix":""},{"dropping-particle":"","family":"Xiang","given":"Shaolan Shirley","non-dropping-particle":"","parse-names":false,"suffix":""},{"dropping-particle":"","family":"Costales","given":"P J","non-dropping-particle":"","parse-names":false,"suffix":""},{"dropping-particle":"","family":"Xiao","given":"Deqing","non-dropping-particle":"","parse-names":false,"suffix":""},{"dropping-particle":"","family":"Keeney","given":"Michael","non-dropping-particle":"","parse-names":false,"suffix":""},{"dropping-particle":"","family":"Koziara","given":"Joanna","non-dropping-particle":"","parse-names":false,"suffix":""},{"dropping-particle":"","family":"Scott","given":"Jenna","non-dropping-particle":"","parse-names":false,"suffix":""},{"dropping-particle":"","family":"Graham","given":"Hiba","non-dropping-particle":"","parse-names":false,"suffix":""},{"dropping-particle":"","family":"Pikora","given":"Cheryl","non-dropping-particle":"","parse-names":false,"suffix":""},{"dropping-particle":"","family":"Mathias","given":"Anita","non-dropping-particle":"","parse-names":false,"suffix":""},{"dropping-particle":"","family":"Sciences","given":"Gilead","non-dropping-particle":"","parse-names":false,"suffix":""},{"dropping-particle":"","family":"City","given":"Foster","non-dropping-particle":"","parse-names":false,"suffix":""}],"container-title":"Conference on Retroviruses and Opportunistic Infections, Boston, USA","id":"ITEM-1","issued":{"date-parts":[["2020"]]},"page":"3194","title":"Bictegravir / emtricitabine / tenofovir alafenamide low-dose tablet relative bioavailability in healthy volunteers and PK in children with HIV","type":"paper-conference"},"uris":["http://www.mendeley.com/documents/?uuid=4ef6c3f6-5d88-419f-8368-3db948a342fc"]}],"mendeley":{"formattedCitation":"[18]","plainTextFormattedCitation":"[18]","previouslyFormattedCitation":"[18]"},"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[18]</w:t>
            </w:r>
            <w:r w:rsidRPr="00B97C21">
              <w:rPr>
                <w:color w:val="000000" w:themeColor="text1"/>
                <w:sz w:val="18"/>
                <w:szCs w:val="18"/>
              </w:rPr>
              <w:fldChar w:fldCharType="end"/>
            </w:r>
          </w:p>
          <w:p w14:paraId="78C5D960" w14:textId="77777777" w:rsidR="00E768EF" w:rsidRPr="00B97C21" w:rsidRDefault="00E768EF" w:rsidP="00293069">
            <w:pPr>
              <w:spacing w:line="240" w:lineRule="auto"/>
              <w:ind w:firstLine="0"/>
              <w:rPr>
                <w:color w:val="000000" w:themeColor="text1"/>
                <w:sz w:val="18"/>
                <w:szCs w:val="18"/>
              </w:rPr>
            </w:pPr>
            <w:r w:rsidRPr="00B97C21">
              <w:rPr>
                <w:color w:val="000000" w:themeColor="text1"/>
                <w:sz w:val="18"/>
                <w:szCs w:val="18"/>
              </w:rPr>
              <w:t xml:space="preserve">randomized, </w:t>
            </w:r>
            <w:r>
              <w:rPr>
                <w:color w:val="000000" w:themeColor="text1"/>
                <w:sz w:val="18"/>
                <w:szCs w:val="18"/>
              </w:rPr>
              <w:t>open-label</w:t>
            </w:r>
            <w:r w:rsidRPr="00B97C21">
              <w:rPr>
                <w:color w:val="000000" w:themeColor="text1"/>
                <w:sz w:val="18"/>
                <w:szCs w:val="18"/>
              </w:rPr>
              <w:t>, cross-over clinical trial</w:t>
            </w:r>
          </w:p>
          <w:p w14:paraId="59312C0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left w:val="nil"/>
              <w:right w:val="nil"/>
            </w:tcBorders>
            <w:shd w:val="clear" w:color="auto" w:fill="auto"/>
          </w:tcPr>
          <w:p w14:paraId="4E725DE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lastRenderedPageBreak/>
              <w:t>52, healthy</w:t>
            </w:r>
          </w:p>
          <w:p w14:paraId="14897FED" w14:textId="77777777" w:rsidR="00E768EF" w:rsidRPr="00B97C21" w:rsidRDefault="00E768EF" w:rsidP="00293069">
            <w:pPr>
              <w:spacing w:after="0" w:line="240" w:lineRule="auto"/>
              <w:ind w:firstLine="0"/>
              <w:jc w:val="left"/>
              <w:rPr>
                <w:color w:val="000000" w:themeColor="text1"/>
                <w:sz w:val="18"/>
                <w:szCs w:val="18"/>
              </w:rPr>
            </w:pPr>
            <w:r w:rsidRPr="00B97C21">
              <w:rPr>
                <w:rFonts w:eastAsia="Times New Roman"/>
                <w:color w:val="000000" w:themeColor="text1"/>
                <w:sz w:val="18"/>
                <w:szCs w:val="18"/>
                <w:lang w:eastAsia="pl-PL"/>
              </w:rPr>
              <w:t>Gender and race not specified</w:t>
            </w:r>
          </w:p>
        </w:tc>
        <w:tc>
          <w:tcPr>
            <w:tcW w:w="992" w:type="dxa"/>
            <w:tcBorders>
              <w:left w:val="nil"/>
              <w:right w:val="nil"/>
            </w:tcBorders>
            <w:shd w:val="clear" w:color="auto" w:fill="auto"/>
            <w:noWrap/>
          </w:tcPr>
          <w:p w14:paraId="79FD572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color w:val="000000" w:themeColor="text1"/>
                <w:sz w:val="18"/>
                <w:szCs w:val="18"/>
              </w:rPr>
              <w:t>30</w:t>
            </w:r>
          </w:p>
        </w:tc>
        <w:tc>
          <w:tcPr>
            <w:tcW w:w="1134" w:type="dxa"/>
            <w:tcBorders>
              <w:left w:val="nil"/>
              <w:right w:val="nil"/>
            </w:tcBorders>
            <w:shd w:val="clear" w:color="auto" w:fill="auto"/>
            <w:noWrap/>
          </w:tcPr>
          <w:p w14:paraId="0704510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color w:val="000000" w:themeColor="text1"/>
                <w:sz w:val="18"/>
                <w:szCs w:val="18"/>
              </w:rPr>
              <w:t>tablets</w:t>
            </w:r>
          </w:p>
        </w:tc>
        <w:tc>
          <w:tcPr>
            <w:tcW w:w="2410" w:type="dxa"/>
            <w:tcBorders>
              <w:left w:val="nil"/>
              <w:right w:val="nil"/>
            </w:tcBorders>
            <w:shd w:val="clear" w:color="auto" w:fill="auto"/>
          </w:tcPr>
          <w:p w14:paraId="4BA52A5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color w:val="000000" w:themeColor="text1"/>
                <w:sz w:val="18"/>
                <w:szCs w:val="18"/>
              </w:rPr>
              <w:t xml:space="preserve">no significant changes in AUC and </w:t>
            </w:r>
            <w:proofErr w:type="gramStart"/>
            <w:r w:rsidRPr="00B97C21">
              <w:rPr>
                <w:color w:val="000000" w:themeColor="text1"/>
                <w:sz w:val="18"/>
                <w:szCs w:val="18"/>
              </w:rPr>
              <w:t>C</w:t>
            </w:r>
            <w:r w:rsidRPr="00B97C21">
              <w:rPr>
                <w:color w:val="000000" w:themeColor="text1"/>
                <w:sz w:val="18"/>
                <w:szCs w:val="18"/>
                <w:vertAlign w:val="subscript"/>
              </w:rPr>
              <w:t>max</w:t>
            </w:r>
            <w:r w:rsidRPr="00B97C21">
              <w:rPr>
                <w:color w:val="000000" w:themeColor="text1"/>
                <w:sz w:val="18"/>
                <w:szCs w:val="18"/>
              </w:rPr>
              <w:t>,  t</w:t>
            </w:r>
            <w:r w:rsidRPr="00B97C21">
              <w:rPr>
                <w:color w:val="000000" w:themeColor="text1"/>
                <w:sz w:val="18"/>
                <w:szCs w:val="18"/>
                <w:vertAlign w:val="subscript"/>
              </w:rPr>
              <w:t>max</w:t>
            </w:r>
            <w:proofErr w:type="gramEnd"/>
            <w:r w:rsidRPr="00B97C21">
              <w:rPr>
                <w:color w:val="000000" w:themeColor="text1"/>
                <w:sz w:val="18"/>
                <w:szCs w:val="18"/>
                <w:vertAlign w:val="subscript"/>
              </w:rPr>
              <w:t xml:space="preserve"> </w:t>
            </w:r>
            <w:r w:rsidRPr="00B97C21">
              <w:rPr>
                <w:color w:val="000000" w:themeColor="text1"/>
                <w:sz w:val="18"/>
                <w:szCs w:val="18"/>
              </w:rPr>
              <w:t>not specified</w:t>
            </w:r>
          </w:p>
        </w:tc>
        <w:tc>
          <w:tcPr>
            <w:tcW w:w="2268" w:type="dxa"/>
            <w:tcBorders>
              <w:left w:val="nil"/>
              <w:right w:val="nil"/>
            </w:tcBorders>
            <w:shd w:val="clear" w:color="auto" w:fill="auto"/>
          </w:tcPr>
          <w:p w14:paraId="1A556F2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color w:val="000000" w:themeColor="text1"/>
                <w:sz w:val="18"/>
                <w:szCs w:val="18"/>
              </w:rPr>
              <w:t>1000 kcal, 50% of fat</w:t>
            </w:r>
          </w:p>
        </w:tc>
        <w:tc>
          <w:tcPr>
            <w:tcW w:w="2629" w:type="dxa"/>
            <w:tcBorders>
              <w:left w:val="nil"/>
              <w:right w:val="nil"/>
            </w:tcBorders>
            <w:shd w:val="clear" w:color="auto" w:fill="auto"/>
          </w:tcPr>
          <w:p w14:paraId="5A95B2B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color w:val="000000" w:themeColor="text1"/>
                <w:sz w:val="18"/>
                <w:szCs w:val="18"/>
              </w:rPr>
              <w:t>not specified</w:t>
            </w:r>
          </w:p>
        </w:tc>
      </w:tr>
      <w:tr w:rsidR="00E768EF" w:rsidRPr="00B97C21" w14:paraId="14EDDCA3" w14:textId="77777777" w:rsidTr="00293069">
        <w:trPr>
          <w:trHeight w:val="875"/>
          <w:jc w:val="center"/>
        </w:trPr>
        <w:tc>
          <w:tcPr>
            <w:tcW w:w="1276" w:type="dxa"/>
            <w:tcBorders>
              <w:left w:val="nil"/>
              <w:right w:val="nil"/>
            </w:tcBorders>
            <w:shd w:val="clear" w:color="auto" w:fill="auto"/>
          </w:tcPr>
          <w:p w14:paraId="03CCC980"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p>
        </w:tc>
        <w:tc>
          <w:tcPr>
            <w:tcW w:w="1276" w:type="dxa"/>
            <w:tcBorders>
              <w:left w:val="nil"/>
              <w:right w:val="nil"/>
            </w:tcBorders>
            <w:shd w:val="clear" w:color="auto" w:fill="auto"/>
          </w:tcPr>
          <w:p w14:paraId="625AE600" w14:textId="77777777" w:rsidR="00E768EF" w:rsidRPr="00B97C21" w:rsidRDefault="00E768EF" w:rsidP="00293069">
            <w:pPr>
              <w:spacing w:after="0" w:line="240" w:lineRule="auto"/>
              <w:ind w:firstLine="0"/>
              <w:jc w:val="left"/>
              <w:rPr>
                <w:color w:val="000000" w:themeColor="text1"/>
                <w:sz w:val="18"/>
                <w:szCs w:val="18"/>
              </w:rPr>
            </w:pPr>
            <w:r w:rsidRPr="00B97C21">
              <w:rPr>
                <w:color w:val="000000" w:themeColor="text1"/>
                <w:sz w:val="18"/>
                <w:szCs w:val="18"/>
              </w:rPr>
              <w:t>Aluminum / magnesium hydroxide</w:t>
            </w:r>
          </w:p>
        </w:tc>
        <w:tc>
          <w:tcPr>
            <w:tcW w:w="2126" w:type="dxa"/>
            <w:tcBorders>
              <w:left w:val="nil"/>
              <w:right w:val="nil"/>
            </w:tcBorders>
          </w:tcPr>
          <w:p w14:paraId="5436782C" w14:textId="2FE40061" w:rsidR="00E768EF" w:rsidRPr="00B97C21" w:rsidRDefault="00E768EF" w:rsidP="00293069">
            <w:pPr>
              <w:spacing w:line="240" w:lineRule="auto"/>
              <w:ind w:firstLine="0"/>
              <w:rPr>
                <w:color w:val="000000" w:themeColor="text1"/>
                <w:sz w:val="18"/>
                <w:szCs w:val="18"/>
              </w:rPr>
            </w:pPr>
            <w:r w:rsidRPr="00B97C21">
              <w:rPr>
                <w:color w:val="000000" w:themeColor="text1"/>
                <w:sz w:val="18"/>
                <w:szCs w:val="18"/>
              </w:rPr>
              <w:t xml:space="preserve">Mathias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{"citationItems":[{"id":"ITEM-1","itemData":{"ISSN":"1468-1293","abstract":"Background: BIC is a potent, unboosted integrase strand transfer inhibitor (INSTI) with a high barrier to resistance coformulated with emtricitabine and tenofovir alafenamide (B/F/TAF). BIC has a wide therapeutic-efficacy range and high mean (%CV) inhibitory quotient (IQ) of 16.1 (35.2%); where IQ is the trough plasma concentration over the protein adjusted concentration that results in 95% inhibition of wild-type HIV-1 naïve virus (paIC95). Absorption of INSTIs, including BIC, can be lowered via chelation by the high concentrations of di/trivalent cations contained in certain antacids or supplements. The effect of polyvalent cations on BIC exposures administered under various food and time dependent dosing conditions was evaluated in healthy volunteers. Methods: B/F/TAF 50/200/25 mg was administered to healthy volunteers (N=14/cohort) simultaneously under fasted or fed conditions, with/without maximum strength antacid (aluminium hydroxide 1,600 mg, magnesium hydroxide 1,600 mg, simethicone 160 mg), calcium carbonate (1,200 mg), or ferrous fumarate (324 mg). Additionally, the effect of staggering B/F/ TAF ± 2 hours from maximum strength antacid under fasted conditions was evaluated in healthy volunteers (N=14). BIC area under the plasma concentration versus time curves from time zero to infinity for each treatment were determined and compared to B/F/TAF administered alone fasted (control). Geometric least-squares mean ratios of treatment versus control and 90% confidence intervals were calculated. Results: B/F/TAF coadministered simultaneously with certain cations (antacid, ferrous fumarate) under fasted conditions substantially reduced (63-79%) BIC exposures. Under fed conditions, BIC exposures were reduced modestly (47%) with antacid and were unaffected by ferrous fumarate or calcium carbonate supplements. When B/F/TAF was administered in the fasted state 2 hours after antacid, mean BIC exposures were reduced 52% but remain projected to be substantially above paIC95 (IQ=7.7) and the lower IQ values associated with efficacy in the B/F/TAF registrational trials (lowest observed IQ=4.7). BIC exposures were not affected by B/F/TAF fasted administration 2 hours before antacid. All study treatments were well tolerated. Conclusions: The high IQ values and associated efficacy of BIC in the B/F/TAF registrational trials supports its flexible use in patients using PVCC antacids/ supplements through co-administration either fed or fasted when staggered ± 2 hours.","author":[{"dropping-particle":"","family":"Mathias","given":"A","non-dropping-particle":"","parse-names":false,"suffix":""},{"dropping-particle":"","family":"Lutz","given":"J","non-dropping-particle":"","parse-names":false,"suffix":""},{"dropping-particle":"","family":"West","given":"S","non-dropping-particle":"","parse-names":false,"suffix":""},{"dropping-particle":"","family":"Xiao","given":"D","non-dropping-particle":"","parse-names":false,"suffix":""},{"dropping-particle":"","family":"Chuck","given":"S","non-dropping-particle":"","parse-names":false,"suffix":""},{"dropping-particle":"","family":"Martin","given":"H","non-dropping-particle":"","parse-names":false,"suffix":""},{"dropping-particle":"","family":"Kabagambe","given":"S","non-dropping-particle":"","parse-names":false,"suffix":""},{"dropping-particle":"","family":"Kearney","given":"B","non-dropping-particle":"","parse-names":false,"suffix":""}],"container-title":"HIV Medicine","id":"ITEM-1","issued":{"date-parts":[["2019"]]},"page":"6","title":"Pharmacokinetics (PK) of bictegravir (BIC) in combination with polyvalent cation containing (PVCC) antacids and supplements","type":"article-journal","volume":"20"},"uris":["http://www.mendeley.com/documents/?uuid=71704876-86e6-4412-b16f-453e9eb44fe2"]}],"mendeley":{"formattedCitation":"[59]","plainTextFormattedCitation":"[59]","previouslyFormattedCitation":"[59]"},"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[59]</w:t>
            </w:r>
            <w:r w:rsidRPr="00B97C21">
              <w:rPr>
                <w:color w:val="000000" w:themeColor="text1"/>
                <w:sz w:val="18"/>
                <w:szCs w:val="18"/>
              </w:rPr>
              <w:fldChar w:fldCharType="end"/>
            </w:r>
          </w:p>
        </w:tc>
        <w:tc>
          <w:tcPr>
            <w:tcW w:w="1985" w:type="dxa"/>
            <w:tcBorders>
              <w:left w:val="nil"/>
              <w:right w:val="nil"/>
            </w:tcBorders>
            <w:shd w:val="clear" w:color="auto" w:fill="auto"/>
          </w:tcPr>
          <w:p w14:paraId="48AD189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14 of 42, healthy</w:t>
            </w:r>
          </w:p>
          <w:p w14:paraId="3394FBD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 males, 4 females</w:t>
            </w:r>
          </w:p>
          <w:p w14:paraId="758E870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8 Caucasian, 6 </w:t>
            </w:r>
            <w:proofErr w:type="gramStart"/>
            <w:r w:rsidRPr="00B97C21">
              <w:rPr>
                <w:rFonts w:eastAsia="Times New Roman"/>
                <w:color w:val="000000" w:themeColor="text1"/>
                <w:sz w:val="18"/>
                <w:szCs w:val="18"/>
                <w:lang w:eastAsia="pl-PL"/>
              </w:rPr>
              <w:t>African-American</w:t>
            </w:r>
            <w:proofErr w:type="gramEnd"/>
          </w:p>
          <w:p w14:paraId="77DDFCA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992" w:type="dxa"/>
            <w:tcBorders>
              <w:left w:val="nil"/>
              <w:right w:val="nil"/>
            </w:tcBorders>
            <w:shd w:val="clear" w:color="auto" w:fill="auto"/>
            <w:noWrap/>
          </w:tcPr>
          <w:p w14:paraId="1A32F4BB" w14:textId="77777777" w:rsidR="00E768EF" w:rsidRPr="00B97C21" w:rsidRDefault="00E768EF" w:rsidP="00293069">
            <w:pPr>
              <w:spacing w:after="0" w:line="240" w:lineRule="auto"/>
              <w:ind w:firstLine="0"/>
              <w:jc w:val="left"/>
              <w:rPr>
                <w:color w:val="000000" w:themeColor="text1"/>
                <w:sz w:val="18"/>
                <w:szCs w:val="18"/>
              </w:rPr>
            </w:pPr>
            <w:r w:rsidRPr="00B97C21">
              <w:rPr>
                <w:color w:val="000000" w:themeColor="text1"/>
                <w:sz w:val="18"/>
                <w:szCs w:val="18"/>
              </w:rPr>
              <w:t>50</w:t>
            </w:r>
          </w:p>
        </w:tc>
        <w:tc>
          <w:tcPr>
            <w:tcW w:w="1134" w:type="dxa"/>
            <w:tcBorders>
              <w:left w:val="nil"/>
              <w:right w:val="nil"/>
            </w:tcBorders>
            <w:shd w:val="clear" w:color="auto" w:fill="auto"/>
            <w:noWrap/>
          </w:tcPr>
          <w:p w14:paraId="2FE35DDC" w14:textId="77777777" w:rsidR="00E768EF" w:rsidRPr="00B97C21" w:rsidRDefault="00E768EF" w:rsidP="00293069">
            <w:pPr>
              <w:spacing w:after="0" w:line="240" w:lineRule="auto"/>
              <w:ind w:firstLine="0"/>
              <w:jc w:val="left"/>
              <w:rPr>
                <w:color w:val="000000" w:themeColor="text1"/>
                <w:sz w:val="18"/>
                <w:szCs w:val="18"/>
              </w:rPr>
            </w:pPr>
            <w:r w:rsidRPr="00B97C21">
              <w:rPr>
                <w:color w:val="000000" w:themeColor="text1"/>
                <w:sz w:val="18"/>
                <w:szCs w:val="18"/>
              </w:rPr>
              <w:t>tablets</w:t>
            </w:r>
          </w:p>
        </w:tc>
        <w:tc>
          <w:tcPr>
            <w:tcW w:w="2410" w:type="dxa"/>
            <w:tcBorders>
              <w:left w:val="nil"/>
              <w:right w:val="nil"/>
            </w:tcBorders>
            <w:shd w:val="clear" w:color="auto" w:fill="auto"/>
          </w:tcPr>
          <w:p w14:paraId="4094960A" w14:textId="77777777" w:rsidR="00E768EF" w:rsidRPr="00B97C21" w:rsidRDefault="00E768EF" w:rsidP="00293069">
            <w:pPr>
              <w:spacing w:after="0" w:line="240" w:lineRule="auto"/>
              <w:ind w:firstLine="0"/>
              <w:jc w:val="left"/>
              <w:rPr>
                <w:color w:val="000000" w:themeColor="text1"/>
                <w:sz w:val="18"/>
                <w:szCs w:val="18"/>
              </w:rPr>
            </w:pPr>
            <w:r w:rsidRPr="00B97C21">
              <w:rPr>
                <w:rFonts w:eastAsia="Times New Roman"/>
                <w:color w:val="000000" w:themeColor="text1"/>
                <w:sz w:val="18"/>
                <w:szCs w:val="18"/>
                <w:lang w:eastAsia="pl-PL"/>
              </w:rPr>
              <w:t>AUC ↓ 79%,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80</w:t>
            </w:r>
            <w:proofErr w:type="gramStart"/>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vertAlign w:val="subscript"/>
                <w:lang w:eastAsia="pl-PL"/>
              </w:rPr>
              <w:t xml:space="preserve"> </w:t>
            </w:r>
            <w:r w:rsidRPr="00B97C21">
              <w:rPr>
                <w:rFonts w:eastAsia="Times New Roman"/>
                <w:color w:val="000000" w:themeColor="text1"/>
                <w:sz w:val="18"/>
                <w:szCs w:val="18"/>
                <w:lang w:eastAsia="pl-PL"/>
              </w:rPr>
              <w:t>not specified</w:t>
            </w:r>
          </w:p>
        </w:tc>
        <w:tc>
          <w:tcPr>
            <w:tcW w:w="2268" w:type="dxa"/>
            <w:tcBorders>
              <w:left w:val="nil"/>
              <w:right w:val="nil"/>
            </w:tcBorders>
            <w:shd w:val="clear" w:color="auto" w:fill="auto"/>
          </w:tcPr>
          <w:p w14:paraId="1F4CE4A9" w14:textId="77777777" w:rsidR="00E768EF" w:rsidRPr="00B97C21" w:rsidRDefault="00E768EF" w:rsidP="00293069">
            <w:pPr>
              <w:spacing w:after="0" w:line="240" w:lineRule="auto"/>
              <w:ind w:firstLine="0"/>
              <w:jc w:val="left"/>
              <w:rPr>
                <w:color w:val="000000" w:themeColor="text1"/>
                <w:sz w:val="18"/>
                <w:szCs w:val="18"/>
              </w:rPr>
            </w:pPr>
            <w:r w:rsidRPr="00B97C21">
              <w:rPr>
                <w:color w:val="000000" w:themeColor="text1"/>
                <w:sz w:val="18"/>
                <w:szCs w:val="18"/>
              </w:rPr>
              <w:t>1600 mg of aluminum hydroxide, 1600 mg of magnesium hydroxide</w:t>
            </w:r>
          </w:p>
        </w:tc>
        <w:tc>
          <w:tcPr>
            <w:tcW w:w="2629" w:type="dxa"/>
            <w:tcBorders>
              <w:left w:val="nil"/>
              <w:right w:val="nil"/>
            </w:tcBorders>
            <w:shd w:val="clear" w:color="auto" w:fill="auto"/>
          </w:tcPr>
          <w:p w14:paraId="63ECF7DE" w14:textId="77777777" w:rsidR="00E768EF" w:rsidRPr="00B97C21" w:rsidRDefault="00E768EF" w:rsidP="00293069">
            <w:pPr>
              <w:spacing w:after="0" w:line="240" w:lineRule="auto"/>
              <w:ind w:firstLine="0"/>
              <w:rPr>
                <w:color w:val="000000" w:themeColor="text1"/>
                <w:sz w:val="18"/>
                <w:szCs w:val="18"/>
              </w:rPr>
            </w:pPr>
            <w:r w:rsidRPr="00B97C21">
              <w:rPr>
                <w:color w:val="000000" w:themeColor="text1"/>
                <w:sz w:val="18"/>
                <w:szCs w:val="18"/>
              </w:rPr>
              <w:t>not applicable</w:t>
            </w:r>
          </w:p>
        </w:tc>
      </w:tr>
      <w:tr w:rsidR="00E768EF" w:rsidRPr="00B97C21" w14:paraId="5DA0071C" w14:textId="77777777" w:rsidTr="00293069">
        <w:trPr>
          <w:trHeight w:val="875"/>
          <w:jc w:val="center"/>
        </w:trPr>
        <w:tc>
          <w:tcPr>
            <w:tcW w:w="1276" w:type="dxa"/>
            <w:tcBorders>
              <w:left w:val="nil"/>
              <w:right w:val="nil"/>
            </w:tcBorders>
            <w:shd w:val="clear" w:color="auto" w:fill="auto"/>
          </w:tcPr>
          <w:p w14:paraId="04361CA7"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p>
        </w:tc>
        <w:tc>
          <w:tcPr>
            <w:tcW w:w="1276" w:type="dxa"/>
            <w:tcBorders>
              <w:left w:val="nil"/>
              <w:right w:val="nil"/>
            </w:tcBorders>
            <w:shd w:val="clear" w:color="auto" w:fill="auto"/>
          </w:tcPr>
          <w:p w14:paraId="2AF5F86E" w14:textId="77777777" w:rsidR="00E768EF" w:rsidRPr="00B97C21" w:rsidRDefault="00E768EF" w:rsidP="00293069">
            <w:pPr>
              <w:spacing w:after="0" w:line="240" w:lineRule="auto"/>
              <w:ind w:firstLine="0"/>
              <w:jc w:val="left"/>
              <w:rPr>
                <w:color w:val="000000" w:themeColor="text1"/>
                <w:sz w:val="18"/>
                <w:szCs w:val="18"/>
              </w:rPr>
            </w:pPr>
            <w:r w:rsidRPr="00B97C21">
              <w:rPr>
                <w:color w:val="000000" w:themeColor="text1"/>
                <w:sz w:val="18"/>
                <w:szCs w:val="18"/>
              </w:rPr>
              <w:t>Calcium carbonate</w:t>
            </w:r>
          </w:p>
        </w:tc>
        <w:tc>
          <w:tcPr>
            <w:tcW w:w="2126" w:type="dxa"/>
            <w:tcBorders>
              <w:left w:val="nil"/>
              <w:right w:val="nil"/>
            </w:tcBorders>
          </w:tcPr>
          <w:p w14:paraId="39484B8F" w14:textId="0604CB8C" w:rsidR="00E768EF" w:rsidRPr="00B97C21" w:rsidRDefault="00E768EF" w:rsidP="00293069">
            <w:pPr>
              <w:spacing w:line="240" w:lineRule="auto"/>
              <w:ind w:firstLine="0"/>
              <w:rPr>
                <w:color w:val="000000" w:themeColor="text1"/>
                <w:sz w:val="18"/>
                <w:szCs w:val="18"/>
              </w:rPr>
            </w:pPr>
            <w:r w:rsidRPr="00B97C21">
              <w:rPr>
                <w:color w:val="000000" w:themeColor="text1"/>
                <w:sz w:val="18"/>
                <w:szCs w:val="18"/>
              </w:rPr>
              <w:t xml:space="preserve">Mathias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{"citationItems":[{"id":"ITEM-1","itemData":{"ISSN":"1468-1293","abstract":"Background: BIC is a potent, unboosted integrase strand transfer inhibitor (INSTI) with a high barrier to resistance coformulated with emtricitabine and tenofovir alafenamide (B/F/TAF). BIC has a wide therapeutic-efficacy range and high mean (%CV) inhibitory quotient (IQ) of 16.1 (35.2%); where IQ is the trough plasma concentration over the protein adjusted concentration that results in 95% inhibition of wild-type HIV-1 naïve virus (paIC95). Absorption of INSTIs, including BIC, can be lowered via chelation by the high concentrations of di/trivalent cations contained in certain antacids or supplements. The effect of polyvalent cations on BIC exposures administered under various food and time dependent dosing conditions was evaluated in healthy volunteers. Methods: B/F/TAF 50/200/25 mg was administered to healthy volunteers (N=14/cohort) simultaneously under fasted or fed conditions, with/without maximum strength antacid (aluminium hydroxide 1,600 mg, magnesium hydroxide 1,600 mg, simethicone 160 mg), calcium carbonate (1,200 mg), or ferrous fumarate (324 mg). Additionally, the effect of staggering B/F/ TAF ± 2 hours from maximum strength antacid under fasted conditions was evaluated in healthy volunteers (N=14). BIC area under the plasma concentration versus time curves from time zero to infinity for each treatment were determined and compared to B/F/TAF administered alone fasted (control). Geometric least-squares mean ratios of treatment versus control and 90% confidence intervals were calculated. Results: B/F/TAF coadministered simultaneously with certain cations (antacid, ferrous fumarate) under fasted conditions substantially reduced (63-79%) BIC exposures. Under fed conditions, BIC exposures were reduced modestly (47%) with antacid and were unaffected by ferrous fumarate or calcium carbonate supplements. When B/F/TAF was administered in the fasted state 2 hours after antacid, mean BIC exposures were reduced 52% but remain projected to be substantially above paIC95 (IQ=7.7) and the lower IQ values associated with efficacy in the B/F/TAF registrational trials (lowest observed IQ=4.7). BIC exposures were not affected by B/F/TAF fasted administration 2 hours before antacid. All study treatments were well tolerated. Conclusions: The high IQ values and associated efficacy of BIC in the B/F/TAF registrational trials supports its flexible use in patients using PVCC antacids/ supplements through co-administration either fed or fasted when staggered ± 2 hours.","author":[{"dropping-particle":"","family":"Mathias","given":"A","non-dropping-particle":"","parse-names":false,"suffix":""},{"dropping-particle":"","family":"Lutz","given":"J","non-dropping-particle":"","parse-names":false,"suffix":""},{"dropping-particle":"","family":"West","given":"S","non-dropping-particle":"","parse-names":false,"suffix":""},{"dropping-particle":"","family":"Xiao","given":"D","non-dropping-particle":"","parse-names":false,"suffix":""},{"dropping-particle":"","family":"Chuck","given":"S","non-dropping-particle":"","parse-names":false,"suffix":""},{"dropping-particle":"","family":"Martin","given":"H","non-dropping-particle":"","parse-names":false,"suffix":""},{"dropping-particle":"","family":"Kabagambe","given":"S","non-dropping-particle":"","parse-names":false,"suffix":""},{"dropping-particle":"","family":"Kearney","given":"B","non-dropping-particle":"","parse-names":false,"suffix":""}],"container-title":"HIV Medicine","id":"ITEM-1","issued":{"date-parts":[["2019"]]},"page":"6","title":"Pharmacokinetics (PK) of bictegravir (BIC) in combination with polyvalent cation containing (PVCC) antacids and supplements","type":"article-journal","volume":"20"},"uris":["http://www.mendeley.com/documents/?uuid=71704876-86e6-4412-b16f-453e9eb44fe2"]}],"mendeley":{"formattedCitation":"[59]","plainTextFormattedCitation":"[59]","previouslyFormattedCitation":"[59]"},"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[59]</w:t>
            </w:r>
            <w:r w:rsidRPr="00B97C21">
              <w:rPr>
                <w:color w:val="000000" w:themeColor="text1"/>
                <w:sz w:val="18"/>
                <w:szCs w:val="18"/>
              </w:rPr>
              <w:fldChar w:fldCharType="end"/>
            </w:r>
          </w:p>
        </w:tc>
        <w:tc>
          <w:tcPr>
            <w:tcW w:w="1985" w:type="dxa"/>
            <w:tcBorders>
              <w:left w:val="nil"/>
              <w:right w:val="nil"/>
            </w:tcBorders>
            <w:shd w:val="clear" w:color="auto" w:fill="auto"/>
          </w:tcPr>
          <w:p w14:paraId="25877E4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14 of 42, healthy</w:t>
            </w:r>
          </w:p>
          <w:p w14:paraId="5A0313C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 males, 4 females</w:t>
            </w:r>
          </w:p>
          <w:p w14:paraId="431B5BF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8 Caucasian, 6 </w:t>
            </w:r>
            <w:proofErr w:type="gramStart"/>
            <w:r w:rsidRPr="00B97C21">
              <w:rPr>
                <w:rFonts w:eastAsia="Times New Roman"/>
                <w:color w:val="000000" w:themeColor="text1"/>
                <w:sz w:val="18"/>
                <w:szCs w:val="18"/>
                <w:lang w:eastAsia="pl-PL"/>
              </w:rPr>
              <w:t>African-American</w:t>
            </w:r>
            <w:proofErr w:type="gramEnd"/>
          </w:p>
          <w:p w14:paraId="0BA2F66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992" w:type="dxa"/>
            <w:tcBorders>
              <w:left w:val="nil"/>
              <w:right w:val="nil"/>
            </w:tcBorders>
            <w:shd w:val="clear" w:color="auto" w:fill="auto"/>
            <w:noWrap/>
          </w:tcPr>
          <w:p w14:paraId="05D4B78D" w14:textId="77777777" w:rsidR="00E768EF" w:rsidRPr="00B97C21" w:rsidRDefault="00E768EF" w:rsidP="00293069">
            <w:pPr>
              <w:spacing w:after="0" w:line="240" w:lineRule="auto"/>
              <w:ind w:firstLine="0"/>
              <w:jc w:val="left"/>
              <w:rPr>
                <w:color w:val="000000" w:themeColor="text1"/>
                <w:sz w:val="18"/>
                <w:szCs w:val="18"/>
              </w:rPr>
            </w:pPr>
            <w:r w:rsidRPr="00B97C21">
              <w:rPr>
                <w:color w:val="000000" w:themeColor="text1"/>
                <w:sz w:val="18"/>
                <w:szCs w:val="18"/>
              </w:rPr>
              <w:t>50</w:t>
            </w:r>
          </w:p>
        </w:tc>
        <w:tc>
          <w:tcPr>
            <w:tcW w:w="1134" w:type="dxa"/>
            <w:tcBorders>
              <w:left w:val="nil"/>
              <w:right w:val="nil"/>
            </w:tcBorders>
            <w:shd w:val="clear" w:color="auto" w:fill="auto"/>
            <w:noWrap/>
          </w:tcPr>
          <w:p w14:paraId="4C924AAE" w14:textId="77777777" w:rsidR="00E768EF" w:rsidRPr="00B97C21" w:rsidRDefault="00E768EF" w:rsidP="00293069">
            <w:pPr>
              <w:spacing w:after="0" w:line="240" w:lineRule="auto"/>
              <w:ind w:firstLine="0"/>
              <w:jc w:val="left"/>
              <w:rPr>
                <w:color w:val="000000" w:themeColor="text1"/>
                <w:sz w:val="18"/>
                <w:szCs w:val="18"/>
              </w:rPr>
            </w:pPr>
            <w:r w:rsidRPr="00B97C21">
              <w:rPr>
                <w:color w:val="000000" w:themeColor="text1"/>
                <w:sz w:val="18"/>
                <w:szCs w:val="18"/>
              </w:rPr>
              <w:t>tablets</w:t>
            </w:r>
          </w:p>
        </w:tc>
        <w:tc>
          <w:tcPr>
            <w:tcW w:w="2410" w:type="dxa"/>
            <w:tcBorders>
              <w:left w:val="nil"/>
              <w:right w:val="nil"/>
            </w:tcBorders>
            <w:shd w:val="clear" w:color="auto" w:fill="auto"/>
          </w:tcPr>
          <w:p w14:paraId="2347C05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33%,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42</w:t>
            </w:r>
            <w:proofErr w:type="gramStart"/>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vertAlign w:val="subscript"/>
                <w:lang w:eastAsia="pl-PL"/>
              </w:rPr>
              <w:t xml:space="preserve"> </w:t>
            </w:r>
            <w:r w:rsidRPr="00B97C21">
              <w:rPr>
                <w:rFonts w:eastAsia="Times New Roman"/>
                <w:color w:val="000000" w:themeColor="text1"/>
                <w:sz w:val="18"/>
                <w:szCs w:val="18"/>
                <w:lang w:eastAsia="pl-PL"/>
              </w:rPr>
              <w:t>not specified</w:t>
            </w:r>
          </w:p>
        </w:tc>
        <w:tc>
          <w:tcPr>
            <w:tcW w:w="2268" w:type="dxa"/>
            <w:tcBorders>
              <w:left w:val="nil"/>
              <w:right w:val="nil"/>
            </w:tcBorders>
            <w:shd w:val="clear" w:color="auto" w:fill="auto"/>
          </w:tcPr>
          <w:p w14:paraId="12AB90BF" w14:textId="77777777" w:rsidR="00E768EF" w:rsidRPr="00B97C21" w:rsidRDefault="00E768EF" w:rsidP="00293069">
            <w:pPr>
              <w:spacing w:after="0" w:line="240" w:lineRule="auto"/>
              <w:ind w:firstLine="0"/>
              <w:jc w:val="left"/>
              <w:rPr>
                <w:color w:val="000000" w:themeColor="text1"/>
                <w:sz w:val="18"/>
                <w:szCs w:val="18"/>
              </w:rPr>
            </w:pPr>
            <w:r w:rsidRPr="00B97C21">
              <w:rPr>
                <w:color w:val="000000" w:themeColor="text1"/>
                <w:sz w:val="18"/>
                <w:szCs w:val="18"/>
              </w:rPr>
              <w:t>1200 mg of calcium carbonate</w:t>
            </w:r>
          </w:p>
        </w:tc>
        <w:tc>
          <w:tcPr>
            <w:tcW w:w="2629" w:type="dxa"/>
            <w:tcBorders>
              <w:left w:val="nil"/>
              <w:right w:val="nil"/>
            </w:tcBorders>
            <w:shd w:val="clear" w:color="auto" w:fill="auto"/>
          </w:tcPr>
          <w:p w14:paraId="5ADCA482" w14:textId="77777777" w:rsidR="00E768EF" w:rsidRPr="00B97C21" w:rsidRDefault="00E768EF" w:rsidP="00293069">
            <w:pPr>
              <w:spacing w:after="0" w:line="240" w:lineRule="auto"/>
              <w:ind w:firstLine="0"/>
              <w:rPr>
                <w:color w:val="000000" w:themeColor="text1"/>
                <w:sz w:val="18"/>
                <w:szCs w:val="18"/>
              </w:rPr>
            </w:pPr>
            <w:r w:rsidRPr="00B97C21">
              <w:rPr>
                <w:color w:val="000000" w:themeColor="text1"/>
                <w:sz w:val="18"/>
                <w:szCs w:val="18"/>
              </w:rPr>
              <w:t>not applicable</w:t>
            </w:r>
          </w:p>
        </w:tc>
      </w:tr>
      <w:tr w:rsidR="00E768EF" w:rsidRPr="00B97C21" w14:paraId="3178BF5A" w14:textId="77777777" w:rsidTr="00293069">
        <w:trPr>
          <w:trHeight w:val="875"/>
          <w:jc w:val="center"/>
        </w:trPr>
        <w:tc>
          <w:tcPr>
            <w:tcW w:w="1276" w:type="dxa"/>
            <w:tcBorders>
              <w:left w:val="nil"/>
              <w:bottom w:val="single" w:sz="4" w:space="0" w:color="auto"/>
              <w:right w:val="nil"/>
            </w:tcBorders>
            <w:shd w:val="clear" w:color="auto" w:fill="auto"/>
          </w:tcPr>
          <w:p w14:paraId="5F3DAEFD"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p>
        </w:tc>
        <w:tc>
          <w:tcPr>
            <w:tcW w:w="1276" w:type="dxa"/>
            <w:tcBorders>
              <w:left w:val="nil"/>
              <w:bottom w:val="single" w:sz="4" w:space="0" w:color="auto"/>
              <w:right w:val="nil"/>
            </w:tcBorders>
            <w:shd w:val="clear" w:color="auto" w:fill="auto"/>
          </w:tcPr>
          <w:p w14:paraId="5C6EF660" w14:textId="77777777" w:rsidR="00E768EF" w:rsidRPr="00B97C21" w:rsidRDefault="00E768EF" w:rsidP="00293069">
            <w:pPr>
              <w:spacing w:after="0" w:line="240" w:lineRule="auto"/>
              <w:ind w:firstLine="0"/>
              <w:jc w:val="left"/>
              <w:rPr>
                <w:color w:val="000000" w:themeColor="text1"/>
                <w:sz w:val="18"/>
                <w:szCs w:val="18"/>
              </w:rPr>
            </w:pPr>
            <w:r w:rsidRPr="00B97C21">
              <w:rPr>
                <w:color w:val="000000" w:themeColor="text1"/>
                <w:sz w:val="18"/>
                <w:szCs w:val="18"/>
              </w:rPr>
              <w:t>Ferrous fumarate</w:t>
            </w:r>
          </w:p>
        </w:tc>
        <w:tc>
          <w:tcPr>
            <w:tcW w:w="2126" w:type="dxa"/>
            <w:tcBorders>
              <w:left w:val="nil"/>
              <w:bottom w:val="single" w:sz="4" w:space="0" w:color="auto"/>
              <w:right w:val="nil"/>
            </w:tcBorders>
          </w:tcPr>
          <w:p w14:paraId="27EEB23E" w14:textId="73D9F6E8" w:rsidR="00E768EF" w:rsidRPr="00B97C21" w:rsidRDefault="00E768EF" w:rsidP="00293069">
            <w:pPr>
              <w:spacing w:line="240" w:lineRule="auto"/>
              <w:ind w:firstLine="0"/>
              <w:rPr>
                <w:color w:val="000000" w:themeColor="text1"/>
                <w:sz w:val="18"/>
                <w:szCs w:val="18"/>
              </w:rPr>
            </w:pPr>
            <w:r w:rsidRPr="00B97C21">
              <w:rPr>
                <w:color w:val="000000" w:themeColor="text1"/>
                <w:sz w:val="18"/>
                <w:szCs w:val="18"/>
              </w:rPr>
              <w:t xml:space="preserve">Mathias et al. </w:t>
            </w:r>
            <w:r w:rsidRPr="00B97C21">
              <w:rPr>
                <w:color w:val="000000" w:themeColor="text1"/>
                <w:sz w:val="18"/>
                <w:szCs w:val="18"/>
              </w:rPr>
              <w:fldChar w:fldCharType="begin" w:fldLock="1"/>
            </w:r>
            <w:r w:rsidR="00DC5DB0">
              <w:rPr>
                <w:color w:val="000000" w:themeColor="text1"/>
                <w:sz w:val="18"/>
                <w:szCs w:val="18"/>
              </w:rPr>
              <w:instrText>ADDIN CSL_CITATION {"citationItems":[{"id":"ITEM-1","itemData":{"ISSN":"1468-1293","abstract":"Background: BIC is a potent, unboosted integrase strand transfer inhibitor (INSTI) with a high barrier to resistance coformulated with emtricitabine and tenofovir alafenamide (B/F/TAF). BIC has a wide therapeutic-efficacy range and high mean (%CV) inhibitory quotient (IQ) of 16.1 (35.2%); where IQ is the trough plasma concentration over the protein adjusted concentration that results in 95% inhibition of wild-type HIV-1 naïve virus (paIC95). Absorption of INSTIs, including BIC, can be lowered via chelation by the high concentrations of di/trivalent cations contained in certain antacids or supplements. The effect of polyvalent cations on BIC exposures administered under various food and time dependent dosing conditions was evaluated in healthy volunteers. Methods: B/F/TAF 50/200/25 mg was administered to healthy volunteers (N=14/cohort) simultaneously under fasted or fed conditions, with/without maximum strength antacid (aluminium hydroxide 1,600 mg, magnesium hydroxide 1,600 mg, simethicone 160 mg), calcium carbonate (1,200 mg), or ferrous fumarate (324 mg). Additionally, the effect of staggering B/F/ TAF ± 2 hours from maximum strength antacid under fasted conditions was evaluated in healthy volunteers (N=14). BIC area under the plasma concentration versus time curves from time zero to infinity for each treatment were determined and compared to B/F/TAF administered alone fasted (control). Geometric least-squares mean ratios of treatment versus control and 90% confidence intervals were calculated. Results: B/F/TAF coadministered simultaneously with certain cations (antacid, ferrous fumarate) under fasted conditions substantially reduced (63-79%) BIC exposures. Under fed conditions, BIC exposures were reduced modestly (47%) with antacid and were unaffected by ferrous fumarate or calcium carbonate supplements. When B/F/TAF was administered in the fasted state 2 hours after antacid, mean BIC exposures were reduced 52% but remain projected to be substantially above paIC95 (IQ=7.7) and the lower IQ values associated with efficacy in the B/F/TAF registrational trials (lowest observed IQ=4.7). BIC exposures were not affected by B/F/TAF fasted administration 2 hours before antacid. All study treatments were well tolerated. Conclusions: The high IQ values and associated efficacy of BIC in the B/F/TAF registrational trials supports its flexible use in patients using PVCC antacids/ supplements through co-administration either fed or fasted when staggered ± 2 hours.","author":[{"dropping-particle":"","family":"Mathias","given":"A","non-dropping-particle":"","parse-names":false,"suffix":""},{"dropping-particle":"","family":"Lutz","given":"J","non-dropping-particle":"","parse-names":false,"suffix":""},{"dropping-particle":"","family":"West","given":"S","non-dropping-particle":"","parse-names":false,"suffix":""},{"dropping-particle":"","family":"Xiao","given":"D","non-dropping-particle":"","parse-names":false,"suffix":""},{"dropping-particle":"","family":"Chuck","given":"S","non-dropping-particle":"","parse-names":false,"suffix":""},{"dropping-particle":"","family":"Martin","given":"H","non-dropping-particle":"","parse-names":false,"suffix":""},{"dropping-particle":"","family":"Kabagambe","given":"S","non-dropping-particle":"","parse-names":false,"suffix":""},{"dropping-particle":"","family":"Kearney","given":"B","non-dropping-particle":"","parse-names":false,"suffix":""}],"container-title":"HIV Medicine","id":"ITEM-1","issued":{"date-parts":[["2019"]]},"page":"6","title":"Pharmacokinetics (PK) of bictegravir (BIC) in combination with polyvalent cation containing (PVCC) antacids and supplements","type":"article-journal","volume":"20"},"uris":["http://www.mendeley.com/documents/?uuid=71704876-86e6-4412-b16f-453e9eb44fe2"]}],"mendeley":{"formattedCitation":"[59]","plainTextFormattedCitation":"[59]","previouslyFormattedCitation":"[59]"},"properties":{"noteIndex":0},"schema":"https://github.com/citation-style-language/schema/raw/master/csl-citation.json"}</w:instrText>
            </w:r>
            <w:r w:rsidRPr="00B97C21">
              <w:rPr>
                <w:color w:val="000000" w:themeColor="text1"/>
                <w:sz w:val="18"/>
                <w:szCs w:val="18"/>
              </w:rPr>
              <w:fldChar w:fldCharType="separate"/>
            </w:r>
            <w:r w:rsidR="006E7044" w:rsidRPr="006E7044">
              <w:rPr>
                <w:noProof/>
                <w:color w:val="000000" w:themeColor="text1"/>
                <w:sz w:val="18"/>
                <w:szCs w:val="18"/>
              </w:rPr>
              <w:t>[59]</w:t>
            </w:r>
            <w:r w:rsidRPr="00B97C21">
              <w:rPr>
                <w:color w:val="000000" w:themeColor="text1"/>
                <w:sz w:val="18"/>
                <w:szCs w:val="18"/>
              </w:rPr>
              <w:fldChar w:fldCharType="end"/>
            </w:r>
          </w:p>
        </w:tc>
        <w:tc>
          <w:tcPr>
            <w:tcW w:w="1985" w:type="dxa"/>
            <w:tcBorders>
              <w:left w:val="nil"/>
              <w:bottom w:val="single" w:sz="4" w:space="0" w:color="auto"/>
              <w:right w:val="nil"/>
            </w:tcBorders>
            <w:shd w:val="clear" w:color="auto" w:fill="auto"/>
          </w:tcPr>
          <w:p w14:paraId="0B38C78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14 of 42, healthy</w:t>
            </w:r>
          </w:p>
          <w:p w14:paraId="1C4C033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 males, 4 females</w:t>
            </w:r>
          </w:p>
          <w:p w14:paraId="2B2498D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8 Caucasian, 6 </w:t>
            </w:r>
            <w:proofErr w:type="gramStart"/>
            <w:r w:rsidRPr="00B97C21">
              <w:rPr>
                <w:rFonts w:eastAsia="Times New Roman"/>
                <w:color w:val="000000" w:themeColor="text1"/>
                <w:sz w:val="18"/>
                <w:szCs w:val="18"/>
                <w:lang w:eastAsia="pl-PL"/>
              </w:rPr>
              <w:t>African-American</w:t>
            </w:r>
            <w:proofErr w:type="gramEnd"/>
          </w:p>
        </w:tc>
        <w:tc>
          <w:tcPr>
            <w:tcW w:w="992" w:type="dxa"/>
            <w:tcBorders>
              <w:left w:val="nil"/>
              <w:bottom w:val="single" w:sz="4" w:space="0" w:color="auto"/>
              <w:right w:val="nil"/>
            </w:tcBorders>
            <w:shd w:val="clear" w:color="auto" w:fill="auto"/>
            <w:noWrap/>
          </w:tcPr>
          <w:p w14:paraId="360868F7" w14:textId="77777777" w:rsidR="00E768EF" w:rsidRPr="00B97C21" w:rsidRDefault="00E768EF" w:rsidP="00293069">
            <w:pPr>
              <w:spacing w:after="0" w:line="240" w:lineRule="auto"/>
              <w:ind w:firstLine="0"/>
              <w:jc w:val="left"/>
              <w:rPr>
                <w:color w:val="000000" w:themeColor="text1"/>
                <w:sz w:val="18"/>
                <w:szCs w:val="18"/>
              </w:rPr>
            </w:pPr>
            <w:r w:rsidRPr="00B97C21">
              <w:rPr>
                <w:color w:val="000000" w:themeColor="text1"/>
                <w:sz w:val="18"/>
                <w:szCs w:val="18"/>
              </w:rPr>
              <w:t>50</w:t>
            </w:r>
          </w:p>
        </w:tc>
        <w:tc>
          <w:tcPr>
            <w:tcW w:w="1134" w:type="dxa"/>
            <w:tcBorders>
              <w:left w:val="nil"/>
              <w:bottom w:val="single" w:sz="4" w:space="0" w:color="auto"/>
              <w:right w:val="nil"/>
            </w:tcBorders>
            <w:shd w:val="clear" w:color="auto" w:fill="auto"/>
            <w:noWrap/>
          </w:tcPr>
          <w:p w14:paraId="7BAFA50B" w14:textId="77777777" w:rsidR="00E768EF" w:rsidRPr="00B97C21" w:rsidRDefault="00E768EF" w:rsidP="00293069">
            <w:pPr>
              <w:spacing w:after="0" w:line="240" w:lineRule="auto"/>
              <w:ind w:firstLine="0"/>
              <w:jc w:val="left"/>
              <w:rPr>
                <w:color w:val="000000" w:themeColor="text1"/>
                <w:sz w:val="18"/>
                <w:szCs w:val="18"/>
              </w:rPr>
            </w:pPr>
            <w:r w:rsidRPr="00B97C21">
              <w:rPr>
                <w:color w:val="000000" w:themeColor="text1"/>
                <w:sz w:val="18"/>
                <w:szCs w:val="18"/>
              </w:rPr>
              <w:t>tablets</w:t>
            </w:r>
          </w:p>
        </w:tc>
        <w:tc>
          <w:tcPr>
            <w:tcW w:w="2410" w:type="dxa"/>
            <w:tcBorders>
              <w:left w:val="nil"/>
              <w:bottom w:val="single" w:sz="4" w:space="0" w:color="auto"/>
              <w:right w:val="nil"/>
            </w:tcBorders>
            <w:shd w:val="clear" w:color="auto" w:fill="auto"/>
          </w:tcPr>
          <w:p w14:paraId="1C5B849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AUC ↓ 63%,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70</w:t>
            </w:r>
            <w:proofErr w:type="gramStart"/>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vertAlign w:val="subscript"/>
                <w:lang w:eastAsia="pl-PL"/>
              </w:rPr>
              <w:t xml:space="preserve"> </w:t>
            </w:r>
            <w:r w:rsidRPr="00B97C21">
              <w:rPr>
                <w:rFonts w:eastAsia="Times New Roman"/>
                <w:color w:val="000000" w:themeColor="text1"/>
                <w:sz w:val="18"/>
                <w:szCs w:val="18"/>
                <w:lang w:eastAsia="pl-PL"/>
              </w:rPr>
              <w:t>not specified</w:t>
            </w:r>
          </w:p>
        </w:tc>
        <w:tc>
          <w:tcPr>
            <w:tcW w:w="2268" w:type="dxa"/>
            <w:tcBorders>
              <w:left w:val="nil"/>
              <w:bottom w:val="single" w:sz="4" w:space="0" w:color="auto"/>
              <w:right w:val="nil"/>
            </w:tcBorders>
            <w:shd w:val="clear" w:color="auto" w:fill="auto"/>
          </w:tcPr>
          <w:p w14:paraId="7DFB7158" w14:textId="77777777" w:rsidR="00E768EF" w:rsidRPr="00B97C21" w:rsidRDefault="00E768EF" w:rsidP="00293069">
            <w:pPr>
              <w:spacing w:after="0" w:line="240" w:lineRule="auto"/>
              <w:ind w:firstLine="0"/>
              <w:jc w:val="left"/>
              <w:rPr>
                <w:color w:val="000000" w:themeColor="text1"/>
                <w:sz w:val="18"/>
                <w:szCs w:val="18"/>
              </w:rPr>
            </w:pPr>
            <w:r w:rsidRPr="00B97C21">
              <w:rPr>
                <w:color w:val="000000" w:themeColor="text1"/>
                <w:sz w:val="18"/>
                <w:szCs w:val="18"/>
              </w:rPr>
              <w:t xml:space="preserve">324 mg </w:t>
            </w:r>
            <w:proofErr w:type="gramStart"/>
            <w:r w:rsidRPr="00B97C21">
              <w:rPr>
                <w:color w:val="000000" w:themeColor="text1"/>
                <w:sz w:val="18"/>
                <w:szCs w:val="18"/>
              </w:rPr>
              <w:t>of  ferrous</w:t>
            </w:r>
            <w:proofErr w:type="gramEnd"/>
            <w:r w:rsidRPr="00B97C21">
              <w:rPr>
                <w:color w:val="000000" w:themeColor="text1"/>
                <w:sz w:val="18"/>
                <w:szCs w:val="18"/>
              </w:rPr>
              <w:t xml:space="preserve"> fumarate</w:t>
            </w:r>
          </w:p>
        </w:tc>
        <w:tc>
          <w:tcPr>
            <w:tcW w:w="2629" w:type="dxa"/>
            <w:tcBorders>
              <w:left w:val="nil"/>
              <w:bottom w:val="single" w:sz="4" w:space="0" w:color="auto"/>
              <w:right w:val="nil"/>
            </w:tcBorders>
            <w:shd w:val="clear" w:color="auto" w:fill="auto"/>
          </w:tcPr>
          <w:p w14:paraId="323835E7" w14:textId="77777777" w:rsidR="00E768EF" w:rsidRPr="00B97C21" w:rsidRDefault="00E768EF" w:rsidP="00293069">
            <w:pPr>
              <w:spacing w:after="0" w:line="240" w:lineRule="auto"/>
              <w:ind w:firstLine="0"/>
              <w:rPr>
                <w:color w:val="000000" w:themeColor="text1"/>
                <w:sz w:val="18"/>
                <w:szCs w:val="18"/>
              </w:rPr>
            </w:pPr>
            <w:r w:rsidRPr="00B97C21">
              <w:rPr>
                <w:color w:val="000000" w:themeColor="text1"/>
                <w:sz w:val="18"/>
                <w:szCs w:val="18"/>
              </w:rPr>
              <w:t>not applicable</w:t>
            </w:r>
          </w:p>
        </w:tc>
      </w:tr>
      <w:tr w:rsidR="00E768EF" w:rsidRPr="00B97C21" w14:paraId="0094E661" w14:textId="77777777" w:rsidTr="00293069">
        <w:trPr>
          <w:trHeight w:val="846"/>
          <w:jc w:val="center"/>
        </w:trPr>
        <w:tc>
          <w:tcPr>
            <w:tcW w:w="1276" w:type="dxa"/>
            <w:tcBorders>
              <w:top w:val="single" w:sz="4" w:space="0" w:color="auto"/>
              <w:left w:val="nil"/>
              <w:bottom w:val="nil"/>
              <w:right w:val="nil"/>
            </w:tcBorders>
            <w:shd w:val="clear" w:color="auto" w:fill="auto"/>
            <w:hideMark/>
          </w:tcPr>
          <w:p w14:paraId="0051B0C6"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Cabotegravir</w:t>
            </w:r>
          </w:p>
        </w:tc>
        <w:tc>
          <w:tcPr>
            <w:tcW w:w="1276" w:type="dxa"/>
            <w:tcBorders>
              <w:top w:val="single" w:sz="4" w:space="0" w:color="auto"/>
              <w:left w:val="nil"/>
              <w:bottom w:val="nil"/>
              <w:right w:val="nil"/>
            </w:tcBorders>
            <w:shd w:val="clear" w:color="auto" w:fill="auto"/>
            <w:hideMark/>
          </w:tcPr>
          <w:p w14:paraId="58F73D9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126" w:type="dxa"/>
            <w:tcBorders>
              <w:top w:val="single" w:sz="4" w:space="0" w:color="auto"/>
              <w:left w:val="nil"/>
              <w:bottom w:val="nil"/>
              <w:right w:val="nil"/>
            </w:tcBorders>
          </w:tcPr>
          <w:p w14:paraId="2001F93D" w14:textId="51EC891D"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Patel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{"citationItems":[{"id":"ITEM-1","itemData":{"DOI":"10.1002/cpdd.620","ISSN":"21607648","PMID":"30230694","abstract":"Cabotegravir is an integrase inhibitor in clinical development for the treatment and prevention of HIV infection using oral tablets for short-term, lead-in use before subsequent administration of a long-acting injectable formulation. This phase 1, single-center, randomized, 2 × 2 crossover study evaluated the effect of a high-fat meal on the pharmacokinetics (PK) of oral cabotegravir. Healthy adults received oral cabotegravir 30 mg as a single dose on 2 separate occasions, either after fasting or following a high-fat meal (</w:instrText>
            </w:r>
            <w:r w:rsidR="00DC5DB0">
              <w:rPr>
                <w:rFonts w:ascii="Cambria Math" w:eastAsia="Times New Roman" w:hAnsi="Cambria Math" w:cs="Cambria Math"/>
                <w:color w:val="000000" w:themeColor="text1"/>
                <w:sz w:val="18"/>
                <w:szCs w:val="18"/>
                <w:lang w:eastAsia="pl-PL"/>
              </w:rPr>
              <w:instrText>∼</w:instrText>
            </w:r>
            <w:r w:rsidR="00DC5DB0">
              <w:rPr>
                <w:rFonts w:eastAsia="Times New Roman"/>
                <w:color w:val="000000" w:themeColor="text1"/>
                <w:sz w:val="18"/>
                <w:szCs w:val="18"/>
                <w:lang w:eastAsia="pl-PL"/>
              </w:rPr>
              <w:instrText xml:space="preserve">53% fat, </w:instrText>
            </w:r>
            <w:r w:rsidR="00DC5DB0">
              <w:rPr>
                <w:rFonts w:ascii="Cambria Math" w:eastAsia="Times New Roman" w:hAnsi="Cambria Math" w:cs="Cambria Math"/>
                <w:color w:val="000000" w:themeColor="text1"/>
                <w:sz w:val="18"/>
                <w:szCs w:val="18"/>
                <w:lang w:eastAsia="pl-PL"/>
              </w:rPr>
              <w:instrText>∼</w:instrText>
            </w:r>
            <w:r w:rsidR="00DC5DB0">
              <w:rPr>
                <w:rFonts w:eastAsia="Times New Roman"/>
                <w:color w:val="000000" w:themeColor="text1"/>
                <w:sz w:val="18"/>
                <w:szCs w:val="18"/>
                <w:lang w:eastAsia="pl-PL"/>
              </w:rPr>
              <w:instrText>870 kcal). Safety evaluations and serial PK samples were collected, and a mixed-effects model was used to determine within-participant treatment comparison of noncompartmental PK parameters. Twenty-four patients were enrolled and had a mean body mass index of 25.6 kg/m 2 ; 67% were male. Compared with the fasting state, coadministration of cabotegravir with a high-fat meal increased plasma cabotegravir area under the concentration-time curve and maximal drug concentration, each by 14%. The slight 14% to 17% increase in exposure associated with a high-fat, high-calorie meal was not considered clinically significant. No grade 3/4 adverse events (AEs), drug-related AEs, or AEs leading to discontinuation were reported.","author":[{"dropping-particle":"","family":"Patel","given":"Parul","non-dropping-particle":"","parse-names":false,"suffix":""},{"dropping-particle":"","family":"Ford","given":"Susan L.","non-dropping-particle":"","parse-names":false,"suffix":""},{"dropping-particle":"","family":"Lou","given":"Yu","non-dropping-particle":"","parse-names":false,"suffix":""},{"dropping-particle":"","family":"Bakshi","given":"Kalpana","non-dropping-particle":"","parse-names":false,"suffix":""},{"dropping-particle":"","family":"Tenorio","given":"Allan R.","non-dropping-particle":"","parse-names":false,"suffix":""},{"dropping-particle":"","family":"Zhang","given":"Zhiping","non-dropping-particle":"","parse-names":false,"suffix":""},{"dropping-particle":"","family":"Pan","given":"Rennan","non-dropping-particle":"","parse-names":false,"suffix":""},{"dropping-particle":"","family":"Spreen","given":"William","non-dropping-particle":"","parse-names":false,"suffix":""}],"container-title":"Clinical Pharmacology in Drug Development","id":"ITEM-1","issue":"4","issued":{"date-parts":[["2019"]]},"page":"443-448","title":"Effect of a high-fat meal on the pharmacokinetics of the HIV integrase inhibitor cabotegravir","type":"article-journal","volume":"8"},"uris":["http://www.mendeley.com/documents/?uuid=07fea34a-8a01-4c8c-9d25-24a2b5336d8f"]}],"mendeley":{"formattedCitation":"[60]","plainTextFormattedCitation":"[60]","previouslyFormattedCitation":"[60]"},"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[60]</w:t>
            </w:r>
            <w:r w:rsidRPr="00B97C21">
              <w:rPr>
                <w:rFonts w:eastAsia="Times New Roman"/>
                <w:color w:val="000000" w:themeColor="text1"/>
                <w:sz w:val="18"/>
                <w:szCs w:val="18"/>
                <w:lang w:eastAsia="pl-PL"/>
              </w:rPr>
              <w:fldChar w:fldCharType="end"/>
            </w:r>
          </w:p>
          <w:p w14:paraId="06C349F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0CF85F8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985" w:type="dxa"/>
            <w:tcBorders>
              <w:top w:val="single" w:sz="4" w:space="0" w:color="auto"/>
              <w:left w:val="nil"/>
              <w:bottom w:val="nil"/>
              <w:right w:val="nil"/>
            </w:tcBorders>
            <w:shd w:val="clear" w:color="auto" w:fill="auto"/>
            <w:hideMark/>
          </w:tcPr>
          <w:p w14:paraId="2F762BC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21 of 24, healthy </w:t>
            </w:r>
          </w:p>
          <w:p w14:paraId="637ACB7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16 males, 8 females</w:t>
            </w:r>
          </w:p>
          <w:p w14:paraId="78DD2B7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16 Caucasian</w:t>
            </w:r>
          </w:p>
          <w:p w14:paraId="57DA334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992" w:type="dxa"/>
            <w:tcBorders>
              <w:top w:val="single" w:sz="4" w:space="0" w:color="auto"/>
              <w:left w:val="nil"/>
              <w:bottom w:val="nil"/>
              <w:right w:val="nil"/>
            </w:tcBorders>
            <w:shd w:val="clear" w:color="auto" w:fill="auto"/>
            <w:noWrap/>
            <w:hideMark/>
          </w:tcPr>
          <w:p w14:paraId="68EDEEC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30</w:t>
            </w:r>
          </w:p>
        </w:tc>
        <w:tc>
          <w:tcPr>
            <w:tcW w:w="1134" w:type="dxa"/>
            <w:tcBorders>
              <w:top w:val="single" w:sz="4" w:space="0" w:color="auto"/>
              <w:left w:val="nil"/>
              <w:bottom w:val="nil"/>
              <w:right w:val="nil"/>
            </w:tcBorders>
            <w:shd w:val="clear" w:color="auto" w:fill="auto"/>
            <w:noWrap/>
            <w:hideMark/>
          </w:tcPr>
          <w:p w14:paraId="0AED324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single" w:sz="4" w:space="0" w:color="auto"/>
              <w:left w:val="nil"/>
              <w:bottom w:val="nil"/>
              <w:right w:val="nil"/>
            </w:tcBorders>
            <w:shd w:val="clear" w:color="auto" w:fill="auto"/>
            <w:hideMark/>
          </w:tcPr>
          <w:p w14:paraId="48AF01F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and t</w:t>
            </w:r>
            <w:r w:rsidRPr="00B97C21">
              <w:rPr>
                <w:rFonts w:eastAsia="Times New Roman"/>
                <w:color w:val="000000" w:themeColor="text1"/>
                <w:sz w:val="18"/>
                <w:szCs w:val="18"/>
                <w:vertAlign w:val="subscript"/>
                <w:lang w:eastAsia="pl-PL"/>
              </w:rPr>
              <w:t>max</w:t>
            </w:r>
          </w:p>
        </w:tc>
        <w:tc>
          <w:tcPr>
            <w:tcW w:w="2268" w:type="dxa"/>
            <w:tcBorders>
              <w:top w:val="single" w:sz="4" w:space="0" w:color="auto"/>
              <w:left w:val="nil"/>
              <w:bottom w:val="nil"/>
              <w:right w:val="nil"/>
            </w:tcBorders>
            <w:shd w:val="clear" w:color="auto" w:fill="auto"/>
            <w:noWrap/>
            <w:hideMark/>
          </w:tcPr>
          <w:p w14:paraId="7CEC678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870 kcal, 51.2 g of fat</w:t>
            </w:r>
          </w:p>
        </w:tc>
        <w:tc>
          <w:tcPr>
            <w:tcW w:w="2629" w:type="dxa"/>
            <w:tcBorders>
              <w:top w:val="single" w:sz="4" w:space="0" w:color="auto"/>
              <w:left w:val="nil"/>
              <w:bottom w:val="nil"/>
              <w:right w:val="nil"/>
            </w:tcBorders>
            <w:shd w:val="clear" w:color="auto" w:fill="auto"/>
            <w:hideMark/>
          </w:tcPr>
          <w:p w14:paraId="144D9D3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26B030BD" w14:textId="77777777" w:rsidTr="00293069">
        <w:trPr>
          <w:trHeight w:val="826"/>
          <w:jc w:val="center"/>
        </w:trPr>
        <w:tc>
          <w:tcPr>
            <w:tcW w:w="1276" w:type="dxa"/>
            <w:tcBorders>
              <w:top w:val="nil"/>
              <w:left w:val="nil"/>
              <w:right w:val="nil"/>
            </w:tcBorders>
            <w:shd w:val="clear" w:color="auto" w:fill="auto"/>
            <w:noWrap/>
            <w:hideMark/>
          </w:tcPr>
          <w:p w14:paraId="6B56CED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right w:val="nil"/>
            </w:tcBorders>
            <w:shd w:val="clear" w:color="auto" w:fill="auto"/>
            <w:hideMark/>
          </w:tcPr>
          <w:p w14:paraId="7C49B90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Not specified </w:t>
            </w:r>
          </w:p>
        </w:tc>
        <w:tc>
          <w:tcPr>
            <w:tcW w:w="2126" w:type="dxa"/>
            <w:tcBorders>
              <w:top w:val="nil"/>
              <w:left w:val="nil"/>
              <w:right w:val="nil"/>
            </w:tcBorders>
          </w:tcPr>
          <w:p w14:paraId="334C9D29" w14:textId="29B1EABE"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Patel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{"citationItems":[{"id":"ITEM-1","itemData":{"author":[{"dropping-particle":"","family":"Patel","given":"Parul","non-dropping-particle":"","parse-names":false,"suffix":""},{"dropping-particle":"","family":"Ford","given":"Susan L.","non-dropping-particle":"","parse-names":false,"suffix":""},{"dropping-particle":"","family":"Lou","given":"Yu","non-dropping-particle":"","parse-names":false,"suffix":""},{"dropping-particle":"","family":"Bakshi","given":"Kalpana","non-dropping-particle":"","parse-names":false,"suffix":""},{"dropping-particle":"","family":"Tenorio","given":"Allan R.","non-dropping-particle":"","parse-names":false,"suffix":""},{"dropping-particle":"","family":"Zhang","given":"Zhiping","non-dropping-particle":"","parse-names":false,"suffix":""},{"dropping-particle":"","family":"Pan","given":"Rennan","non-dropping-particle":"","parse-names":false,"suffix":""},{"dropping-particle":"","family":"Spreen","given":"William","non-dropping-particle":"","parse-names":false,"suffix":""}],"container-title":"unpublished study","id":"ITEM-1","issued":{"date-parts":[["2018"]]},"title":"Single dose randomized study to assess the relative bioavailability of two formulations and food effect of cabotegravir in healthy male and female subjects","type":"article-journal"},"uris":["http://www.mendeley.com/documents/?uuid=6cbf5945-ff2d-4559-a2d3-91ad1cd7868a"]}],"mendeley":{"formattedCitation":"[61]","plainTextFormattedCitation":"[61]","previouslyFormattedCitation":"[61]"},"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[61]</w:t>
            </w:r>
            <w:r w:rsidRPr="00B97C21">
              <w:rPr>
                <w:rFonts w:eastAsia="Times New Roman"/>
                <w:color w:val="000000" w:themeColor="text1"/>
                <w:sz w:val="18"/>
                <w:szCs w:val="18"/>
                <w:lang w:eastAsia="pl-PL"/>
              </w:rPr>
              <w:fldChar w:fldCharType="end"/>
            </w:r>
          </w:p>
          <w:p w14:paraId="1D35F05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parallel clinical trial</w:t>
            </w:r>
          </w:p>
        </w:tc>
        <w:tc>
          <w:tcPr>
            <w:tcW w:w="1985" w:type="dxa"/>
            <w:tcBorders>
              <w:top w:val="nil"/>
              <w:left w:val="nil"/>
              <w:right w:val="nil"/>
            </w:tcBorders>
            <w:shd w:val="clear" w:color="auto" w:fill="auto"/>
            <w:hideMark/>
          </w:tcPr>
          <w:p w14:paraId="3952B15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15, healthy </w:t>
            </w:r>
            <w:r w:rsidRPr="00B97C21">
              <w:rPr>
                <w:rFonts w:eastAsia="Times New Roman"/>
                <w:color w:val="000000" w:themeColor="text1"/>
                <w:sz w:val="18"/>
                <w:szCs w:val="18"/>
                <w:lang w:eastAsia="pl-PL"/>
              </w:rPr>
              <w:br/>
              <w:t>Gender and race not specified</w:t>
            </w:r>
          </w:p>
          <w:p w14:paraId="34695D9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 </w:t>
            </w:r>
          </w:p>
        </w:tc>
        <w:tc>
          <w:tcPr>
            <w:tcW w:w="992" w:type="dxa"/>
            <w:tcBorders>
              <w:top w:val="nil"/>
              <w:left w:val="nil"/>
              <w:right w:val="nil"/>
            </w:tcBorders>
            <w:shd w:val="clear" w:color="auto" w:fill="auto"/>
            <w:noWrap/>
            <w:hideMark/>
          </w:tcPr>
          <w:p w14:paraId="4938830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w:t>
            </w:r>
          </w:p>
        </w:tc>
        <w:tc>
          <w:tcPr>
            <w:tcW w:w="1134" w:type="dxa"/>
            <w:tcBorders>
              <w:top w:val="nil"/>
              <w:left w:val="nil"/>
              <w:right w:val="nil"/>
            </w:tcBorders>
            <w:shd w:val="clear" w:color="auto" w:fill="auto"/>
            <w:noWrap/>
            <w:hideMark/>
          </w:tcPr>
          <w:p w14:paraId="1806C80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right w:val="nil"/>
            </w:tcBorders>
            <w:shd w:val="clear" w:color="auto" w:fill="auto"/>
            <w:hideMark/>
          </w:tcPr>
          <w:p w14:paraId="5735A33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1.5 h</w:t>
            </w:r>
          </w:p>
        </w:tc>
        <w:tc>
          <w:tcPr>
            <w:tcW w:w="2268" w:type="dxa"/>
            <w:tcBorders>
              <w:top w:val="nil"/>
              <w:left w:val="nil"/>
              <w:right w:val="nil"/>
            </w:tcBorders>
            <w:shd w:val="clear" w:color="auto" w:fill="auto"/>
            <w:hideMark/>
          </w:tcPr>
          <w:p w14:paraId="3FC4596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2629" w:type="dxa"/>
            <w:tcBorders>
              <w:top w:val="nil"/>
              <w:left w:val="nil"/>
              <w:right w:val="nil"/>
            </w:tcBorders>
            <w:shd w:val="clear" w:color="auto" w:fill="auto"/>
            <w:hideMark/>
          </w:tcPr>
          <w:p w14:paraId="6AA713D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337DD75A" w14:textId="77777777" w:rsidTr="00293069">
        <w:trPr>
          <w:trHeight w:val="894"/>
          <w:jc w:val="center"/>
        </w:trPr>
        <w:tc>
          <w:tcPr>
            <w:tcW w:w="1276" w:type="dxa"/>
            <w:tcBorders>
              <w:top w:val="nil"/>
              <w:left w:val="nil"/>
              <w:bottom w:val="single" w:sz="4" w:space="0" w:color="auto"/>
              <w:right w:val="nil"/>
            </w:tcBorders>
            <w:shd w:val="clear" w:color="auto" w:fill="auto"/>
            <w:noWrap/>
            <w:hideMark/>
          </w:tcPr>
          <w:p w14:paraId="504A872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276" w:type="dxa"/>
            <w:tcBorders>
              <w:top w:val="nil"/>
              <w:left w:val="nil"/>
              <w:bottom w:val="single" w:sz="4" w:space="0" w:color="auto"/>
              <w:right w:val="nil"/>
            </w:tcBorders>
            <w:shd w:val="clear" w:color="auto" w:fill="auto"/>
            <w:hideMark/>
          </w:tcPr>
          <w:p w14:paraId="562F710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126" w:type="dxa"/>
            <w:tcBorders>
              <w:top w:val="nil"/>
              <w:left w:val="nil"/>
              <w:bottom w:val="single" w:sz="4" w:space="0" w:color="auto"/>
              <w:right w:val="nil"/>
            </w:tcBorders>
          </w:tcPr>
          <w:p w14:paraId="75100A88" w14:textId="27D41A39"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Patel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{"citationItems":[{"id":"ITEM-1","itemData":{"ISSN":"21607648","PMID":"30230694","author":[{"dropping-particle":"","family":"Patel","given":"Parul","non-dropping-particle":"","parse-names":false,"suffix":""},{"dropping-particle":"","family":"Ford","given":"Susan L.","non-dropping-particle":"","parse-names":false,"suffix":""},{"dropping-particle":"","family":"Lou","given":"Yu","non-dropping-particle":"","parse-names":false,"suffix":""},{"dropping-particle":"","family":"Bakshi","given":"Kalpana","non-dropping-particle":"","parse-names":false,"suffix":""},{"dropping-particle":"","family":"Tenorio","given":"Allan R.","non-dropping-particle":"","parse-names":false,"suffix":""},{"dropping-particle":"","family":"Zhang","given":"Zhiping","non-dropping-particle":"","parse-names":false,"suffix":""},{"dropping-particle":"","family":"Pan","given":"Rennan","non-dropping-particle":"","parse-names":false,"suffix":""},{"dropping-particle":"","family":"Spreen","given":"William","non-dropping-particle":"","parse-names":false,"suffix":""}],"container-title":"unpublished study","id":"ITEM-1","issued":{"date-parts":[["2018"]]},"title":"A two part, single-center, randomized, open-label, crossover study to assess the relative bioavailability of new tablet formulations of GSK1265744 in healthy adult subjects","type":"article-journal"},"uris":["http://www.mendeley.com/documents/?uuid=14e0ede9-b1ff-4708-8830-5bb725cc2033"]}],"mendeley":{"formattedCitation":"[62]","plainTextFormattedCitation":"[62]","previouslyFormattedCitation":"[62]"},"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[62]</w:t>
            </w:r>
            <w:r w:rsidRPr="00B97C21">
              <w:rPr>
                <w:rFonts w:eastAsia="Times New Roman"/>
                <w:color w:val="000000" w:themeColor="text1"/>
                <w:sz w:val="18"/>
                <w:szCs w:val="18"/>
                <w:lang w:eastAsia="pl-PL"/>
              </w:rPr>
              <w:fldChar w:fldCharType="end"/>
            </w:r>
          </w:p>
          <w:p w14:paraId="0371005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5" w:type="dxa"/>
            <w:tcBorders>
              <w:top w:val="nil"/>
              <w:left w:val="nil"/>
              <w:bottom w:val="single" w:sz="4" w:space="0" w:color="auto"/>
              <w:right w:val="nil"/>
            </w:tcBorders>
            <w:shd w:val="clear" w:color="auto" w:fill="auto"/>
            <w:hideMark/>
          </w:tcPr>
          <w:p w14:paraId="2125CF1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22, healthy </w:t>
            </w:r>
            <w:r w:rsidRPr="00B97C21">
              <w:rPr>
                <w:rFonts w:eastAsia="Times New Roman"/>
                <w:color w:val="000000" w:themeColor="text1"/>
                <w:sz w:val="18"/>
                <w:szCs w:val="18"/>
                <w:lang w:eastAsia="pl-PL"/>
              </w:rPr>
              <w:br/>
              <w:t>Gender and race not specified</w:t>
            </w:r>
          </w:p>
          <w:p w14:paraId="42873B0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 </w:t>
            </w:r>
          </w:p>
        </w:tc>
        <w:tc>
          <w:tcPr>
            <w:tcW w:w="992" w:type="dxa"/>
            <w:tcBorders>
              <w:top w:val="nil"/>
              <w:left w:val="nil"/>
              <w:bottom w:val="single" w:sz="4" w:space="0" w:color="auto"/>
              <w:right w:val="nil"/>
            </w:tcBorders>
            <w:shd w:val="clear" w:color="auto" w:fill="auto"/>
            <w:noWrap/>
            <w:hideMark/>
          </w:tcPr>
          <w:p w14:paraId="58F0CE9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30</w:t>
            </w:r>
          </w:p>
        </w:tc>
        <w:tc>
          <w:tcPr>
            <w:tcW w:w="1134" w:type="dxa"/>
            <w:tcBorders>
              <w:top w:val="nil"/>
              <w:left w:val="nil"/>
              <w:bottom w:val="single" w:sz="4" w:space="0" w:color="auto"/>
              <w:right w:val="nil"/>
            </w:tcBorders>
            <w:shd w:val="clear" w:color="auto" w:fill="auto"/>
            <w:noWrap/>
            <w:hideMark/>
          </w:tcPr>
          <w:p w14:paraId="2933510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top w:val="nil"/>
              <w:left w:val="nil"/>
              <w:bottom w:val="single" w:sz="4" w:space="0" w:color="auto"/>
              <w:right w:val="nil"/>
            </w:tcBorders>
            <w:shd w:val="clear" w:color="auto" w:fill="auto"/>
            <w:hideMark/>
          </w:tcPr>
          <w:p w14:paraId="30B833E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bottom w:val="single" w:sz="4" w:space="0" w:color="auto"/>
              <w:right w:val="nil"/>
            </w:tcBorders>
            <w:shd w:val="clear" w:color="auto" w:fill="auto"/>
            <w:noWrap/>
            <w:hideMark/>
          </w:tcPr>
          <w:p w14:paraId="25AC5E9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670 kcal, 22.3 g of fat</w:t>
            </w:r>
          </w:p>
        </w:tc>
        <w:tc>
          <w:tcPr>
            <w:tcW w:w="2629" w:type="dxa"/>
            <w:tcBorders>
              <w:top w:val="nil"/>
              <w:left w:val="nil"/>
              <w:bottom w:val="single" w:sz="4" w:space="0" w:color="auto"/>
              <w:right w:val="nil"/>
            </w:tcBorders>
            <w:shd w:val="clear" w:color="auto" w:fill="auto"/>
            <w:hideMark/>
          </w:tcPr>
          <w:p w14:paraId="60B5A4B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bl>
    <w:p w14:paraId="7DBB78B9" w14:textId="77777777" w:rsidR="00E768EF" w:rsidRPr="00B97C21" w:rsidRDefault="00E768EF" w:rsidP="00E768EF">
      <w:pPr>
        <w:spacing w:line="259" w:lineRule="auto"/>
        <w:ind w:firstLine="0"/>
        <w:jc w:val="left"/>
        <w:rPr>
          <w:color w:val="000000" w:themeColor="text1"/>
          <w:sz w:val="22"/>
          <w:szCs w:val="22"/>
        </w:rPr>
      </w:pPr>
    </w:p>
    <w:p w14:paraId="1C135A07" w14:textId="77777777" w:rsidR="00E768EF" w:rsidRPr="00B97C21" w:rsidRDefault="00E768EF" w:rsidP="00E768EF">
      <w:pPr>
        <w:spacing w:line="259" w:lineRule="auto"/>
        <w:ind w:firstLine="0"/>
        <w:jc w:val="left"/>
        <w:rPr>
          <w:color w:val="000000" w:themeColor="text1"/>
        </w:rPr>
        <w:sectPr w:rsidR="00E768EF" w:rsidRPr="00B97C21" w:rsidSect="006F3FED">
          <w:pgSz w:w="16838" w:h="11906" w:orient="landscape" w:code="9"/>
          <w:pgMar w:top="1418" w:right="1418" w:bottom="1418" w:left="1418" w:header="709" w:footer="709" w:gutter="0"/>
          <w:cols w:space="708"/>
          <w:docGrid w:linePitch="360"/>
        </w:sectPr>
      </w:pPr>
    </w:p>
    <w:p w14:paraId="2D718C18" w14:textId="77777777" w:rsidR="00E768EF" w:rsidRPr="00B97C21" w:rsidRDefault="00E768EF" w:rsidP="00E768EF">
      <w:pPr>
        <w:spacing w:line="259" w:lineRule="auto"/>
        <w:ind w:firstLine="0"/>
        <w:jc w:val="left"/>
        <w:rPr>
          <w:b/>
          <w:bCs/>
          <w:color w:val="000000" w:themeColor="text1"/>
        </w:rPr>
      </w:pPr>
      <w:r w:rsidRPr="00B97C21">
        <w:rPr>
          <w:b/>
          <w:bCs/>
          <w:color w:val="000000" w:themeColor="text1"/>
        </w:rPr>
        <w:lastRenderedPageBreak/>
        <w:t>Table S4. A detailed description of studies investigating interactions between PIs and food.</w:t>
      </w:r>
    </w:p>
    <w:tbl>
      <w:tblPr>
        <w:tblpPr w:leftFromText="141" w:rightFromText="141" w:vertAnchor="text" w:tblpXSpec="center" w:tblpY="1"/>
        <w:tblOverlap w:val="never"/>
        <w:tblW w:w="16303" w:type="dxa"/>
        <w:jc w:val="center"/>
        <w:tblLayout w:type="fixed"/>
        <w:tblCellMar>
          <w:left w:w="70" w:type="dxa"/>
          <w:right w:w="70" w:type="dxa"/>
        </w:tblCellMar>
        <w:tblLook w:val="04A0" w:firstRow="1" w:lastRow="0" w:firstColumn="1" w:lastColumn="0" w:noHBand="0" w:noVBand="1"/>
      </w:tblPr>
      <w:tblGrid>
        <w:gridCol w:w="1418"/>
        <w:gridCol w:w="1560"/>
        <w:gridCol w:w="2268"/>
        <w:gridCol w:w="1984"/>
        <w:gridCol w:w="992"/>
        <w:gridCol w:w="1134"/>
        <w:gridCol w:w="2127"/>
        <w:gridCol w:w="2268"/>
        <w:gridCol w:w="2552"/>
      </w:tblGrid>
      <w:tr w:rsidR="00E768EF" w:rsidRPr="00B97C21" w14:paraId="0A3A78F4" w14:textId="77777777" w:rsidTr="00293069">
        <w:trPr>
          <w:trHeight w:val="870"/>
          <w:jc w:val="center"/>
        </w:trPr>
        <w:tc>
          <w:tcPr>
            <w:tcW w:w="1418" w:type="dxa"/>
            <w:tcBorders>
              <w:top w:val="nil"/>
              <w:left w:val="nil"/>
              <w:bottom w:val="nil"/>
              <w:right w:val="nil"/>
            </w:tcBorders>
            <w:shd w:val="clear" w:color="auto" w:fill="auto"/>
            <w:hideMark/>
          </w:tcPr>
          <w:p w14:paraId="78184E7B"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Drug</w:t>
            </w:r>
          </w:p>
        </w:tc>
        <w:tc>
          <w:tcPr>
            <w:tcW w:w="1560" w:type="dxa"/>
            <w:tcBorders>
              <w:top w:val="nil"/>
              <w:left w:val="nil"/>
              <w:bottom w:val="nil"/>
              <w:right w:val="nil"/>
            </w:tcBorders>
            <w:shd w:val="clear" w:color="auto" w:fill="auto"/>
            <w:hideMark/>
          </w:tcPr>
          <w:p w14:paraId="5787B5C0"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Food type</w:t>
            </w:r>
          </w:p>
        </w:tc>
        <w:tc>
          <w:tcPr>
            <w:tcW w:w="2268" w:type="dxa"/>
            <w:tcBorders>
              <w:top w:val="nil"/>
              <w:left w:val="nil"/>
              <w:bottom w:val="nil"/>
              <w:right w:val="nil"/>
            </w:tcBorders>
          </w:tcPr>
          <w:p w14:paraId="0C546457"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Study details</w:t>
            </w:r>
          </w:p>
        </w:tc>
        <w:tc>
          <w:tcPr>
            <w:tcW w:w="1984" w:type="dxa"/>
            <w:tcBorders>
              <w:top w:val="nil"/>
              <w:left w:val="nil"/>
              <w:bottom w:val="nil"/>
              <w:right w:val="nil"/>
            </w:tcBorders>
            <w:shd w:val="clear" w:color="auto" w:fill="auto"/>
            <w:hideMark/>
          </w:tcPr>
          <w:p w14:paraId="1C9A0C10"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Participants</w:t>
            </w:r>
          </w:p>
        </w:tc>
        <w:tc>
          <w:tcPr>
            <w:tcW w:w="992" w:type="dxa"/>
            <w:tcBorders>
              <w:top w:val="nil"/>
              <w:left w:val="nil"/>
              <w:bottom w:val="nil"/>
              <w:right w:val="nil"/>
            </w:tcBorders>
            <w:shd w:val="clear" w:color="auto" w:fill="auto"/>
            <w:hideMark/>
          </w:tcPr>
          <w:p w14:paraId="5CCD8CF7"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Drug dose [mg]</w:t>
            </w:r>
          </w:p>
        </w:tc>
        <w:tc>
          <w:tcPr>
            <w:tcW w:w="1134" w:type="dxa"/>
            <w:tcBorders>
              <w:top w:val="nil"/>
              <w:left w:val="nil"/>
              <w:bottom w:val="nil"/>
              <w:right w:val="nil"/>
            </w:tcBorders>
            <w:shd w:val="clear" w:color="auto" w:fill="auto"/>
            <w:hideMark/>
          </w:tcPr>
          <w:p w14:paraId="54A5C0B0"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Drug formulation</w:t>
            </w:r>
          </w:p>
        </w:tc>
        <w:tc>
          <w:tcPr>
            <w:tcW w:w="2127" w:type="dxa"/>
            <w:tcBorders>
              <w:top w:val="nil"/>
              <w:left w:val="nil"/>
              <w:bottom w:val="nil"/>
              <w:right w:val="nil"/>
            </w:tcBorders>
            <w:shd w:val="clear" w:color="auto" w:fill="auto"/>
            <w:hideMark/>
          </w:tcPr>
          <w:p w14:paraId="75DDFB6C"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Observed effect</w:t>
            </w:r>
          </w:p>
        </w:tc>
        <w:tc>
          <w:tcPr>
            <w:tcW w:w="2268" w:type="dxa"/>
            <w:tcBorders>
              <w:top w:val="nil"/>
              <w:left w:val="nil"/>
              <w:bottom w:val="nil"/>
              <w:right w:val="nil"/>
            </w:tcBorders>
            <w:shd w:val="clear" w:color="auto" w:fill="auto"/>
            <w:hideMark/>
          </w:tcPr>
          <w:p w14:paraId="6003561E"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Quantitative meal composition</w:t>
            </w:r>
          </w:p>
        </w:tc>
        <w:tc>
          <w:tcPr>
            <w:tcW w:w="2552" w:type="dxa"/>
            <w:tcBorders>
              <w:top w:val="nil"/>
              <w:left w:val="nil"/>
              <w:bottom w:val="nil"/>
              <w:right w:val="nil"/>
            </w:tcBorders>
            <w:shd w:val="clear" w:color="auto" w:fill="auto"/>
            <w:hideMark/>
          </w:tcPr>
          <w:p w14:paraId="7B0BAEB6"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Qualitative meal composition</w:t>
            </w:r>
          </w:p>
        </w:tc>
      </w:tr>
      <w:tr w:rsidR="00E768EF" w:rsidRPr="00B97C21" w14:paraId="5CFC320C" w14:textId="77777777" w:rsidTr="00293069">
        <w:trPr>
          <w:trHeight w:val="838"/>
          <w:jc w:val="center"/>
        </w:trPr>
        <w:tc>
          <w:tcPr>
            <w:tcW w:w="1418" w:type="dxa"/>
            <w:tcBorders>
              <w:top w:val="nil"/>
              <w:left w:val="nil"/>
              <w:bottom w:val="nil"/>
              <w:right w:val="nil"/>
            </w:tcBorders>
            <w:shd w:val="clear" w:color="auto" w:fill="auto"/>
            <w:noWrap/>
            <w:hideMark/>
          </w:tcPr>
          <w:p w14:paraId="003ECD6F"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Amprenavir</w:t>
            </w:r>
          </w:p>
        </w:tc>
        <w:tc>
          <w:tcPr>
            <w:tcW w:w="1560" w:type="dxa"/>
            <w:tcBorders>
              <w:top w:val="nil"/>
              <w:left w:val="nil"/>
              <w:bottom w:val="nil"/>
              <w:right w:val="nil"/>
            </w:tcBorders>
            <w:shd w:val="clear" w:color="auto" w:fill="auto"/>
            <w:hideMark/>
          </w:tcPr>
          <w:p w14:paraId="045BD5E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left w:val="nil"/>
              <w:bottom w:val="nil"/>
              <w:right w:val="nil"/>
            </w:tcBorders>
          </w:tcPr>
          <w:p w14:paraId="522A73DC" w14:textId="13A3A3D2"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Agenerase</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{"citationItems":[{"id":"ITEM-1","itemData":{"URL":"https://ec.europa.eu/health/documents/community-register/2000/200010203852/anx_3852_en.pdf","accessed":{"date-parts":[["2021","7","21"]]},"container-title":"Product characteristics.","id":"ITEM-1","issued":{"date-parts":[["0"]]},"title":"Agenerase (Glaxo Group Ltd)","type":"webpage"},"uris":["http://www.mendeley.com/documents/?uuid=8f34cdf1-4c0f-4235-bc34-0aaab99aa353"]}],"mendeley":{"formattedCitation":"[63]","plainTextFormattedCitation":"[63]","previouslyFormattedCitation":"[63]"},"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[63]</w:t>
            </w:r>
            <w:r w:rsidRPr="00B97C21">
              <w:rPr>
                <w:rFonts w:eastAsia="Times New Roman"/>
                <w:color w:val="000000" w:themeColor="text1"/>
                <w:sz w:val="18"/>
                <w:szCs w:val="18"/>
                <w:lang w:eastAsia="pl-PL"/>
              </w:rPr>
              <w:fldChar w:fldCharType="end"/>
            </w:r>
          </w:p>
          <w:p w14:paraId="41AB9ED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nil"/>
              <w:left w:val="nil"/>
              <w:bottom w:val="nil"/>
              <w:right w:val="nil"/>
            </w:tcBorders>
            <w:shd w:val="clear" w:color="auto" w:fill="auto"/>
            <w:hideMark/>
          </w:tcPr>
          <w:p w14:paraId="6FF88E1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2D70043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tc>
        <w:tc>
          <w:tcPr>
            <w:tcW w:w="992" w:type="dxa"/>
            <w:tcBorders>
              <w:top w:val="nil"/>
              <w:left w:val="nil"/>
              <w:bottom w:val="nil"/>
              <w:right w:val="nil"/>
            </w:tcBorders>
            <w:shd w:val="clear" w:color="auto" w:fill="auto"/>
            <w:hideMark/>
          </w:tcPr>
          <w:p w14:paraId="3D5E6F3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200</w:t>
            </w:r>
          </w:p>
        </w:tc>
        <w:tc>
          <w:tcPr>
            <w:tcW w:w="1134" w:type="dxa"/>
            <w:tcBorders>
              <w:top w:val="nil"/>
              <w:left w:val="nil"/>
              <w:bottom w:val="nil"/>
              <w:right w:val="nil"/>
            </w:tcBorders>
            <w:shd w:val="clear" w:color="auto" w:fill="auto"/>
            <w:hideMark/>
          </w:tcPr>
          <w:p w14:paraId="6ADCBA5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bottom w:val="nil"/>
              <w:right w:val="nil"/>
            </w:tcBorders>
            <w:shd w:val="clear" w:color="auto" w:fill="auto"/>
            <w:hideMark/>
          </w:tcPr>
          <w:p w14:paraId="30E65C8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21%,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36%,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0.5 h</w:t>
            </w:r>
          </w:p>
        </w:tc>
        <w:tc>
          <w:tcPr>
            <w:tcW w:w="2268" w:type="dxa"/>
            <w:tcBorders>
              <w:top w:val="nil"/>
              <w:left w:val="nil"/>
              <w:bottom w:val="nil"/>
              <w:right w:val="nil"/>
            </w:tcBorders>
            <w:shd w:val="clear" w:color="auto" w:fill="auto"/>
            <w:hideMark/>
          </w:tcPr>
          <w:p w14:paraId="1078595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967 kcal, 67 g of fat, 58 g of carbohydrates, and 33 g of protein</w:t>
            </w:r>
          </w:p>
        </w:tc>
        <w:tc>
          <w:tcPr>
            <w:tcW w:w="2552" w:type="dxa"/>
            <w:tcBorders>
              <w:top w:val="nil"/>
              <w:left w:val="nil"/>
              <w:bottom w:val="nil"/>
              <w:right w:val="nil"/>
            </w:tcBorders>
            <w:shd w:val="clear" w:color="auto" w:fill="auto"/>
            <w:hideMark/>
          </w:tcPr>
          <w:p w14:paraId="7407740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532D21D1" w14:textId="77777777" w:rsidTr="00293069">
        <w:trPr>
          <w:trHeight w:val="1273"/>
          <w:jc w:val="center"/>
        </w:trPr>
        <w:tc>
          <w:tcPr>
            <w:tcW w:w="1418" w:type="dxa"/>
            <w:tcBorders>
              <w:top w:val="nil"/>
              <w:left w:val="nil"/>
              <w:bottom w:val="nil"/>
              <w:right w:val="nil"/>
            </w:tcBorders>
            <w:shd w:val="clear" w:color="auto" w:fill="auto"/>
            <w:noWrap/>
            <w:hideMark/>
          </w:tcPr>
          <w:p w14:paraId="5218E50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2017224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left w:val="nil"/>
              <w:bottom w:val="nil"/>
              <w:right w:val="nil"/>
            </w:tcBorders>
          </w:tcPr>
          <w:p w14:paraId="3289A986" w14:textId="15EB16E6" w:rsidR="00E768EF" w:rsidRPr="00B97C21" w:rsidRDefault="00E768EF" w:rsidP="00293069">
            <w:pPr>
              <w:spacing w:after="0" w:line="240" w:lineRule="auto"/>
              <w:ind w:firstLine="0"/>
              <w:rPr>
                <w:color w:val="000000" w:themeColor="text1"/>
                <w:sz w:val="22"/>
                <w:szCs w:val="22"/>
              </w:rPr>
            </w:pPr>
            <w:r w:rsidRPr="00B97C21">
              <w:rPr>
                <w:rFonts w:eastAsia="Times New Roman"/>
                <w:color w:val="000000" w:themeColor="text1"/>
                <w:sz w:val="18"/>
                <w:szCs w:val="18"/>
                <w:lang w:eastAsia="pl-PL"/>
              </w:rPr>
              <w:t xml:space="preserve">Sadler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{"citationItems":[{"id":"ITEM-1","itemData":{"ISBN":"0066-4804 (Print)\\r0066-4804","ISSN":"0066-4804 (Print)","PMID":"10390223","abstract":"We conducted a double-blind, placebo-controlled, parallel, dose-escalation trial to evaluate the pharmacokinetics and safety of single, oral doses of amprenavir (141W94; formerly VX-478), a potent inhibitor of human immunodeficiency virus (HIV) type 1 protease, administered as hard gelatin capsules in 12 HIV-infected subjects. The doses of amprenavir evaluated were 150, 300, 600, 900, and 1,200 mg. Amprenavir was rapidly absorbed, with the time to maximum concentration occurring within 1 to 2 h after dosing. On the basis of power model analysis, the increase in the maximum concentration of amprenavir in plasma (Cmax) was less than dose proportional, and the increase in the area under the concentration-time curve from time zero to infinity (AUC0-infinity) was greater than dose proportional; mean slopes (with 90% confidence intervals) were 1.25 (1.16 to 1.35) and 0.78 (0.78 to 0.86) for AUC0-infinity and Cmax, respectively. Amprenavir was eliminated slowly, with a terminal-phase half-life of 8 h. A second study was conducted to determine the bioavailability of the hard gelatin capsule relative to that of a subsequently developed soft gelatin capsule. The capsules were bioequivalent in terms of AUC0-infinity but not in terms of Cmax; geometric-least-squares means ratios (with 90% confidence intervals) were 1.03 (0.92 to 1.14) and 1.25 (1.03 to 1. 53) for AUC0-infinity and Cmax, respectively. Administration of soft gelatin capsules of amprenavir with a high-fat breakfast resulted in a 14% decrease in the mean AUC0-infinity (from 9.58 to 8.26 microg. h/ml), which is not likely to be clinically significant. The most common adverse events related to amprenavir were headache, nausea, and hypesthesia. Amprenavir appears to be safe and well tolerated over the dose range of 150 to 1200 mg. On the basis of the present single-dose studies, amprenavir is an HIV protease inhibitor with favorable absorption and clearance pharmacokinetics that are only minimally affected by administration with food.","author":[{"dropping-particle":"","family":"Sadler","given":"B M","non-dropping-particle":"","parse-names":false,"suffix":""},{"dropping-particle":"","family":"Hanson","given":"C D","non-dropping-particle":"","parse-names":false,"suffix":""},{"dropping-particle":"","family":"Chittick","given":"G E","non-dropping-particle":"","parse-names":false,"suffix":""},{"dropping-particle":"","family":"Symonds","given":"W T","non-dropping-particle":"","parse-names":false,"suffix":""},{"dropping-particle":"","family":"Roskell","given":"N S","non-dropping-particle":"","parse-names":false,"suffix":""}],"container-title":"Antimicrob Agents Chemother","id":"ITEM-1","issue":"7","issued":{"date-parts":[["1999"]]},"page":"1686-1692","title":"Safety and pharmacokinetics of amprenavir (141W94), a human immunodeficiency virus (HIV) type 1 protease inhibitor, following oral administration of single doses to HIV-infected adults","type":"article-journal","volume":"43"},"uris":["http://www.mendeley.com/documents/?uuid=d97e176e-a386-452d-98fe-fd2dc6cbc7bb"]}],"mendeley":{"formattedCitation":"[64]","plainTextFormattedCitation":"[64]","previouslyFormattedCitation":"[64]"},"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[64]</w:t>
            </w:r>
            <w:r w:rsidRPr="00B97C21">
              <w:rPr>
                <w:rFonts w:eastAsia="Times New Roman"/>
                <w:color w:val="000000" w:themeColor="text1"/>
                <w:sz w:val="18"/>
                <w:szCs w:val="18"/>
                <w:lang w:eastAsia="pl-PL"/>
              </w:rPr>
              <w:fldChar w:fldCharType="end"/>
            </w:r>
          </w:p>
          <w:p w14:paraId="66393CF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hideMark/>
          </w:tcPr>
          <w:p w14:paraId="3CE4ADE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18, HIV (+) </w:t>
            </w:r>
          </w:p>
          <w:p w14:paraId="2BF0D03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15 males, 3 females</w:t>
            </w:r>
          </w:p>
          <w:p w14:paraId="5070782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10 Caucasian, 7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xml:space="preserve">, 1 Other </w:t>
            </w:r>
          </w:p>
        </w:tc>
        <w:tc>
          <w:tcPr>
            <w:tcW w:w="992" w:type="dxa"/>
            <w:tcBorders>
              <w:top w:val="nil"/>
              <w:left w:val="nil"/>
              <w:bottom w:val="nil"/>
              <w:right w:val="nil"/>
            </w:tcBorders>
            <w:shd w:val="clear" w:color="auto" w:fill="auto"/>
            <w:hideMark/>
          </w:tcPr>
          <w:p w14:paraId="05BEC73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1134" w:type="dxa"/>
            <w:tcBorders>
              <w:top w:val="nil"/>
              <w:left w:val="nil"/>
              <w:bottom w:val="nil"/>
              <w:right w:val="nil"/>
            </w:tcBorders>
            <w:shd w:val="clear" w:color="auto" w:fill="auto"/>
            <w:hideMark/>
          </w:tcPr>
          <w:p w14:paraId="02ED484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bottom w:val="nil"/>
              <w:right w:val="nil"/>
            </w:tcBorders>
            <w:shd w:val="clear" w:color="auto" w:fill="auto"/>
            <w:hideMark/>
          </w:tcPr>
          <w:p w14:paraId="63FB51B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14%,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33%,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0.75 h </w:t>
            </w:r>
          </w:p>
        </w:tc>
        <w:tc>
          <w:tcPr>
            <w:tcW w:w="2268" w:type="dxa"/>
            <w:tcBorders>
              <w:top w:val="nil"/>
              <w:left w:val="nil"/>
              <w:bottom w:val="nil"/>
              <w:right w:val="nil"/>
            </w:tcBorders>
            <w:shd w:val="clear" w:color="auto" w:fill="auto"/>
            <w:hideMark/>
          </w:tcPr>
          <w:p w14:paraId="3B7BC07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1000 kcal, 67 g of fat, 58 g of carbohydrates, and 33 g of protein</w:t>
            </w:r>
          </w:p>
        </w:tc>
        <w:tc>
          <w:tcPr>
            <w:tcW w:w="2552" w:type="dxa"/>
            <w:tcBorders>
              <w:top w:val="nil"/>
              <w:left w:val="nil"/>
              <w:bottom w:val="nil"/>
              <w:right w:val="nil"/>
            </w:tcBorders>
            <w:shd w:val="clear" w:color="auto" w:fill="auto"/>
            <w:hideMark/>
          </w:tcPr>
          <w:p w14:paraId="159368E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slices of toasted white bread with butter, 2 eggs fried in butter, 2 slices of bacon, 2 oz (57 g) hash-browned potatoes, and a glass (237 mL) of whole milk</w:t>
            </w:r>
          </w:p>
        </w:tc>
      </w:tr>
      <w:tr w:rsidR="00E768EF" w:rsidRPr="00B97C21" w14:paraId="4D0D83B6" w14:textId="77777777" w:rsidTr="00293069">
        <w:trPr>
          <w:trHeight w:val="290"/>
          <w:jc w:val="center"/>
        </w:trPr>
        <w:tc>
          <w:tcPr>
            <w:tcW w:w="1418" w:type="dxa"/>
            <w:tcBorders>
              <w:top w:val="nil"/>
              <w:left w:val="nil"/>
              <w:right w:val="nil"/>
            </w:tcBorders>
            <w:shd w:val="clear" w:color="auto" w:fill="auto"/>
            <w:noWrap/>
            <w:hideMark/>
          </w:tcPr>
          <w:p w14:paraId="057720F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right w:val="nil"/>
            </w:tcBorders>
            <w:shd w:val="clear" w:color="auto" w:fill="auto"/>
            <w:hideMark/>
          </w:tcPr>
          <w:p w14:paraId="4638C65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p w14:paraId="0B1D3E2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p w14:paraId="7BE5925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2268" w:type="dxa"/>
            <w:tcBorders>
              <w:top w:val="nil"/>
              <w:left w:val="nil"/>
              <w:right w:val="nil"/>
            </w:tcBorders>
          </w:tcPr>
          <w:p w14:paraId="312BF457" w14:textId="2EB8B5EA"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Brouwers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{"citationItems":[{"id":"ITEM-1","itemData":{"DOI":"10.1007/s11095-007-9307-3","ISBN":"1109500793","ISSN":"07248741","PMID":"17443397","abstract":"PURPOSE: The purpose of this study was to explore the feasibility of linking the pharmacokinetic profile of a drug with its gastrointestinal behavior by simultaneously monitoring plasma and intraluminal drug concentrations. Fosamprenavir, a phosphate ester prodrug of the poorly water-soluble HIV-inhibitor amprenavir, was selected as model compound.\\n\\nMETHODS: A single tablet of fosamprenavir (Telzir) was administered to 5 volunteers in the fasted and fed state (simulated by intake of a nutritional drink). Gastric and duodenal fluids were aspirated in function of time and characterized with respect to the concentration of (fos)amprenavir, inorganic phosphate and pH. In parallel, blood samples were collected and analyzed for amprenavir.\\n\\nRESULTS: The observed plasma concentration-time profiles suggested a food-induced delay in the absorption of amprenavir: in the fed state, mean tmax increased by more than 150 min compared to the fasted state. A similar delay was seen in the duodenal appearance of fosamprenavir (concentrations in mM-range) and, after dephosphorylation, amprenavir (concentrations below 160 microM). This observation could be related to the behavior of fosamprenavir in the stomach. In the fasted state, gastric dissolution of fosamprenavir started immediately, resulting in a Cmax of 4 +/- 2 mM after 43 +/- 15 min; however, in the fed state, the fosamprenavir concentration remained below 20 microM for the first 90 min after drug intake. The postponed gastric dissolution may be attributed to a food-induced delay in tablet disintegration.\\n\\nCONCLUSION: For the first time, the pharmacokinetic profile of a drug was monitored in parallel with its gastrointestinal concentrations. The observed food effect in the plasma concentration-time profile of amprenavir after intake of its phosphate ester prodrug could be related to a food-induced delay in gastric dissolution of fosamprenavir.","author":[{"dropping-particle":"","family":"Brouwers","given":"Joachim","non-dropping-particle":"","parse-names":false,"suffix":""},{"dropping-particle":"","family":"Tack","given":"Jan","non-dropping-particle":"","parse-names":false,"suffix":""},{"dropping-particle":"","family":"Augustijns","given":"Patrick","non-dropping-particle":"","parse-names":false,"suffix":""}],"container-title":"Pharmaceutical Research","id":"ITEM-1","issue":"10","issued":{"date-parts":[["2007"]]},"page":"1862-1869","title":"Parallel monitoring of plasma and intraluminal drug concentrations in man after oral administration of fosamprenavir in the fasted and fed state","type":"article-journal","volume":"24"},"uris":["http://www.mendeley.com/documents/?uuid=9bdaf74d-566d-4fba-8a63-3d40cf483897"]}],"mendeley":{"formattedCitation":"[65]","plainTextFormattedCitation":"[65]","previouslyFormattedCitation":"[65]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[65]</w:t>
            </w:r>
            <w:r w:rsidRPr="00B97C21">
              <w:rPr>
                <w:rFonts w:eastAsia="Times New Roman"/>
                <w:color w:val="000000" w:themeColor="text1"/>
                <w:sz w:val="18"/>
                <w:szCs w:val="18"/>
                <w:lang w:eastAsia="pl-PL"/>
              </w:rPr>
              <w:fldChar w:fldCharType="end"/>
            </w:r>
          </w:p>
          <w:p w14:paraId="7E49744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non-randomized, cross-over clinical trial</w:t>
            </w:r>
          </w:p>
        </w:tc>
        <w:tc>
          <w:tcPr>
            <w:tcW w:w="1984" w:type="dxa"/>
            <w:tcBorders>
              <w:top w:val="nil"/>
              <w:left w:val="nil"/>
              <w:right w:val="nil"/>
            </w:tcBorders>
            <w:shd w:val="clear" w:color="auto" w:fill="auto"/>
            <w:hideMark/>
          </w:tcPr>
          <w:p w14:paraId="62FE133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 healthy</w:t>
            </w:r>
          </w:p>
          <w:p w14:paraId="48332B8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males, 3 females</w:t>
            </w:r>
          </w:p>
          <w:p w14:paraId="6E197CA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p w14:paraId="62D03616"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68B7C9F9"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right w:val="nil"/>
            </w:tcBorders>
            <w:shd w:val="clear" w:color="auto" w:fill="auto"/>
            <w:hideMark/>
          </w:tcPr>
          <w:p w14:paraId="6DCC497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700</w:t>
            </w:r>
          </w:p>
        </w:tc>
        <w:tc>
          <w:tcPr>
            <w:tcW w:w="1134" w:type="dxa"/>
            <w:tcBorders>
              <w:top w:val="nil"/>
              <w:left w:val="nil"/>
              <w:right w:val="nil"/>
            </w:tcBorders>
            <w:shd w:val="clear" w:color="auto" w:fill="auto"/>
            <w:hideMark/>
          </w:tcPr>
          <w:p w14:paraId="512A7B2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right w:val="nil"/>
            </w:tcBorders>
            <w:shd w:val="clear" w:color="auto" w:fill="auto"/>
            <w:noWrap/>
            <w:hideMark/>
          </w:tcPr>
          <w:p w14:paraId="65C3277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60%,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40%,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2.5 h – all measured in duodenum</w:t>
            </w:r>
          </w:p>
          <w:p w14:paraId="0ACDBEB9"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121A856B"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2268" w:type="dxa"/>
            <w:tcBorders>
              <w:top w:val="nil"/>
              <w:left w:val="nil"/>
              <w:right w:val="nil"/>
            </w:tcBorders>
            <w:shd w:val="clear" w:color="auto" w:fill="auto"/>
            <w:noWrap/>
            <w:hideMark/>
          </w:tcPr>
          <w:p w14:paraId="1E7D14E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600 kcal, 30.7 g of fat, 69 </w:t>
            </w:r>
            <w:proofErr w:type="gramStart"/>
            <w:r w:rsidRPr="00B97C21">
              <w:rPr>
                <w:rFonts w:eastAsia="Times New Roman"/>
                <w:color w:val="000000" w:themeColor="text1"/>
                <w:sz w:val="18"/>
                <w:szCs w:val="18"/>
                <w:lang w:eastAsia="pl-PL"/>
              </w:rPr>
              <w:t>g  of</w:t>
            </w:r>
            <w:proofErr w:type="gramEnd"/>
            <w:r w:rsidRPr="00B97C21">
              <w:rPr>
                <w:rFonts w:eastAsia="Times New Roman"/>
                <w:color w:val="000000" w:themeColor="text1"/>
                <w:sz w:val="18"/>
                <w:szCs w:val="18"/>
                <w:lang w:eastAsia="pl-PL"/>
              </w:rPr>
              <w:t xml:space="preserve"> carbohydrates, and 12 g of protein</w:t>
            </w:r>
          </w:p>
        </w:tc>
        <w:tc>
          <w:tcPr>
            <w:tcW w:w="2552" w:type="dxa"/>
            <w:tcBorders>
              <w:top w:val="nil"/>
              <w:left w:val="nil"/>
              <w:right w:val="nil"/>
            </w:tcBorders>
            <w:shd w:val="clear" w:color="auto" w:fill="auto"/>
            <w:noWrap/>
            <w:hideMark/>
          </w:tcPr>
          <w:p w14:paraId="3F9833F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6CA82E5C" w14:textId="77777777" w:rsidTr="00293069">
        <w:trPr>
          <w:trHeight w:val="1005"/>
          <w:jc w:val="center"/>
        </w:trPr>
        <w:tc>
          <w:tcPr>
            <w:tcW w:w="1418" w:type="dxa"/>
            <w:tcBorders>
              <w:top w:val="nil"/>
              <w:left w:val="nil"/>
              <w:bottom w:val="single" w:sz="4" w:space="0" w:color="auto"/>
              <w:right w:val="nil"/>
            </w:tcBorders>
            <w:shd w:val="clear" w:color="auto" w:fill="auto"/>
            <w:noWrap/>
            <w:hideMark/>
          </w:tcPr>
          <w:p w14:paraId="1A82AAD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single" w:sz="4" w:space="0" w:color="auto"/>
              <w:right w:val="nil"/>
            </w:tcBorders>
            <w:shd w:val="clear" w:color="auto" w:fill="auto"/>
            <w:hideMark/>
          </w:tcPr>
          <w:p w14:paraId="21DFFBA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Low-fat meal</w:t>
            </w:r>
          </w:p>
        </w:tc>
        <w:tc>
          <w:tcPr>
            <w:tcW w:w="2268" w:type="dxa"/>
            <w:tcBorders>
              <w:top w:val="nil"/>
              <w:left w:val="nil"/>
              <w:bottom w:val="single" w:sz="4" w:space="0" w:color="auto"/>
              <w:right w:val="nil"/>
            </w:tcBorders>
          </w:tcPr>
          <w:p w14:paraId="28C511F4" w14:textId="46FC47AA"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Falcoz</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{"citationItems":[{"id":"ITEM-1","itemData":{"DOI":"10.1177/009127002401102803","ISBN":"0091-2700 (Print)\\r0091-2700 (Linking)","ISSN":"00912700","PMID":"12162471","abstract":"These two Phase I, open-label, single-dose, randomized, crossoverstudies in 40 healthymale subjects investigated the pharmacokinetic and safety profiles of various formulations of the amprenavir prodrug GW433908 in the presence and absence of food compared with amprenavir capsules. GW433908 is a phosphate ester prodrug of the antiretroviral protease inhibitor amprenavir, with improved solubility over the parent molecule and a potential for reduced pill burden on current dosing regimens. The calcium salt of the prodrug, GW433908G, was selected for further investigation, as it appeared to offer the greatest potential for the development of new drug formulations. In the fasting state, (1) GW433908G tablet and suspension were bioequivalent in terms of both AUC and Cmax, and (2) GW433908G tablet and suspension were bioequivalent to amprenavir capsules for AUC; however, Cmax was lower with GW433908G. After a high-fat meal compared with fasting, (1) the bioavailability of GW433908G suspension was decreased by 20% and Cmax by 41%, and (2) for GW433908G tablets, there was no influence on AUC(12% lower Cmax). After a low-fat meal compared with fasting, (1) there was bioequivalence for GW433908G tablets, but (2) bioavailability was decreased by 23% for amprenavir capsules (Cmax was also lower, by 46%). Overall, for GW433908G and amprenavir capsules, food had a negligible influence on plasma concentration at 12 hours postdose (C12). Whether administered as tablets or suspension, GW433908G pharmacokinetics was only slightly affected by food. GW433908G tablets were well tolerated and delivered plasma amprenavir concentrations equivalent to the recommended therapeutic amprenavir dose but with fewer tablets. The possibility of a lower pill burden offered by GW433908 may be of clinical benefit in the treatment of HIV infection.","author":[{"dropping-particle":"","family":"Falcoz","given":"Christine","non-dropping-particle":"","parse-names":false,"suffix":""},{"dropping-particle":"","family":"Jenkins","given":"Julian M.","non-dropping-particle":"","parse-names":false,"suffix":""},{"dropping-particle":"","family":"Bye","given":"Carole","non-dropping-particle":"","parse-names":false,"suffix":""},{"dropping-particle":"","family":"Hardman","given":"Timothy C.","non-dropping-particle":"","parse-names":false,"suffix":""},{"dropping-particle":"","family":"Kenney","given":"Kathy B.","non-dropping-particle":"","parse-names":false,"suffix":""},{"dropping-particle":"","family":"Studenberg","given":"Scott","non-dropping-particle":"","parse-names":false,"suffix":""},{"dropping-particle":"","family":"Fuder","given":"H.","non-dropping-particle":"","parse-names":false,"suffix":""},{"dropping-particle":"","family":"Prince","given":"William T.","non-dropping-particle":"","parse-names":false,"suffix":""}],"container-title":"Journal of Clinical Pharmacology","id":"ITEM-1","issue":"8","issued":{"date-parts":[["2002"]]},"page":"887-898","title":"Pharmacokinetics of GW433908, a prodrug of amprenavir, in healthy male volunteers","type":"article-journal","volume":"42"},"uris":["http://www.mendeley.com/documents/?uuid=5e738078-f599-4c3a-9c8d-d19c9936fe74"]}],"mendeley":{"formattedCitation":"[66]","plainTextFormattedCitation":"[66]","previouslyFormattedCitation":"[66]"},"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[66]</w:t>
            </w:r>
            <w:r w:rsidRPr="00B97C21">
              <w:rPr>
                <w:rFonts w:eastAsia="Times New Roman"/>
                <w:color w:val="000000" w:themeColor="text1"/>
                <w:sz w:val="18"/>
                <w:szCs w:val="18"/>
                <w:lang w:eastAsia="pl-PL"/>
              </w:rPr>
              <w:fldChar w:fldCharType="end"/>
            </w:r>
          </w:p>
          <w:p w14:paraId="2B4E758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single" w:sz="4" w:space="0" w:color="auto"/>
              <w:right w:val="nil"/>
            </w:tcBorders>
            <w:shd w:val="clear" w:color="auto" w:fill="auto"/>
            <w:hideMark/>
          </w:tcPr>
          <w:p w14:paraId="7BFFF5F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24, healthy </w:t>
            </w:r>
            <w:r w:rsidRPr="00B97C21">
              <w:rPr>
                <w:rFonts w:eastAsia="Times New Roman"/>
                <w:color w:val="000000" w:themeColor="text1"/>
                <w:sz w:val="18"/>
                <w:szCs w:val="18"/>
                <w:lang w:eastAsia="pl-PL"/>
              </w:rPr>
              <w:br/>
              <w:t>All males</w:t>
            </w:r>
          </w:p>
          <w:p w14:paraId="258AEAF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tc>
        <w:tc>
          <w:tcPr>
            <w:tcW w:w="992" w:type="dxa"/>
            <w:tcBorders>
              <w:top w:val="nil"/>
              <w:left w:val="nil"/>
              <w:bottom w:val="single" w:sz="4" w:space="0" w:color="auto"/>
              <w:right w:val="nil"/>
            </w:tcBorders>
            <w:shd w:val="clear" w:color="auto" w:fill="auto"/>
            <w:hideMark/>
          </w:tcPr>
          <w:p w14:paraId="5D655D2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1200</w:t>
            </w:r>
          </w:p>
        </w:tc>
        <w:tc>
          <w:tcPr>
            <w:tcW w:w="1134" w:type="dxa"/>
            <w:tcBorders>
              <w:top w:val="nil"/>
              <w:left w:val="nil"/>
              <w:bottom w:val="single" w:sz="4" w:space="0" w:color="auto"/>
              <w:right w:val="nil"/>
            </w:tcBorders>
            <w:shd w:val="clear" w:color="auto" w:fill="auto"/>
            <w:hideMark/>
          </w:tcPr>
          <w:p w14:paraId="14B35CF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bottom w:val="single" w:sz="4" w:space="0" w:color="auto"/>
              <w:right w:val="nil"/>
            </w:tcBorders>
            <w:shd w:val="clear" w:color="auto" w:fill="auto"/>
            <w:hideMark/>
          </w:tcPr>
          <w:p w14:paraId="4002214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23%,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46%,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1.25 h</w:t>
            </w:r>
          </w:p>
        </w:tc>
        <w:tc>
          <w:tcPr>
            <w:tcW w:w="2268" w:type="dxa"/>
            <w:tcBorders>
              <w:top w:val="nil"/>
              <w:left w:val="nil"/>
              <w:bottom w:val="single" w:sz="4" w:space="0" w:color="auto"/>
              <w:right w:val="nil"/>
            </w:tcBorders>
            <w:shd w:val="clear" w:color="auto" w:fill="auto"/>
            <w:hideMark/>
          </w:tcPr>
          <w:p w14:paraId="2CC2BD4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400 kcal, 11 g of fat, 69.3 g of carbohydrates, and 9.9 g of protein</w:t>
            </w:r>
          </w:p>
        </w:tc>
        <w:tc>
          <w:tcPr>
            <w:tcW w:w="2552" w:type="dxa"/>
            <w:tcBorders>
              <w:top w:val="nil"/>
              <w:left w:val="nil"/>
              <w:bottom w:val="single" w:sz="4" w:space="0" w:color="auto"/>
              <w:right w:val="nil"/>
            </w:tcBorders>
            <w:shd w:val="clear" w:color="auto" w:fill="auto"/>
            <w:hideMark/>
          </w:tcPr>
          <w:p w14:paraId="45E4915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cornflakes, semi-skimmed milk, and 2 slices of toasted white bread with margarine and marmalade</w:t>
            </w:r>
          </w:p>
        </w:tc>
      </w:tr>
      <w:tr w:rsidR="00E768EF" w:rsidRPr="00B97C21" w14:paraId="4FB6FF6F" w14:textId="77777777" w:rsidTr="00293069">
        <w:trPr>
          <w:trHeight w:val="847"/>
          <w:jc w:val="center"/>
        </w:trPr>
        <w:tc>
          <w:tcPr>
            <w:tcW w:w="1418" w:type="dxa"/>
            <w:tcBorders>
              <w:top w:val="single" w:sz="4" w:space="0" w:color="auto"/>
              <w:left w:val="nil"/>
              <w:bottom w:val="nil"/>
              <w:right w:val="nil"/>
            </w:tcBorders>
            <w:shd w:val="clear" w:color="auto" w:fill="auto"/>
            <w:noWrap/>
            <w:hideMark/>
          </w:tcPr>
          <w:p w14:paraId="0B078061"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Atazanavir</w:t>
            </w:r>
          </w:p>
        </w:tc>
        <w:tc>
          <w:tcPr>
            <w:tcW w:w="1560" w:type="dxa"/>
            <w:tcBorders>
              <w:top w:val="single" w:sz="4" w:space="0" w:color="auto"/>
              <w:left w:val="nil"/>
              <w:bottom w:val="nil"/>
              <w:right w:val="nil"/>
            </w:tcBorders>
            <w:shd w:val="clear" w:color="auto" w:fill="auto"/>
            <w:hideMark/>
          </w:tcPr>
          <w:p w14:paraId="39D4AD9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single" w:sz="4" w:space="0" w:color="auto"/>
              <w:left w:val="nil"/>
              <w:bottom w:val="nil"/>
              <w:right w:val="nil"/>
            </w:tcBorders>
          </w:tcPr>
          <w:p w14:paraId="2F13E447" w14:textId="6FBB209B"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Reyataz</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{"citationItems":[{"id":"ITEM-1","itemData":{"URL":"https://www.accessdata.fda.gov/drugsatfda_docs/label/2016/021567s039,206352s004lbl.pdf","accessed":{"date-parts":[["2021","7","21"]]},"container-title":"Prescribing information.","id":"ITEM-1","issued":{"date-parts":[["0"]]},"title":"Reyataz (Bristol-Myers Squibb Company)","type":"webpage"},"uris":["http://www.mendeley.com/documents/?uuid=11e50bc3-0c7d-440e-8f4f-3b6f51b8fb7d"]}],"mendeley":{"formattedCitation":"[67]","plainTextFormattedCitation":"[67]","previouslyFormattedCitation":"[67]"},"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[67]</w:t>
            </w:r>
            <w:r w:rsidRPr="00B97C21">
              <w:rPr>
                <w:rFonts w:eastAsia="Times New Roman"/>
                <w:color w:val="000000" w:themeColor="text1"/>
                <w:sz w:val="18"/>
                <w:szCs w:val="18"/>
                <w:lang w:eastAsia="pl-PL"/>
              </w:rPr>
              <w:fldChar w:fldCharType="end"/>
            </w:r>
          </w:p>
          <w:p w14:paraId="292945A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single" w:sz="4" w:space="0" w:color="auto"/>
              <w:left w:val="nil"/>
              <w:bottom w:val="nil"/>
              <w:right w:val="nil"/>
            </w:tcBorders>
            <w:shd w:val="clear" w:color="auto" w:fill="auto"/>
            <w:hideMark/>
          </w:tcPr>
          <w:p w14:paraId="2F619A3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healthy </w:t>
            </w:r>
          </w:p>
          <w:p w14:paraId="4E66109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tc>
        <w:tc>
          <w:tcPr>
            <w:tcW w:w="992" w:type="dxa"/>
            <w:tcBorders>
              <w:top w:val="single" w:sz="4" w:space="0" w:color="auto"/>
              <w:left w:val="nil"/>
              <w:bottom w:val="nil"/>
              <w:right w:val="nil"/>
            </w:tcBorders>
            <w:shd w:val="clear" w:color="auto" w:fill="auto"/>
            <w:hideMark/>
          </w:tcPr>
          <w:p w14:paraId="3C96435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single" w:sz="4" w:space="0" w:color="auto"/>
              <w:left w:val="nil"/>
              <w:bottom w:val="nil"/>
              <w:right w:val="nil"/>
            </w:tcBorders>
            <w:shd w:val="clear" w:color="auto" w:fill="auto"/>
            <w:hideMark/>
          </w:tcPr>
          <w:p w14:paraId="6BA186E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single" w:sz="4" w:space="0" w:color="auto"/>
              <w:left w:val="nil"/>
              <w:bottom w:val="nil"/>
              <w:right w:val="nil"/>
            </w:tcBorders>
            <w:shd w:val="clear" w:color="auto" w:fill="auto"/>
            <w:hideMark/>
          </w:tcPr>
          <w:p w14:paraId="2EC1AEF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35%, no significant changes in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and t</w:t>
            </w:r>
            <w:r w:rsidRPr="00B97C21">
              <w:rPr>
                <w:rFonts w:eastAsia="Times New Roman"/>
                <w:color w:val="000000" w:themeColor="text1"/>
                <w:sz w:val="18"/>
                <w:szCs w:val="18"/>
                <w:vertAlign w:val="subscript"/>
                <w:lang w:eastAsia="pl-PL"/>
              </w:rPr>
              <w:t>max</w:t>
            </w:r>
          </w:p>
        </w:tc>
        <w:tc>
          <w:tcPr>
            <w:tcW w:w="2268" w:type="dxa"/>
            <w:tcBorders>
              <w:top w:val="single" w:sz="4" w:space="0" w:color="auto"/>
              <w:left w:val="nil"/>
              <w:bottom w:val="nil"/>
              <w:right w:val="nil"/>
            </w:tcBorders>
            <w:shd w:val="clear" w:color="auto" w:fill="auto"/>
            <w:hideMark/>
          </w:tcPr>
          <w:p w14:paraId="5761888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721 kcal, 37.3 g of fat, 29.4 g protein</w:t>
            </w:r>
          </w:p>
        </w:tc>
        <w:tc>
          <w:tcPr>
            <w:tcW w:w="2552" w:type="dxa"/>
            <w:tcBorders>
              <w:top w:val="single" w:sz="4" w:space="0" w:color="auto"/>
              <w:left w:val="nil"/>
              <w:bottom w:val="nil"/>
              <w:right w:val="nil"/>
            </w:tcBorders>
            <w:shd w:val="clear" w:color="auto" w:fill="auto"/>
            <w:hideMark/>
          </w:tcPr>
          <w:p w14:paraId="53BE89B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0663D31F" w14:textId="77777777" w:rsidTr="00293069">
        <w:trPr>
          <w:trHeight w:val="841"/>
          <w:jc w:val="center"/>
        </w:trPr>
        <w:tc>
          <w:tcPr>
            <w:tcW w:w="1418" w:type="dxa"/>
            <w:tcBorders>
              <w:top w:val="nil"/>
              <w:left w:val="nil"/>
              <w:bottom w:val="nil"/>
              <w:right w:val="nil"/>
            </w:tcBorders>
            <w:shd w:val="clear" w:color="auto" w:fill="auto"/>
            <w:noWrap/>
            <w:hideMark/>
          </w:tcPr>
          <w:p w14:paraId="3A72351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4A6C9A0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left w:val="nil"/>
              <w:bottom w:val="nil"/>
              <w:right w:val="nil"/>
            </w:tcBorders>
          </w:tcPr>
          <w:p w14:paraId="435E38D1" w14:textId="5CC7F954"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Reyataz</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{"citationItems":[{"id":"ITEM-1","itemData":{"URL":"https://www.accessdata.fda.gov/drugsatfda_docs/label/2016/021567s039,206352s004lbl.pdf","accessed":{"date-parts":[["2021","7","21"]]},"container-title":"Prescribing information.","id":"ITEM-1","issued":{"date-parts":[["0"]]},"title":"Reyataz (Bristol-Myers Squibb Company)","type":"webpage"},"uris":["http://www.mendeley.com/documents/?uuid=11e50bc3-0c7d-440e-8f4f-3b6f51b8fb7d"]}],"mendeley":{"formattedCitation":"[67]","plainTextFormattedCitation":"[67]","previouslyFormattedCitation":"[67]"},"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[67]</w:t>
            </w:r>
            <w:r w:rsidRPr="00B97C21">
              <w:rPr>
                <w:rFonts w:eastAsia="Times New Roman"/>
                <w:color w:val="000000" w:themeColor="text1"/>
                <w:sz w:val="18"/>
                <w:szCs w:val="18"/>
                <w:lang w:eastAsia="pl-PL"/>
              </w:rPr>
              <w:fldChar w:fldCharType="end"/>
            </w:r>
          </w:p>
          <w:p w14:paraId="10B672D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nil"/>
              <w:left w:val="nil"/>
              <w:bottom w:val="nil"/>
              <w:right w:val="nil"/>
            </w:tcBorders>
            <w:shd w:val="clear" w:color="auto" w:fill="auto"/>
            <w:hideMark/>
          </w:tcPr>
          <w:p w14:paraId="4260251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healthy </w:t>
            </w:r>
          </w:p>
          <w:p w14:paraId="7D7C3A7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tc>
        <w:tc>
          <w:tcPr>
            <w:tcW w:w="992" w:type="dxa"/>
            <w:tcBorders>
              <w:top w:val="nil"/>
              <w:left w:val="nil"/>
              <w:bottom w:val="nil"/>
              <w:right w:val="nil"/>
            </w:tcBorders>
            <w:shd w:val="clear" w:color="auto" w:fill="auto"/>
            <w:hideMark/>
          </w:tcPr>
          <w:p w14:paraId="21DC209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300</w:t>
            </w:r>
          </w:p>
        </w:tc>
        <w:tc>
          <w:tcPr>
            <w:tcW w:w="1134" w:type="dxa"/>
            <w:tcBorders>
              <w:top w:val="nil"/>
              <w:left w:val="nil"/>
              <w:bottom w:val="nil"/>
              <w:right w:val="nil"/>
            </w:tcBorders>
            <w:shd w:val="clear" w:color="auto" w:fill="auto"/>
            <w:hideMark/>
          </w:tcPr>
          <w:p w14:paraId="14DB9C7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bottom w:val="nil"/>
              <w:right w:val="nil"/>
            </w:tcBorders>
            <w:shd w:val="clear" w:color="auto" w:fill="auto"/>
            <w:hideMark/>
          </w:tcPr>
          <w:p w14:paraId="480E905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11%,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2.5 h</w:t>
            </w:r>
          </w:p>
        </w:tc>
        <w:tc>
          <w:tcPr>
            <w:tcW w:w="2268" w:type="dxa"/>
            <w:tcBorders>
              <w:top w:val="nil"/>
              <w:left w:val="nil"/>
              <w:bottom w:val="nil"/>
              <w:right w:val="nil"/>
            </w:tcBorders>
            <w:shd w:val="clear" w:color="auto" w:fill="auto"/>
            <w:hideMark/>
          </w:tcPr>
          <w:p w14:paraId="71C4574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951 kcal, 54.7 g of fat, 35.9 g of protein</w:t>
            </w:r>
          </w:p>
        </w:tc>
        <w:tc>
          <w:tcPr>
            <w:tcW w:w="2552" w:type="dxa"/>
            <w:tcBorders>
              <w:top w:val="nil"/>
              <w:left w:val="nil"/>
              <w:bottom w:val="nil"/>
              <w:right w:val="nil"/>
            </w:tcBorders>
            <w:shd w:val="clear" w:color="auto" w:fill="auto"/>
            <w:hideMark/>
          </w:tcPr>
          <w:p w14:paraId="1454704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70285F89" w14:textId="77777777" w:rsidTr="00293069">
        <w:trPr>
          <w:trHeight w:val="1160"/>
          <w:jc w:val="center"/>
        </w:trPr>
        <w:tc>
          <w:tcPr>
            <w:tcW w:w="1418" w:type="dxa"/>
            <w:tcBorders>
              <w:top w:val="nil"/>
              <w:left w:val="nil"/>
              <w:bottom w:val="nil"/>
              <w:right w:val="nil"/>
            </w:tcBorders>
            <w:shd w:val="clear" w:color="auto" w:fill="auto"/>
            <w:noWrap/>
          </w:tcPr>
          <w:p w14:paraId="3EA70DC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29C74F2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left w:val="nil"/>
              <w:bottom w:val="nil"/>
              <w:right w:val="nil"/>
            </w:tcBorders>
          </w:tcPr>
          <w:p w14:paraId="5E343AD2" w14:textId="08817E55"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Sevinsky</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{"citationItems":[{"id":"ITEM-1","itemData":{"DOI":"10.3851/IMP2913","ISSN":"20402058","PMID":"25361436","abstract":"Background: Cobicistat (COBI) is an alternative pharmacoenhancer to ritonavir. A fixed-dose combination (FDC) tablet containing atazanavir (ATV) and COBI has been developed for the treatment of HIV-1-infected patients. Methods: This open-label, single-centre, single-dose, crossover study, randomized 64 healthy subjects to one of eight treatment sequences. Under light meal conditions, maximum plasma concentration (Cmax), area under the plasma concentration-time curve (AUC) to infinity (AUCINF) and AUC to the last measurable concentration (AUC0-T) for ATV and COBI administered as an FDC of ATV/ COBI (300/150 mg) were compared to those following administration as separate agents given together; bioequivalence was concluded if the 90% CIs of the geometric mean ratios fell within the predetermined range of 0.80, 1.25. ATV and COBI pharmacokinetic parameters following administration as the FDC or as separate agents were also compared under fasted conditions. The effect of food (light and high-fat meals) on the pharmacokinetics of ATV and COBI for the FDC was also assessed. Results: ATV and COBI administered in an FDC tablet were bioequivalent to the individual agents when given with a light meal. Under fasted conditions, pharmacokinetic parameters for ATV and COBI were similar for the individual components and the FDC. For the FDC, systemic exposure to ATV increased with a light meal compared to fasted conditions, and ATV concentration 24 h post-dose was similar with a light meal compared with a high-fat meal. Conclusions: ATV/COBI (300/150 mg) FDC tablet was bioequivalent to coadministration as separate agents with a light meal in healthy subjects. Clinicaltrials.gov identifier NCT01837719.","author":[{"dropping-particle":"","family":"Sevinsky","given":"Heather","non-dropping-particle":"","parse-names":false,"suffix":""},{"dropping-particle":"","family":"Tao","given":"Xiaolu","non-dropping-particle":"","parse-names":false,"suffix":""},{"dropping-particle":"","family":"Wang","given":"Reena","non-dropping-particle":"","parse-names":false,"suffix":""},{"dropping-particle":"","family":"Ravindran","given":"Palanikumar","non-dropping-particle":"","parse-names":false,"suffix":""},{"dropping-particle":"","family":"Sims","given":"Karen","non-dropping-particle":"","parse-names":false,"suffix":""},{"dropping-particle":"","family":"Xu","given":"Xiaohui","non-dropping-particle":"","parse-names":false,"suffix":""},{"dropping-particle":"","family":"Jariwala","given":"Navin","non-dropping-particle":"","parse-names":false,"suffix":""},{"dropping-particle":"","family":"Bertz","given":"Richard","non-dropping-particle":"","parse-names":false,"suffix":""}],"container-title":"Antiviral Therapy","id":"ITEM-1","issue":"5","issued":{"date-parts":[["2015"]]},"page":"493-500","title":"A randomized trial in healthy subjects to assess the bioequivalence of an atazanavir/cobicistat fixed-dose combination tablet versus administration as separate agents","type":"article-journal","volume":"20"},"uris":["http://www.mendeley.com/documents/?uuid=f704bdfe-1f47-4924-9723-2220b5c5252e"]}],"mendeley":{"formattedCitation":"[68]","plainTextFormattedCitation":"[68]","previouslyFormattedCitation":"[68]"},"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[68]</w:t>
            </w:r>
            <w:r w:rsidRPr="00B97C21">
              <w:rPr>
                <w:rFonts w:eastAsia="Times New Roman"/>
                <w:color w:val="000000" w:themeColor="text1"/>
                <w:sz w:val="18"/>
                <w:szCs w:val="18"/>
                <w:lang w:eastAsia="pl-PL"/>
              </w:rPr>
              <w:fldChar w:fldCharType="end"/>
            </w:r>
          </w:p>
          <w:p w14:paraId="14C1783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tcPr>
          <w:p w14:paraId="5D2D750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64, healthy</w:t>
            </w:r>
          </w:p>
          <w:p w14:paraId="33EE627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40 males, 24 females</w:t>
            </w:r>
          </w:p>
          <w:p w14:paraId="5B44EE9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29 Caucasian, 33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2 Asian</w:t>
            </w:r>
          </w:p>
          <w:p w14:paraId="7E81CB87"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tcPr>
          <w:p w14:paraId="5469EE7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300</w:t>
            </w:r>
          </w:p>
        </w:tc>
        <w:tc>
          <w:tcPr>
            <w:tcW w:w="1134" w:type="dxa"/>
            <w:tcBorders>
              <w:top w:val="nil"/>
              <w:left w:val="nil"/>
              <w:bottom w:val="nil"/>
              <w:right w:val="nil"/>
            </w:tcBorders>
            <w:shd w:val="clear" w:color="auto" w:fill="auto"/>
          </w:tcPr>
          <w:p w14:paraId="7EEEC90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tcPr>
          <w:p w14:paraId="29A25A3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 significant changes in AUC and </w:t>
            </w:r>
            <w:proofErr w:type="gramStart"/>
            <w:r w:rsidRPr="00B97C21">
              <w:rPr>
                <w:rFonts w:eastAsia="Times New Roman"/>
                <w:color w:val="000000" w:themeColor="text1"/>
                <w:sz w:val="18"/>
                <w:szCs w:val="18"/>
                <w:lang w:eastAsia="pl-PL"/>
              </w:rPr>
              <w:t>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 1.5 h</w:t>
            </w:r>
          </w:p>
        </w:tc>
        <w:tc>
          <w:tcPr>
            <w:tcW w:w="2268" w:type="dxa"/>
            <w:tcBorders>
              <w:top w:val="nil"/>
              <w:left w:val="nil"/>
              <w:bottom w:val="nil"/>
              <w:right w:val="nil"/>
            </w:tcBorders>
            <w:shd w:val="clear" w:color="auto" w:fill="auto"/>
          </w:tcPr>
          <w:p w14:paraId="546CFAE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1038 kcal, 59 g of fat</w:t>
            </w:r>
          </w:p>
        </w:tc>
        <w:tc>
          <w:tcPr>
            <w:tcW w:w="2552" w:type="dxa"/>
            <w:tcBorders>
              <w:top w:val="nil"/>
              <w:left w:val="nil"/>
              <w:bottom w:val="nil"/>
              <w:right w:val="nil"/>
            </w:tcBorders>
            <w:shd w:val="clear" w:color="auto" w:fill="auto"/>
          </w:tcPr>
          <w:p w14:paraId="73E3405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 slices of white bread, butter, jam, 2 fried eggs, 3 strips of bacon, 113 g of hashed brown potatoes, and </w:t>
            </w:r>
            <w:commentRangeStart w:id="7"/>
            <w:r w:rsidRPr="00B97C21">
              <w:rPr>
                <w:rFonts w:eastAsia="Times New Roman"/>
                <w:color w:val="000000" w:themeColor="text1"/>
                <w:sz w:val="18"/>
                <w:szCs w:val="18"/>
                <w:lang w:eastAsia="pl-PL"/>
              </w:rPr>
              <w:t xml:space="preserve">237 mL </w:t>
            </w:r>
            <w:commentRangeEnd w:id="7"/>
            <w:r w:rsidR="006777D0">
              <w:rPr>
                <w:rStyle w:val="CommentReference"/>
              </w:rPr>
              <w:commentReference w:id="7"/>
            </w:r>
            <w:r w:rsidRPr="00B97C21">
              <w:rPr>
                <w:rFonts w:eastAsia="Times New Roman"/>
                <w:color w:val="000000" w:themeColor="text1"/>
                <w:sz w:val="18"/>
                <w:szCs w:val="18"/>
                <w:lang w:eastAsia="pl-PL"/>
              </w:rPr>
              <w:t>of whole milk</w:t>
            </w:r>
          </w:p>
        </w:tc>
      </w:tr>
      <w:tr w:rsidR="00E768EF" w:rsidRPr="00B97C21" w14:paraId="7F0E0448" w14:textId="77777777" w:rsidTr="00293069">
        <w:trPr>
          <w:trHeight w:val="857"/>
          <w:jc w:val="center"/>
        </w:trPr>
        <w:tc>
          <w:tcPr>
            <w:tcW w:w="1418" w:type="dxa"/>
            <w:tcBorders>
              <w:top w:val="nil"/>
              <w:left w:val="nil"/>
              <w:bottom w:val="nil"/>
              <w:right w:val="nil"/>
            </w:tcBorders>
            <w:shd w:val="clear" w:color="auto" w:fill="auto"/>
            <w:noWrap/>
            <w:hideMark/>
          </w:tcPr>
          <w:p w14:paraId="57E5F67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2C2C27A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Light meal </w:t>
            </w:r>
          </w:p>
        </w:tc>
        <w:tc>
          <w:tcPr>
            <w:tcW w:w="2268" w:type="dxa"/>
            <w:tcBorders>
              <w:top w:val="nil"/>
              <w:left w:val="nil"/>
              <w:bottom w:val="nil"/>
              <w:right w:val="nil"/>
            </w:tcBorders>
          </w:tcPr>
          <w:p w14:paraId="34F98935" w14:textId="11F8C530"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Reyataz</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{"citationItems":[{"id":"ITEM-1","itemData":{"URL":"https://www.accessdata.fda.gov/drugsatfda_docs/label/2016/021567s039,206352s004lbl.pdf","accessed":{"date-parts":[["2021","7","21"]]},"container-title":"Prescribing information.","id":"ITEM-1","issued":{"date-parts":[["0"]]},"title":"Reyataz (Bristol-Myers Squibb Company)","type":"webpage"},"uris":["http://www.mendeley.com/documents/?uuid=11e50bc3-0c7d-440e-8f4f-3b6f51b8fb7d"]}],"mendeley":{"formattedCitation":"[67]","plainTextFormattedCitation":"[67]","previouslyFormattedCitation":"[67]"},"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[67]</w:t>
            </w:r>
            <w:r w:rsidRPr="00B97C21">
              <w:rPr>
                <w:rFonts w:eastAsia="Times New Roman"/>
                <w:color w:val="000000" w:themeColor="text1"/>
                <w:sz w:val="18"/>
                <w:szCs w:val="18"/>
                <w:lang w:eastAsia="pl-PL"/>
              </w:rPr>
              <w:fldChar w:fldCharType="end"/>
            </w:r>
          </w:p>
          <w:p w14:paraId="64118CC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nil"/>
              <w:left w:val="nil"/>
              <w:bottom w:val="nil"/>
              <w:right w:val="nil"/>
            </w:tcBorders>
            <w:shd w:val="clear" w:color="auto" w:fill="auto"/>
            <w:hideMark/>
          </w:tcPr>
          <w:p w14:paraId="1053401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healthy </w:t>
            </w:r>
          </w:p>
          <w:p w14:paraId="64CE348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tc>
        <w:tc>
          <w:tcPr>
            <w:tcW w:w="992" w:type="dxa"/>
            <w:tcBorders>
              <w:top w:val="nil"/>
              <w:left w:val="nil"/>
              <w:bottom w:val="nil"/>
              <w:right w:val="nil"/>
            </w:tcBorders>
            <w:shd w:val="clear" w:color="auto" w:fill="auto"/>
            <w:hideMark/>
          </w:tcPr>
          <w:p w14:paraId="55C2032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nil"/>
              <w:left w:val="nil"/>
              <w:bottom w:val="nil"/>
              <w:right w:val="nil"/>
            </w:tcBorders>
            <w:shd w:val="clear" w:color="auto" w:fill="auto"/>
            <w:hideMark/>
          </w:tcPr>
          <w:p w14:paraId="0EFF960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bottom w:val="nil"/>
              <w:right w:val="nil"/>
            </w:tcBorders>
            <w:shd w:val="clear" w:color="auto" w:fill="auto"/>
            <w:hideMark/>
          </w:tcPr>
          <w:p w14:paraId="7E2C7B5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70%,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57%,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hideMark/>
          </w:tcPr>
          <w:p w14:paraId="0B8493C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357 kcal, 8.2 g of fat, 10.6 g of carbohydrates, and 37.3 g of protein</w:t>
            </w:r>
          </w:p>
        </w:tc>
        <w:tc>
          <w:tcPr>
            <w:tcW w:w="2552" w:type="dxa"/>
            <w:tcBorders>
              <w:top w:val="nil"/>
              <w:left w:val="nil"/>
              <w:bottom w:val="nil"/>
              <w:right w:val="nil"/>
            </w:tcBorders>
            <w:shd w:val="clear" w:color="auto" w:fill="auto"/>
            <w:hideMark/>
          </w:tcPr>
          <w:p w14:paraId="7826AED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7DBE177F" w14:textId="77777777" w:rsidTr="00293069">
        <w:trPr>
          <w:trHeight w:val="870"/>
          <w:jc w:val="center"/>
        </w:trPr>
        <w:tc>
          <w:tcPr>
            <w:tcW w:w="1418" w:type="dxa"/>
            <w:tcBorders>
              <w:top w:val="nil"/>
              <w:left w:val="nil"/>
              <w:right w:val="nil"/>
            </w:tcBorders>
            <w:shd w:val="clear" w:color="auto" w:fill="auto"/>
            <w:noWrap/>
            <w:hideMark/>
          </w:tcPr>
          <w:p w14:paraId="57C7355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right w:val="nil"/>
            </w:tcBorders>
            <w:shd w:val="clear" w:color="auto" w:fill="auto"/>
            <w:hideMark/>
          </w:tcPr>
          <w:p w14:paraId="105730B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Light meal </w:t>
            </w:r>
          </w:p>
        </w:tc>
        <w:tc>
          <w:tcPr>
            <w:tcW w:w="2268" w:type="dxa"/>
            <w:tcBorders>
              <w:top w:val="nil"/>
              <w:left w:val="nil"/>
              <w:right w:val="nil"/>
            </w:tcBorders>
          </w:tcPr>
          <w:p w14:paraId="7BF3AC19" w14:textId="6A08B8C3"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Reyataz</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{"citationItems":[{"id":"ITEM-1","itemData":{"URL":"https://www.accessdata.fda.gov/drugsatfda_docs/label/2016/021567s039,206352s004lbl.pdf","accessed":{"date-parts":[["2021","7","21"]]},"container-title":"Prescribing information.","id":"ITEM-1","issued":{"date-parts":[["0"]]},"title":"Reyataz (Bristol-Myers Squibb Company)","type":"webpage"},"uris":["http://www.mendeley.com/documents/?uuid=11e50bc3-0c7d-440e-8f4f-3b6f51b8fb7d"]}],"mendeley":{"formattedCitation":"[67]","plainTextFormattedCitation":"[67]","previouslyFormattedCitation":"[67]"},"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[67]</w:t>
            </w:r>
            <w:r w:rsidRPr="00B97C21">
              <w:rPr>
                <w:rFonts w:eastAsia="Times New Roman"/>
                <w:color w:val="000000" w:themeColor="text1"/>
                <w:sz w:val="18"/>
                <w:szCs w:val="18"/>
                <w:lang w:eastAsia="pl-PL"/>
              </w:rPr>
              <w:fldChar w:fldCharType="end"/>
            </w:r>
          </w:p>
          <w:p w14:paraId="4E1E24F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nil"/>
              <w:left w:val="nil"/>
              <w:right w:val="nil"/>
            </w:tcBorders>
            <w:shd w:val="clear" w:color="auto" w:fill="auto"/>
            <w:hideMark/>
          </w:tcPr>
          <w:p w14:paraId="757C97C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healthy </w:t>
            </w:r>
          </w:p>
          <w:p w14:paraId="47D89AA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p w14:paraId="5BB1797E"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428EB08A"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right w:val="nil"/>
            </w:tcBorders>
            <w:shd w:val="clear" w:color="auto" w:fill="auto"/>
            <w:hideMark/>
          </w:tcPr>
          <w:p w14:paraId="771768D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300</w:t>
            </w:r>
          </w:p>
        </w:tc>
        <w:tc>
          <w:tcPr>
            <w:tcW w:w="1134" w:type="dxa"/>
            <w:tcBorders>
              <w:top w:val="nil"/>
              <w:left w:val="nil"/>
              <w:right w:val="nil"/>
            </w:tcBorders>
            <w:shd w:val="clear" w:color="auto" w:fill="auto"/>
            <w:hideMark/>
          </w:tcPr>
          <w:p w14:paraId="581DB74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right w:val="nil"/>
            </w:tcBorders>
            <w:shd w:val="clear" w:color="auto" w:fill="auto"/>
            <w:hideMark/>
          </w:tcPr>
          <w:p w14:paraId="070C067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33%,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40%,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right w:val="nil"/>
            </w:tcBorders>
            <w:shd w:val="clear" w:color="auto" w:fill="auto"/>
            <w:hideMark/>
          </w:tcPr>
          <w:p w14:paraId="7360D28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336 kcal, 5.1 g of fat, 9.3 g of protein</w:t>
            </w:r>
          </w:p>
        </w:tc>
        <w:tc>
          <w:tcPr>
            <w:tcW w:w="2552" w:type="dxa"/>
            <w:tcBorders>
              <w:top w:val="nil"/>
              <w:left w:val="nil"/>
              <w:right w:val="nil"/>
            </w:tcBorders>
            <w:shd w:val="clear" w:color="auto" w:fill="auto"/>
            <w:hideMark/>
          </w:tcPr>
          <w:p w14:paraId="64787F7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146371EF" w14:textId="77777777" w:rsidTr="00293069">
        <w:trPr>
          <w:trHeight w:val="870"/>
          <w:jc w:val="center"/>
        </w:trPr>
        <w:tc>
          <w:tcPr>
            <w:tcW w:w="1418" w:type="dxa"/>
            <w:tcBorders>
              <w:top w:val="nil"/>
              <w:left w:val="nil"/>
              <w:bottom w:val="single" w:sz="4" w:space="0" w:color="auto"/>
              <w:right w:val="nil"/>
            </w:tcBorders>
            <w:shd w:val="clear" w:color="auto" w:fill="auto"/>
            <w:noWrap/>
          </w:tcPr>
          <w:p w14:paraId="0098503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single" w:sz="4" w:space="0" w:color="auto"/>
              <w:right w:val="nil"/>
            </w:tcBorders>
            <w:shd w:val="clear" w:color="auto" w:fill="auto"/>
          </w:tcPr>
          <w:p w14:paraId="6E4AD34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Light meal </w:t>
            </w:r>
          </w:p>
        </w:tc>
        <w:tc>
          <w:tcPr>
            <w:tcW w:w="2268" w:type="dxa"/>
            <w:tcBorders>
              <w:top w:val="nil"/>
              <w:left w:val="nil"/>
              <w:bottom w:val="single" w:sz="4" w:space="0" w:color="auto"/>
              <w:right w:val="nil"/>
            </w:tcBorders>
          </w:tcPr>
          <w:p w14:paraId="47974D10" w14:textId="7AAFD7BC"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Sevinsky</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{"citationItems":[{"id":"ITEM-1","itemData":{"DOI":"10.3851/IMP2913","ISSN":"20402058","PMID":"25361436","abstract":"Background: Cobicistat (COBI) is an alternative pharmacoenhancer to ritonavir. A fixed-dose combination (FDC) tablet containing atazanavir (ATV) and COBI has been developed for the treatment of HIV-1-infected patients. Methods: This open-label, single-centre, single-dose, crossover study, randomized 64 healthy subjects to one of eight treatment sequences. Under light meal conditions, maximum plasma concentration (Cmax), area under the plasma concentration-time curve (AUC) to infinity (AUCINF) and AUC to the last measurable concentration (AUC0-T) for ATV and COBI administered as an FDC of ATV/ COBI (300/150 mg) were compared to those following administration as separate agents given together; bioequivalence was concluded if the 90% CIs of the geometric mean ratios fell within the predetermined range of 0.80, 1.25. ATV and COBI pharmacokinetic parameters following administration as the FDC or as separate agents were also compared under fasted conditions. The effect of food (light and high-fat meals) on the pharmacokinetics of ATV and COBI for the FDC was also assessed. Results: ATV and COBI administered in an FDC tablet were bioequivalent to the individual agents when given with a light meal. Under fasted conditions, pharmacokinetic parameters for ATV and COBI were similar for the individual components and the FDC. For the FDC, systemic exposure to ATV increased with a light meal compared to fasted conditions, and ATV concentration 24 h post-dose was similar with a light meal compared with a high-fat meal. Conclusions: ATV/COBI (300/150 mg) FDC tablet was bioequivalent to coadministration as separate agents with a light meal in healthy subjects. Clinicaltrials.gov identifier NCT01837719.","author":[{"dropping-particle":"","family":"Sevinsky","given":"Heather","non-dropping-particle":"","parse-names":false,"suffix":""},{"dropping-particle":"","family":"Tao","given":"Xiaolu","non-dropping-particle":"","parse-names":false,"suffix":""},{"dropping-particle":"","family":"Wang","given":"Reena","non-dropping-particle":"","parse-names":false,"suffix":""},{"dropping-particle":"","family":"Ravindran","given":"Palanikumar","non-dropping-particle":"","parse-names":false,"suffix":""},{"dropping-particle":"","family":"Sims","given":"Karen","non-dropping-particle":"","parse-names":false,"suffix":""},{"dropping-particle":"","family":"Xu","given":"Xiaohui","non-dropping-particle":"","parse-names":false,"suffix":""},{"dropping-particle":"","family":"Jariwala","given":"Navin","non-dropping-particle":"","parse-names":false,"suffix":""},{"dropping-particle":"","family":"Bertz","given":"Richard","non-dropping-particle":"","parse-names":false,"suffix":""}],"container-title":"Antiviral Therapy","id":"ITEM-1","issue":"5","issued":{"date-parts":[["2015"]]},"page":"493-500","title":"A randomized trial in healthy subjects to assess the bioequivalence of an atazanavir/cobicistat fixed-dose combination tablet versus administration as separate agents","type":"article-journal","volume":"20"},"uris":["http://www.mendeley.com/documents/?uuid=f704bdfe-1f47-4924-9723-2220b5c5252e"]}],"mendeley":{"formattedCitation":"[68]","plainTextFormattedCitation":"[68]","previouslyFormattedCitation":"[68]"},"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[68]</w:t>
            </w:r>
            <w:r w:rsidRPr="00B97C21">
              <w:rPr>
                <w:rFonts w:eastAsia="Times New Roman"/>
                <w:color w:val="000000" w:themeColor="text1"/>
                <w:sz w:val="18"/>
                <w:szCs w:val="18"/>
                <w:lang w:eastAsia="pl-PL"/>
              </w:rPr>
              <w:fldChar w:fldCharType="end"/>
            </w:r>
          </w:p>
          <w:p w14:paraId="12744C2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single" w:sz="4" w:space="0" w:color="auto"/>
              <w:right w:val="nil"/>
            </w:tcBorders>
            <w:shd w:val="clear" w:color="auto" w:fill="auto"/>
          </w:tcPr>
          <w:p w14:paraId="12998EB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64, healthy</w:t>
            </w:r>
          </w:p>
          <w:p w14:paraId="2804DE9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40 males, 24 females</w:t>
            </w:r>
          </w:p>
          <w:p w14:paraId="5DDB439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29 Caucasian, 33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2 Asian</w:t>
            </w:r>
          </w:p>
          <w:p w14:paraId="3FBC7BFA"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single" w:sz="4" w:space="0" w:color="auto"/>
              <w:right w:val="nil"/>
            </w:tcBorders>
            <w:shd w:val="clear" w:color="auto" w:fill="auto"/>
          </w:tcPr>
          <w:p w14:paraId="3CECFF4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134" w:type="dxa"/>
            <w:tcBorders>
              <w:top w:val="nil"/>
              <w:left w:val="nil"/>
              <w:bottom w:val="single" w:sz="4" w:space="0" w:color="auto"/>
              <w:right w:val="nil"/>
            </w:tcBorders>
            <w:shd w:val="clear" w:color="auto" w:fill="auto"/>
          </w:tcPr>
          <w:p w14:paraId="6B0A68B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single" w:sz="4" w:space="0" w:color="auto"/>
              <w:right w:val="nil"/>
            </w:tcBorders>
            <w:shd w:val="clear" w:color="auto" w:fill="auto"/>
          </w:tcPr>
          <w:p w14:paraId="095FFC1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28%,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42</w:t>
            </w:r>
            <w:proofErr w:type="gramStart"/>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 0.5 h</w:t>
            </w:r>
          </w:p>
        </w:tc>
        <w:tc>
          <w:tcPr>
            <w:tcW w:w="2268" w:type="dxa"/>
            <w:tcBorders>
              <w:top w:val="nil"/>
              <w:left w:val="nil"/>
              <w:bottom w:val="single" w:sz="4" w:space="0" w:color="auto"/>
              <w:right w:val="nil"/>
            </w:tcBorders>
            <w:shd w:val="clear" w:color="auto" w:fill="auto"/>
          </w:tcPr>
          <w:p w14:paraId="4257B0E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336 kcal, 5.1 g of fat</w:t>
            </w:r>
          </w:p>
        </w:tc>
        <w:tc>
          <w:tcPr>
            <w:tcW w:w="2552" w:type="dxa"/>
            <w:tcBorders>
              <w:top w:val="nil"/>
              <w:left w:val="nil"/>
              <w:bottom w:val="single" w:sz="4" w:space="0" w:color="auto"/>
              <w:right w:val="nil"/>
            </w:tcBorders>
            <w:shd w:val="clear" w:color="auto" w:fill="auto"/>
          </w:tcPr>
          <w:p w14:paraId="3929D1D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slices of white bread, margarine, jam, 148 mL of apple juice, 148 mL of skimmed milk</w:t>
            </w:r>
          </w:p>
        </w:tc>
      </w:tr>
      <w:tr w:rsidR="00E768EF" w:rsidRPr="00B97C21" w14:paraId="7588F80C" w14:textId="77777777" w:rsidTr="00293069">
        <w:trPr>
          <w:trHeight w:val="1269"/>
          <w:jc w:val="center"/>
        </w:trPr>
        <w:tc>
          <w:tcPr>
            <w:tcW w:w="1418" w:type="dxa"/>
            <w:tcBorders>
              <w:top w:val="single" w:sz="4" w:space="0" w:color="auto"/>
              <w:left w:val="nil"/>
              <w:bottom w:val="nil"/>
              <w:right w:val="nil"/>
            </w:tcBorders>
            <w:shd w:val="clear" w:color="auto" w:fill="auto"/>
            <w:noWrap/>
            <w:hideMark/>
          </w:tcPr>
          <w:p w14:paraId="46168EFA"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Darunavir</w:t>
            </w:r>
          </w:p>
        </w:tc>
        <w:tc>
          <w:tcPr>
            <w:tcW w:w="1560" w:type="dxa"/>
            <w:tcBorders>
              <w:top w:val="single" w:sz="4" w:space="0" w:color="auto"/>
              <w:left w:val="nil"/>
              <w:bottom w:val="nil"/>
              <w:right w:val="nil"/>
            </w:tcBorders>
            <w:shd w:val="clear" w:color="auto" w:fill="auto"/>
            <w:hideMark/>
          </w:tcPr>
          <w:p w14:paraId="6A77ECA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single" w:sz="4" w:space="0" w:color="auto"/>
              <w:left w:val="nil"/>
              <w:bottom w:val="nil"/>
              <w:right w:val="nil"/>
            </w:tcBorders>
          </w:tcPr>
          <w:p w14:paraId="15BEA8B9" w14:textId="27367A9F"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Sekar</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{"citationItems":[{"id":"ITEM-1","itemData":{"DOI":"10.1177/0091270006298603","ISBN":"0091-2700 (Print)\\r0091-2700","ISSN":"00912700","PMID":"17389557","abstract":"This open-label, randomized, crossover study investigated the bioavailability, short-term safety, and tolerability of darunavir (TMC114) coadministered with low-dose ritonavir under fasted conditions and after different meal types in HIV-negative healthy volunteers. All volunteers received ritonavir 100 mg twice daily on days 1 to 5, with a single darunavir 400-mg tablet given on day 3 (darunavir/rtv). Pharmacokinetic parameters for darunavir and ritonavir were determined under fasted conditions and following a standard breakfast, a high-fat breakfast, a nutritional protein-rich drink, or a croissant with coffee. Administration of darunavir/rtv in a fasting state resulted in a decrease in darunavir C(max) and AUC(last) of approximately 30% compared with administration after a standard meal. No significant differences in darunavir plasma concentrations were observed between different fed states. Darunavir/rtv should therefore be administered with food, but exposure to darunavir is not affected by the type of meal.","author":[{"dropping-particle":"","family":"Sekar","given":"Vanitha","non-dropping-particle":"","parse-names":false,"suffix":""},{"dropping-particle":"","family":"Kestens","given":"Dries","non-dropping-particle":"","parse-names":false,"suffix":""},{"dropping-particle":"","family":"Spinosa-Guzman","given":"Sabrina","non-dropping-particle":"","parse-names":false,"suffix":""},{"dropping-particle":"","family":"Pauw","given":"Martine","non-dropping-particle":"De","parse-names":false,"suffix":""},{"dropping-particle":"","family":"Paepe","given":"Els","non-dropping-particle":"De","parse-names":false,"suffix":""},{"dropping-particle":"","family":"Vangeneugden","given":"Tony","non-dropping-particle":"","parse-names":false,"suffix":""},{"dropping-particle":"","family":"Lefebvre","given":"Eric","non-dropping-particle":"","parse-names":false,"suffix":""},{"dropping-particle":"","family":"Hoetelmans","given":"R. M W","non-dropping-particle":"","parse-names":false,"suffix":""}],"container-title":"Journal of Clinical Pharmacology","id":"ITEM-1","issue":"4","issued":{"date-parts":[["2007"]]},"page":"479-484","title":"The effect of different meal types on the pharmacokinetics of darunavir (TMC114)/ritonavir in HIV-negative healthy volunteers","type":"article-journal","volume":"47"},"uris":["http://www.mendeley.com/documents/?uuid=44780bc7-49ae-4cad-8584-78e91ed6e77c"]}],"mendeley":{"formattedCitation":"[69]","plainTextFormattedCitation":"[69]","previouslyFormattedCitation":"[69]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[69]</w:t>
            </w:r>
            <w:r w:rsidRPr="00B97C21">
              <w:rPr>
                <w:rFonts w:eastAsia="Times New Roman"/>
                <w:color w:val="000000" w:themeColor="text1"/>
                <w:sz w:val="18"/>
                <w:szCs w:val="18"/>
                <w:lang w:eastAsia="pl-PL"/>
              </w:rPr>
              <w:fldChar w:fldCharType="end"/>
            </w:r>
          </w:p>
          <w:p w14:paraId="4E5B83D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single" w:sz="4" w:space="0" w:color="auto"/>
              <w:left w:val="nil"/>
              <w:bottom w:val="nil"/>
              <w:right w:val="nil"/>
            </w:tcBorders>
            <w:shd w:val="clear" w:color="auto" w:fill="auto"/>
            <w:hideMark/>
          </w:tcPr>
          <w:p w14:paraId="27DCD52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24, healthy </w:t>
            </w:r>
          </w:p>
          <w:p w14:paraId="5DE8EB3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males, 12 females</w:t>
            </w:r>
          </w:p>
          <w:p w14:paraId="4B9383F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Caucasian</w:t>
            </w:r>
          </w:p>
        </w:tc>
        <w:tc>
          <w:tcPr>
            <w:tcW w:w="992" w:type="dxa"/>
            <w:tcBorders>
              <w:top w:val="single" w:sz="4" w:space="0" w:color="auto"/>
              <w:left w:val="nil"/>
              <w:bottom w:val="nil"/>
              <w:right w:val="nil"/>
            </w:tcBorders>
            <w:shd w:val="clear" w:color="auto" w:fill="auto"/>
            <w:hideMark/>
          </w:tcPr>
          <w:p w14:paraId="753AEB1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single" w:sz="4" w:space="0" w:color="auto"/>
              <w:left w:val="nil"/>
              <w:bottom w:val="nil"/>
              <w:right w:val="nil"/>
            </w:tcBorders>
            <w:shd w:val="clear" w:color="auto" w:fill="auto"/>
            <w:hideMark/>
          </w:tcPr>
          <w:p w14:paraId="705A4A1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single" w:sz="4" w:space="0" w:color="auto"/>
              <w:left w:val="nil"/>
              <w:bottom w:val="nil"/>
              <w:right w:val="nil"/>
            </w:tcBorders>
            <w:shd w:val="clear" w:color="auto" w:fill="auto"/>
            <w:hideMark/>
          </w:tcPr>
          <w:p w14:paraId="52DA3C8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47%,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64%,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1.5 h</w:t>
            </w:r>
          </w:p>
        </w:tc>
        <w:tc>
          <w:tcPr>
            <w:tcW w:w="2268" w:type="dxa"/>
            <w:tcBorders>
              <w:top w:val="single" w:sz="4" w:space="0" w:color="auto"/>
              <w:left w:val="nil"/>
              <w:bottom w:val="nil"/>
              <w:right w:val="nil"/>
            </w:tcBorders>
            <w:shd w:val="clear" w:color="auto" w:fill="auto"/>
            <w:hideMark/>
          </w:tcPr>
          <w:p w14:paraId="1951334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928 kcal, 56 g of fat, 65 g of carbohydrates, 41 g of protein</w:t>
            </w:r>
          </w:p>
        </w:tc>
        <w:tc>
          <w:tcPr>
            <w:tcW w:w="2552" w:type="dxa"/>
            <w:tcBorders>
              <w:top w:val="single" w:sz="4" w:space="0" w:color="auto"/>
              <w:left w:val="nil"/>
              <w:bottom w:val="nil"/>
              <w:right w:val="nil"/>
            </w:tcBorders>
            <w:shd w:val="clear" w:color="auto" w:fill="auto"/>
            <w:hideMark/>
          </w:tcPr>
          <w:p w14:paraId="5B2A018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eggs fried in butter, 2 strips of bacon, 2 slices of white bread with butter, 1 croissant with 1 slice of cheese, and 240 mL of whole milk</w:t>
            </w:r>
          </w:p>
        </w:tc>
      </w:tr>
      <w:tr w:rsidR="00E768EF" w:rsidRPr="00B97C21" w14:paraId="01D067F1" w14:textId="77777777" w:rsidTr="00293069">
        <w:trPr>
          <w:trHeight w:val="1283"/>
          <w:jc w:val="center"/>
        </w:trPr>
        <w:tc>
          <w:tcPr>
            <w:tcW w:w="1418" w:type="dxa"/>
            <w:tcBorders>
              <w:top w:val="nil"/>
              <w:left w:val="nil"/>
              <w:bottom w:val="nil"/>
              <w:right w:val="nil"/>
            </w:tcBorders>
            <w:shd w:val="clear" w:color="auto" w:fill="auto"/>
            <w:noWrap/>
            <w:hideMark/>
          </w:tcPr>
          <w:p w14:paraId="22A0CF0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0E343F1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left w:val="nil"/>
              <w:bottom w:val="nil"/>
              <w:right w:val="nil"/>
            </w:tcBorders>
          </w:tcPr>
          <w:p w14:paraId="05659B52" w14:textId="63A71B31"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Crauwels</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{"citationItems":[{"id":"ITEM-1","itemData":{"DOI":"10.1002/cpdd.628","ISSN":"21607648","PMID":"30412360","abstract":"The effect of food on the bioavailability of the components of the once-daily, single-tablet human immunodeficiency virus (HIV) type 1 regimen containing darunavir (DRV 800 mg), cobicistat (COBI 150 mg), emtricitabine (FTC 200 mg), and tenofovir alafenamide (TAF 10 mg) (D/C/F/TAF) (NCT02475135) and the bioequivalence of D/C/F/TAF versus combined intake of the separate agents (NCT02578550) were evaluated. These were 2 phase 1, open-label, randomized, 2-period crossover studies (7-day washout between treatments) in HIV-negative healthy volunteers. Twenty-four participants each received a single dose of D/C/F/TAF in fasted conditions (test) or after a standardized high-fat breakfast (reference). Ninety-six participants each received a single dose of D/C/F/TAF (test) or combined intake of a single DRV 800-mg tablet, a COBI 150-mg tablet, and an FTC/TAF 200/10-mg tablet (reference), both after a standardized regular-calorie, regular-fat breakfast. Pharmacokinetic profiles for all D/C/F/TAF components, safety, and tolerability were assessed. Following D/C/F/TAF in fasted conditions, DRV peak concentration, area under the concentration-time curve from time of administration until the last time point with a measurable concentration (AUC) last , and extrapolated to infinity (AUC inf ) were lower by 45%, 34%, and 30%, respectively, compared with fed conditions, with no clinically relevant differences in COBI, FTC, or TAF exposures between fed and fasted conditions. In the bioequivalence study 90% confidence intervals of the geometric mean ratios of all main pharmacokinetic parameters were within the 80.00% to 125.00% bioequivalence limits for DRV, COBI, FTC, and TAF. No grade 3/4 adverse events (AEs), serious AEs, deaths, or discontinuations due to AEs occurred. D/C/F/TAF is bioequivalent to combined administration of the separate agents. Consistent with other (co)formulations of DRV, DRV exposure was lower in fasted than in fed conditions as evaluated when taken with food, so D/C/F/TAF should be taken with food.","author":[{"dropping-particle":"","family":"Crauwels","given":"Herta M.","non-dropping-particle":"","parse-names":false,"suffix":""},{"dropping-particle":"","family":"Baugh","given":"Bryan","non-dropping-particle":"","parse-names":false,"suffix":""},{"dropping-particle":"","family":"Landuyt","given":"Erika","non-dropping-particle":"Van","parse-names":false,"suffix":""},{"dropping-particle":"","family":"Vanveggel","given":"Simon","non-dropping-particle":"","parse-names":false,"suffix":""},{"dropping-particle":"","family":"Hijzen","given":"Anja","non-dropping-particle":"","parse-names":false,"suffix":""},{"dropping-particle":"","family":"Opsomer","given":"Magda","non-dropping-particle":"","parse-names":false,"suffix":""}],"container-title":"Clinical Pharmacology in Drug Development","id":"ITEM-1","issue":"4","issued":{"date-parts":[["2019"]]},"page":"480-491","title":"Bioequivalence of the once-daily single-tablet regimen of darunavir, cobicistat, emtricitabine, and tenofovir alafenamide compared to combined intake of the separate agents and the effect of food on bioavailability","type":"article-journal","volume":"8"},"uris":["http://www.mendeley.com/documents/?uuid=50692771-02ac-4839-9dbe-07e25377109a"]}],"mendeley":{"formattedCitation":"[15]","plainTextFormattedCitation":"[15]","previouslyFormattedCitation":"[15]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[15]</w:t>
            </w:r>
            <w:r w:rsidRPr="00B97C21">
              <w:rPr>
                <w:rFonts w:eastAsia="Times New Roman"/>
                <w:color w:val="000000" w:themeColor="text1"/>
                <w:sz w:val="18"/>
                <w:szCs w:val="18"/>
                <w:lang w:eastAsia="pl-PL"/>
              </w:rPr>
              <w:fldChar w:fldCharType="end"/>
            </w:r>
          </w:p>
          <w:p w14:paraId="2604483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p w14:paraId="0D53655D"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1984" w:type="dxa"/>
            <w:tcBorders>
              <w:top w:val="nil"/>
              <w:left w:val="nil"/>
              <w:bottom w:val="nil"/>
              <w:right w:val="nil"/>
            </w:tcBorders>
            <w:shd w:val="clear" w:color="auto" w:fill="auto"/>
            <w:hideMark/>
          </w:tcPr>
          <w:p w14:paraId="53644C2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24, healthy</w:t>
            </w:r>
          </w:p>
          <w:p w14:paraId="49CAEDF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males, 12 females</w:t>
            </w:r>
          </w:p>
          <w:p w14:paraId="0918804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Caucasian</w:t>
            </w:r>
          </w:p>
        </w:tc>
        <w:tc>
          <w:tcPr>
            <w:tcW w:w="992" w:type="dxa"/>
            <w:tcBorders>
              <w:top w:val="nil"/>
              <w:left w:val="nil"/>
              <w:bottom w:val="nil"/>
              <w:right w:val="nil"/>
            </w:tcBorders>
            <w:shd w:val="clear" w:color="auto" w:fill="auto"/>
            <w:hideMark/>
          </w:tcPr>
          <w:p w14:paraId="0BFE630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800</w:t>
            </w:r>
          </w:p>
        </w:tc>
        <w:tc>
          <w:tcPr>
            <w:tcW w:w="1134" w:type="dxa"/>
            <w:tcBorders>
              <w:top w:val="nil"/>
              <w:left w:val="nil"/>
              <w:bottom w:val="nil"/>
              <w:right w:val="nil"/>
            </w:tcBorders>
            <w:shd w:val="clear" w:color="auto" w:fill="auto"/>
            <w:hideMark/>
          </w:tcPr>
          <w:p w14:paraId="3929328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noWrap/>
            <w:hideMark/>
          </w:tcPr>
          <w:p w14:paraId="7C84F12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31%,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62%,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 h</w:t>
            </w:r>
          </w:p>
        </w:tc>
        <w:tc>
          <w:tcPr>
            <w:tcW w:w="2268" w:type="dxa"/>
            <w:tcBorders>
              <w:top w:val="nil"/>
              <w:left w:val="nil"/>
              <w:bottom w:val="nil"/>
              <w:right w:val="nil"/>
            </w:tcBorders>
            <w:shd w:val="clear" w:color="auto" w:fill="auto"/>
            <w:hideMark/>
          </w:tcPr>
          <w:p w14:paraId="1323A21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928 kcal, 56 g of fat, 65 g of carbohydrates, 41 g of protein</w:t>
            </w:r>
          </w:p>
        </w:tc>
        <w:tc>
          <w:tcPr>
            <w:tcW w:w="2552" w:type="dxa"/>
            <w:tcBorders>
              <w:top w:val="nil"/>
              <w:left w:val="nil"/>
              <w:bottom w:val="nil"/>
              <w:right w:val="nil"/>
            </w:tcBorders>
            <w:shd w:val="clear" w:color="auto" w:fill="auto"/>
            <w:hideMark/>
          </w:tcPr>
          <w:p w14:paraId="590ED04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 eggs fried in butter, 2 strips of bacon, 2 slices of white bread with butter, 1 croissant with 1 slice of cheese, and 240 mL of whole milk </w:t>
            </w:r>
          </w:p>
          <w:p w14:paraId="28593845"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243CE20A" w14:textId="77777777" w:rsidTr="00293069">
        <w:trPr>
          <w:trHeight w:val="1260"/>
          <w:jc w:val="center"/>
        </w:trPr>
        <w:tc>
          <w:tcPr>
            <w:tcW w:w="1418" w:type="dxa"/>
            <w:tcBorders>
              <w:top w:val="nil"/>
              <w:left w:val="nil"/>
              <w:bottom w:val="nil"/>
              <w:right w:val="nil"/>
            </w:tcBorders>
            <w:shd w:val="clear" w:color="auto" w:fill="auto"/>
            <w:noWrap/>
          </w:tcPr>
          <w:p w14:paraId="333036D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5BB5532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left w:val="nil"/>
              <w:bottom w:val="nil"/>
              <w:right w:val="nil"/>
            </w:tcBorders>
          </w:tcPr>
          <w:p w14:paraId="564365EB" w14:textId="03C99E6D" w:rsidR="00E768EF" w:rsidRPr="006E7044" w:rsidRDefault="00E768EF" w:rsidP="00293069">
            <w:pPr>
              <w:spacing w:after="0" w:line="240" w:lineRule="auto"/>
              <w:ind w:firstLine="0"/>
              <w:rPr>
                <w:rFonts w:eastAsia="Times New Roman"/>
                <w:color w:val="000000" w:themeColor="text1"/>
                <w:sz w:val="18"/>
                <w:szCs w:val="18"/>
                <w:lang w:eastAsia="pl-PL"/>
              </w:rPr>
            </w:pPr>
            <w:proofErr w:type="spellStart"/>
            <w:r w:rsidRPr="00EE1269">
              <w:rPr>
                <w:rFonts w:eastAsia="Times New Roman"/>
                <w:color w:val="000000" w:themeColor="text1"/>
                <w:sz w:val="18"/>
                <w:szCs w:val="18"/>
                <w:lang w:val="pl-PL" w:eastAsia="pl-PL"/>
              </w:rPr>
              <w:t>Kakuda</w:t>
            </w:r>
            <w:proofErr w:type="spellEnd"/>
            <w:r w:rsidRPr="00EE1269">
              <w:rPr>
                <w:rFonts w:eastAsia="Times New Roman"/>
                <w:color w:val="000000" w:themeColor="text1"/>
                <w:sz w:val="18"/>
                <w:szCs w:val="18"/>
                <w:lang w:val="pl-PL" w:eastAsia="pl-PL"/>
              </w:rPr>
              <w:t xml:space="preserve"> et al. </w:t>
            </w:r>
            <w:r w:rsidR="00DC5DB0">
              <w:rPr>
                <w:rFonts w:eastAsia="Times New Roman"/>
                <w:color w:val="000000" w:themeColor="text1"/>
                <w:sz w:val="18"/>
                <w:szCs w:val="18"/>
                <w:lang w:val="pl-PL" w:eastAsia="pl-PL"/>
              </w:rPr>
              <w:fldChar w:fldCharType="begin" w:fldLock="1"/>
            </w:r>
            <w:r w:rsidR="00DC5DB0">
              <w:rPr>
                <w:rFonts w:eastAsia="Times New Roman"/>
                <w:color w:val="000000" w:themeColor="text1"/>
                <w:sz w:val="18"/>
                <w:szCs w:val="18"/>
                <w:lang w:val="pl-PL" w:eastAsia="pl-PL"/>
              </w:rPr>
              <w:instrText>ADDIN CSL_CITATION {"citationItems":[{"id":"ITEM-1","itemData":{"DOI":"10.3851/IMP2814","ISSN":"20402058","PMID":"24964392","abstract":"Methods: In this Phase I, open-label, randomized, three-panel, crossover study (NCT01619527), healthy volunteers received a single dose of darunavir (800 mg) with cobicistat (150 mg) as either an FDC or as single agents co-administered under fasted (panel 1, n=74) or fed (breakfast, panel 2, n =40) conditions, or as the FDC under fasted versus fed (high-fat breakfast) conditions (panel 3, n=19), with a ≥ 7 day washout period between treatments. Pharmacokinetic profiles, safety and tolerability were assessed.\nResults: 90% confidence intervals of the least square mean ratios for darunavir and cobicistat maximum plasma concentration and area under the plasma concentration-time curve (AUC) were all within 80.00% and 125.00% in panels 1 and 2. Administration of the FDC with a highfat breakfast significantly increased darunavir maximum plasma concentration 2.27-fold and AUC 1.63-1.70-fold, whereas cobicistat pharmacokinetics were unaffected. No volunteers discontinued due to adverse events (AEs). All AEs were grade 1 or 2. Overall, 27 (20%) and 26 (20%) volunteers had ≥1 AE at least possibly related to darunavir and cobicistat, respectively.\nConclusions: Bioequivalence of the darunavir/cobicistat 800/150-mg FDC was demonstrated versus darunavir and cobicistat co-administered as single agents under fasted or fed conditions. Food increased darunavir exposure, therefore, darunavir/cobicistat should be administered with food.\nBackground: Darunavir requires pharmacokinetic enhancement to increase its bioavailability. Cobicistat is potentially an alternative pharmacokinetic booster to ritonavir. Bioequivalence of a darunavir/cobicistat fixed-dose combination (FDC) versus darunavir and cobicistat co-administered as single agents and the effect of a high-fa</w:instrText>
            </w:r>
            <w:r w:rsidR="00DC5DB0" w:rsidRPr="00DC5DB0">
              <w:rPr>
                <w:rFonts w:eastAsia="Times New Roman"/>
                <w:color w:val="000000" w:themeColor="text1"/>
                <w:sz w:val="18"/>
                <w:szCs w:val="18"/>
                <w:lang w:eastAsia="pl-PL"/>
              </w:rPr>
              <w:instrText>t meal on the pharmacokinetics of the FDC were evaluated.","author":[{"dropping-particle":"","family":"Kakuda","given":"Thomas N.","non-dropping-particle":"","parse-names":false,"suffix":""},{"dropping-particle":"Van","family":"Casteele","given":"Tom","non-dropping-particle":"De","parse-names":false,"suffix":""},{"dropping-particle":"","family":"Petrovic","given":"Romana","non-dropping-particle":"","parse-names":false,"suffix":""},{"dropping-particle":"","family":"Neujens","given":"Mark","non-dropping-particle":"","parse-names":false,"suffix":""},{"dropping-particle":"","family":"Salih","given":"Hiba","non-dropping-particle":"","parse-names":false,"suffix":""},{"dropping-particle":"","family":"Opsomer","given":"Magda","non-dropping-particle":"","parse-names":false,"suffix":""},{"dropping-particle":"","family":"Hoetelmans","given":"Richard M.W.","non-dropping-particle":"","parse-names":false,"suffix":""}],"container-title":"Antiviral Therapy","id":"ITEM-1","issue":"6","issued":{"date-parts":[["2014"]]},"page":"597-606","title":"Bioequivalence of a darunavir/cobicistat fixed-dose combination tablet versus single agents and food effect in healthy volunteers","type":"article-journal","volume":"19"},"uris":["http://www.mendeley.com/documents/?uuid=0dfcb108-8316-499a-b16a-28042d571497"]}],"mendeley":{"formattedCitation":"[70]","plainTextFormattedCitation":"[70]"},"properties":{"noteIndex":0},"schema":"https://github.com/citation-style-language/schema/raw/master/csl-citation.json"}</w:instrText>
            </w:r>
            <w:r w:rsidR="00DC5DB0">
              <w:rPr>
                <w:rFonts w:eastAsia="Times New Roman"/>
                <w:color w:val="000000" w:themeColor="text1"/>
                <w:sz w:val="18"/>
                <w:szCs w:val="18"/>
                <w:lang w:val="pl-PL" w:eastAsia="pl-PL"/>
              </w:rPr>
              <w:fldChar w:fldCharType="separate"/>
            </w:r>
            <w:r w:rsidR="00DC5DB0" w:rsidRPr="00DC5DB0">
              <w:rPr>
                <w:rFonts w:eastAsia="Times New Roman"/>
                <w:noProof/>
                <w:color w:val="000000" w:themeColor="text1"/>
                <w:sz w:val="18"/>
                <w:szCs w:val="18"/>
                <w:lang w:eastAsia="pl-PL"/>
              </w:rPr>
              <w:t>[70]</w:t>
            </w:r>
            <w:r w:rsidR="00DC5DB0">
              <w:rPr>
                <w:rFonts w:eastAsia="Times New Roman"/>
                <w:color w:val="000000" w:themeColor="text1"/>
                <w:sz w:val="18"/>
                <w:szCs w:val="18"/>
                <w:lang w:val="pl-PL" w:eastAsia="pl-PL"/>
              </w:rPr>
              <w:fldChar w:fldCharType="end"/>
            </w:r>
          </w:p>
          <w:p w14:paraId="72A9BA0A" w14:textId="77777777" w:rsidR="00E768EF" w:rsidRPr="006E7044" w:rsidRDefault="00E768EF" w:rsidP="00293069">
            <w:pPr>
              <w:spacing w:after="0" w:line="240" w:lineRule="auto"/>
              <w:ind w:firstLine="0"/>
              <w:rPr>
                <w:rFonts w:eastAsia="Times New Roman"/>
                <w:color w:val="000000" w:themeColor="text1"/>
                <w:sz w:val="18"/>
                <w:szCs w:val="18"/>
                <w:lang w:eastAsia="pl-PL"/>
              </w:rPr>
            </w:pPr>
            <w:r w:rsidRPr="006E7044">
              <w:rPr>
                <w:rFonts w:eastAsia="Times New Roman"/>
                <w:color w:val="000000" w:themeColor="text1"/>
                <w:sz w:val="18"/>
                <w:szCs w:val="18"/>
                <w:lang w:eastAsia="pl-PL"/>
              </w:rPr>
              <w:t>randomized, open-label, cross-over clinical trial</w:t>
            </w:r>
          </w:p>
        </w:tc>
        <w:tc>
          <w:tcPr>
            <w:tcW w:w="1984" w:type="dxa"/>
            <w:tcBorders>
              <w:top w:val="nil"/>
              <w:left w:val="nil"/>
              <w:bottom w:val="nil"/>
              <w:right w:val="nil"/>
            </w:tcBorders>
            <w:shd w:val="clear" w:color="auto" w:fill="auto"/>
          </w:tcPr>
          <w:p w14:paraId="7453116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19, healthy</w:t>
            </w:r>
          </w:p>
          <w:p w14:paraId="31CED14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11 males, 8 females</w:t>
            </w:r>
          </w:p>
          <w:p w14:paraId="663EF07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18 Caucasian, 1 Other</w:t>
            </w:r>
          </w:p>
        </w:tc>
        <w:tc>
          <w:tcPr>
            <w:tcW w:w="992" w:type="dxa"/>
            <w:tcBorders>
              <w:top w:val="nil"/>
              <w:left w:val="nil"/>
              <w:bottom w:val="nil"/>
              <w:right w:val="nil"/>
            </w:tcBorders>
            <w:shd w:val="clear" w:color="auto" w:fill="auto"/>
          </w:tcPr>
          <w:p w14:paraId="179D2D5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800</w:t>
            </w:r>
          </w:p>
        </w:tc>
        <w:tc>
          <w:tcPr>
            <w:tcW w:w="1134" w:type="dxa"/>
            <w:tcBorders>
              <w:top w:val="nil"/>
              <w:left w:val="nil"/>
              <w:bottom w:val="nil"/>
              <w:right w:val="nil"/>
            </w:tcBorders>
            <w:shd w:val="clear" w:color="auto" w:fill="auto"/>
          </w:tcPr>
          <w:p w14:paraId="03E0A64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noWrap/>
          </w:tcPr>
          <w:p w14:paraId="5C58364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73%,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122%,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1.5 h</w:t>
            </w:r>
          </w:p>
        </w:tc>
        <w:tc>
          <w:tcPr>
            <w:tcW w:w="2268" w:type="dxa"/>
            <w:tcBorders>
              <w:top w:val="nil"/>
              <w:left w:val="nil"/>
              <w:bottom w:val="nil"/>
              <w:right w:val="nil"/>
            </w:tcBorders>
            <w:shd w:val="clear" w:color="auto" w:fill="auto"/>
          </w:tcPr>
          <w:p w14:paraId="3F263F7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928 kcal, 56 g of fat, 65 g of carbohydrates, 41 g of protein</w:t>
            </w:r>
          </w:p>
        </w:tc>
        <w:tc>
          <w:tcPr>
            <w:tcW w:w="2552" w:type="dxa"/>
            <w:tcBorders>
              <w:top w:val="nil"/>
              <w:left w:val="nil"/>
              <w:bottom w:val="nil"/>
              <w:right w:val="nil"/>
            </w:tcBorders>
            <w:shd w:val="clear" w:color="auto" w:fill="auto"/>
          </w:tcPr>
          <w:p w14:paraId="395EA37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scrambled eggs, 114 g of hashed brown potatoes, 2 strips of bacon, 2 slices of bread, butter, jelly, and 240 mL of whole milk</w:t>
            </w:r>
          </w:p>
          <w:p w14:paraId="7EB2964C"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0D9E1CAC" w14:textId="77777777" w:rsidTr="00293069">
        <w:trPr>
          <w:trHeight w:val="938"/>
          <w:jc w:val="center"/>
        </w:trPr>
        <w:tc>
          <w:tcPr>
            <w:tcW w:w="1418" w:type="dxa"/>
            <w:tcBorders>
              <w:top w:val="nil"/>
              <w:left w:val="nil"/>
              <w:bottom w:val="nil"/>
              <w:right w:val="nil"/>
            </w:tcBorders>
            <w:shd w:val="clear" w:color="auto" w:fill="auto"/>
            <w:noWrap/>
            <w:hideMark/>
          </w:tcPr>
          <w:p w14:paraId="4EB859F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1161669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High-protein meal </w:t>
            </w:r>
          </w:p>
        </w:tc>
        <w:tc>
          <w:tcPr>
            <w:tcW w:w="2268" w:type="dxa"/>
            <w:tcBorders>
              <w:top w:val="nil"/>
              <w:left w:val="nil"/>
              <w:bottom w:val="nil"/>
              <w:right w:val="nil"/>
            </w:tcBorders>
          </w:tcPr>
          <w:p w14:paraId="60A9E90D" w14:textId="065D5A66"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Sekar</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{"citationItems":[{"id":"ITEM-1","itemData":{"DOI":"10.1177/0091270006298603","ISBN":"0091-2700 (Print)\\r0091-2700","ISSN":"00912700","PMID":"17389557","abstract":"This open-label, randomized, crossover study investigated the bioavailability, short-term safety, and tolerability of darunavir (TMC114) coadministered with low-dose ritonavir under fasted conditions and after different meal types in HIV-negative healthy volunteers. All volunteers received ritonavir 100 mg twice daily on days 1 to 5, with a single darunavir 400-mg tablet given on day 3 (darunavir/rtv). Pharmacokinetic parameters for darunavir and ritonavir were determined under fasted conditions and following a standard breakfast, a high-fat breakfast, a nutritional protein-rich drink, or a croissant with coffee. Administration of darunavir/rtv in a fasting state resulted in a decrease in darunavir C(max) and AUC(last) of approximately 30% compared with administration after a standard meal. No significant differences in darunavir plasma concentrations were observed between different fed states. Darunavir/rtv should therefore be administered with food, but exposure to darunavir is not affected by the type of meal.","author":[{"dropping-particle":"","family":"Sekar","given":"Vanitha","non-dropping-particle":"","parse-names":false,"suffix":""},{"dropping-particle":"","family":"Kestens","given":"Dries","non-dropping-particle":"","parse-names":false,"suffix":""},{"dropping-particle":"","family":"Spinosa-Guzman","given":"Sabrina","non-dropping-particle":"","parse-names":false,"suffix":""},{"dropping-particle":"","family":"Pauw","given":"Martine","non-dropping-particle":"De","parse-names":false,"suffix":""},{"dropping-particle":"","family":"Paepe","given":"Els","non-dropping-particle":"De","parse-names":false,"suffix":""},{"dropping-particle":"","family":"Vangeneugden","given":"Tony","non-dropping-particle":"","parse-names":false,"suffix":""},{"dropping-particle":"","family":"Lefebvre","given":"Eric","non-dropping-particle":"","parse-names":false,"suffix":""},{"dropping-particle":"","family":"Hoetelmans","given":"R. M W","non-dropping-particle":"","parse-names":false,"suffix":""}],"container-title":"Journal of Clinical Pharmacology","id":"ITEM-1","issue":"4","issued":{"date-parts":[["2007"]]},"page":"479-484","title":"The effect of different meal types on the pharmacokinetics of darunavir (TMC114)/ritonavir in HIV-negative healthy volunteers","type":"article-journal","volume":"47"},"uris":["http://www.mendeley.com/documents/?uuid=44780bc7-49ae-4cad-8584-78e91ed6e77c"]}],"mendeley":{"formattedCitation":"[69]","plainTextFormattedCitation":"[69]","previouslyFormattedCitation":"[69]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[69]</w:t>
            </w:r>
            <w:r w:rsidRPr="00B97C21">
              <w:rPr>
                <w:rFonts w:eastAsia="Times New Roman"/>
                <w:color w:val="000000" w:themeColor="text1"/>
                <w:sz w:val="18"/>
                <w:szCs w:val="18"/>
                <w:lang w:eastAsia="pl-PL"/>
              </w:rPr>
              <w:fldChar w:fldCharType="end"/>
            </w:r>
          </w:p>
          <w:p w14:paraId="715E800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hideMark/>
          </w:tcPr>
          <w:p w14:paraId="51623A0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24, healthy </w:t>
            </w:r>
          </w:p>
          <w:p w14:paraId="4058DBE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males, 12 females</w:t>
            </w:r>
          </w:p>
          <w:p w14:paraId="2BF94A6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Caucasian</w:t>
            </w:r>
          </w:p>
        </w:tc>
        <w:tc>
          <w:tcPr>
            <w:tcW w:w="992" w:type="dxa"/>
            <w:tcBorders>
              <w:top w:val="nil"/>
              <w:left w:val="nil"/>
              <w:bottom w:val="nil"/>
              <w:right w:val="nil"/>
            </w:tcBorders>
            <w:shd w:val="clear" w:color="auto" w:fill="auto"/>
            <w:hideMark/>
          </w:tcPr>
          <w:p w14:paraId="15A8BD5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nil"/>
              <w:left w:val="nil"/>
              <w:bottom w:val="nil"/>
              <w:right w:val="nil"/>
            </w:tcBorders>
            <w:shd w:val="clear" w:color="auto" w:fill="auto"/>
            <w:hideMark/>
          </w:tcPr>
          <w:p w14:paraId="0575987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hideMark/>
          </w:tcPr>
          <w:p w14:paraId="0B66D47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72%,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54%,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1.5 h</w:t>
            </w:r>
          </w:p>
        </w:tc>
        <w:tc>
          <w:tcPr>
            <w:tcW w:w="2268" w:type="dxa"/>
            <w:tcBorders>
              <w:top w:val="nil"/>
              <w:left w:val="nil"/>
              <w:bottom w:val="nil"/>
              <w:right w:val="nil"/>
            </w:tcBorders>
            <w:shd w:val="clear" w:color="auto" w:fill="auto"/>
            <w:hideMark/>
          </w:tcPr>
          <w:p w14:paraId="02F28F4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250 kcal, 8.4 g of fat, 33.4 g of carbohydrates, 10.5 g of protein</w:t>
            </w:r>
          </w:p>
        </w:tc>
        <w:tc>
          <w:tcPr>
            <w:tcW w:w="2552" w:type="dxa"/>
            <w:tcBorders>
              <w:top w:val="nil"/>
              <w:left w:val="nil"/>
              <w:bottom w:val="nil"/>
              <w:right w:val="nil"/>
            </w:tcBorders>
            <w:shd w:val="clear" w:color="auto" w:fill="auto"/>
            <w:hideMark/>
          </w:tcPr>
          <w:p w14:paraId="2E6FAF2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Ensure 250 mL chocolate or vanilla</w:t>
            </w:r>
          </w:p>
        </w:tc>
      </w:tr>
      <w:tr w:rsidR="00E768EF" w:rsidRPr="00B97C21" w14:paraId="322A9DB6" w14:textId="77777777" w:rsidTr="00293069">
        <w:trPr>
          <w:trHeight w:val="1160"/>
          <w:jc w:val="center"/>
        </w:trPr>
        <w:tc>
          <w:tcPr>
            <w:tcW w:w="1418" w:type="dxa"/>
            <w:tcBorders>
              <w:top w:val="nil"/>
              <w:left w:val="nil"/>
              <w:bottom w:val="nil"/>
              <w:right w:val="nil"/>
            </w:tcBorders>
            <w:shd w:val="clear" w:color="auto" w:fill="auto"/>
            <w:noWrap/>
            <w:hideMark/>
          </w:tcPr>
          <w:p w14:paraId="05BEA5E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7DEEC02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268" w:type="dxa"/>
            <w:tcBorders>
              <w:top w:val="nil"/>
              <w:left w:val="nil"/>
              <w:bottom w:val="nil"/>
              <w:right w:val="nil"/>
            </w:tcBorders>
          </w:tcPr>
          <w:p w14:paraId="4B4F0F22" w14:textId="434050B1"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Sekar</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{"citationItems":[{"id":"ITEM-1","itemData":{"DOI":"10.1177/0091270006298603","ISBN":"0091-2700 (Print)\\r0091-2700","ISSN":"00912700","PMID":"17389557","abstract":"This open-label, randomized, crossover study investigated the bioavailability, short-term safety, and tolerability of darunavir (TMC114) coadministered with low-dose ritonavir under fasted conditions and after different meal types in HIV-negative healthy volunteers. All volunteers received ritonavir 100 mg twice daily on days 1 to 5, with a single darunavir 400-mg tablet given on day 3 (darunavir/rtv). Pharmacokinetic parameters for darunavir and ritonavir were determined under fasted conditions and following a standard breakfast, a high-fat breakfast, a nutritional protein-rich drink, or a croissant with coffee. Administration of darunavir/rtv in a fasting state resulted in a decrease in darunavir C(max) and AUC(last) of approximately 30% compared with administration after a standard meal. No significant differences in darunavir plasma concentrations were observed between different fed states. Darunavir/rtv should therefore be administered with food, but exposure to darunavir is not affected by the type of meal.","author":[{"dropping-particle":"","family":"Sekar","given":"Vanitha","non-dropping-particle":"","parse-names":false,"suffix":""},{"dropping-particle":"","family":"Kestens","given":"Dries","non-dropping-particle":"","parse-names":false,"suffix":""},{"dropping-particle":"","family":"Spinosa-Guzman","given":"Sabrina","non-dropping-particle":"","parse-names":false,"suffix":""},{"dropping-particle":"","family":"Pauw","given":"Martine","non-dropping-particle":"De","parse-names":false,"suffix":""},{"dropping-particle":"","family":"Paepe","given":"Els","non-dropping-particle":"De","parse-names":false,"suffix":""},{"dropping-particle":"","family":"Vangeneugden","given":"Tony","non-dropping-particle":"","parse-names":false,"suffix":""},{"dropping-particle":"","family":"Lefebvre","given":"Eric","non-dropping-particle":"","parse-names":false,"suffix":""},{"dropping-particle":"","family":"Hoetelmans","given":"R. M W","non-dropping-particle":"","parse-names":false,"suffix":""}],"container-title":"Journal of Clinical Pharmacology","id":"ITEM-1","issue":"4","issued":{"date-parts":[["2007"]]},"page":"479-484","title":"The effect of different meal types on the pharmacokinetics of darunavir (TMC114)/ritonavir in HIV-negative healthy volunteers","type":"article-journal","volume":"47"},"uris":["http://www.mendeley.com/documents/?uuid=44780bc7-49ae-4cad-8584-78e91ed6e77c"]}],"mendeley":{"formattedCitation":"[69]","plainTextFormattedCitation":"[69]","previouslyFormattedCitation":"[69]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[69]</w:t>
            </w:r>
            <w:r w:rsidRPr="00B97C21">
              <w:rPr>
                <w:rFonts w:eastAsia="Times New Roman"/>
                <w:color w:val="000000" w:themeColor="text1"/>
                <w:sz w:val="18"/>
                <w:szCs w:val="18"/>
                <w:lang w:eastAsia="pl-PL"/>
              </w:rPr>
              <w:fldChar w:fldCharType="end"/>
            </w:r>
          </w:p>
          <w:p w14:paraId="3304593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hideMark/>
          </w:tcPr>
          <w:p w14:paraId="48DEEF2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24, healthy </w:t>
            </w:r>
          </w:p>
          <w:p w14:paraId="2B89FED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males, 12 females</w:t>
            </w:r>
          </w:p>
          <w:p w14:paraId="68025D1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Caucasian</w:t>
            </w:r>
          </w:p>
        </w:tc>
        <w:tc>
          <w:tcPr>
            <w:tcW w:w="992" w:type="dxa"/>
            <w:tcBorders>
              <w:top w:val="nil"/>
              <w:left w:val="nil"/>
              <w:bottom w:val="nil"/>
              <w:right w:val="nil"/>
            </w:tcBorders>
            <w:shd w:val="clear" w:color="auto" w:fill="auto"/>
            <w:hideMark/>
          </w:tcPr>
          <w:p w14:paraId="3DBB07A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nil"/>
              <w:left w:val="nil"/>
              <w:bottom w:val="nil"/>
              <w:right w:val="nil"/>
            </w:tcBorders>
            <w:shd w:val="clear" w:color="auto" w:fill="auto"/>
            <w:hideMark/>
          </w:tcPr>
          <w:p w14:paraId="4B21CE5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hideMark/>
          </w:tcPr>
          <w:p w14:paraId="6AF5A15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54%,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48%,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1.5 h</w:t>
            </w:r>
          </w:p>
        </w:tc>
        <w:tc>
          <w:tcPr>
            <w:tcW w:w="2268" w:type="dxa"/>
            <w:tcBorders>
              <w:top w:val="nil"/>
              <w:left w:val="nil"/>
              <w:bottom w:val="nil"/>
              <w:right w:val="nil"/>
            </w:tcBorders>
            <w:shd w:val="clear" w:color="auto" w:fill="auto"/>
            <w:hideMark/>
          </w:tcPr>
          <w:p w14:paraId="6C3A85B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533 kcal, 21 g of fat, 67 g of carbohydrates, 19 g of protein</w:t>
            </w:r>
          </w:p>
        </w:tc>
        <w:tc>
          <w:tcPr>
            <w:tcW w:w="2552" w:type="dxa"/>
            <w:tcBorders>
              <w:top w:val="nil"/>
              <w:left w:val="nil"/>
              <w:bottom w:val="nil"/>
              <w:right w:val="nil"/>
            </w:tcBorders>
            <w:shd w:val="clear" w:color="auto" w:fill="auto"/>
            <w:hideMark/>
          </w:tcPr>
          <w:p w14:paraId="1C29209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4 slices of bread, 1 slice of ham, 1 slice of cheese, butter, jelly, and 2 cups of coffee/tea with milk and/or sugar</w:t>
            </w:r>
          </w:p>
          <w:p w14:paraId="70D4099C"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11818DD3"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0D310DE4" w14:textId="77777777" w:rsidTr="00293069">
        <w:trPr>
          <w:trHeight w:val="1141"/>
          <w:jc w:val="center"/>
        </w:trPr>
        <w:tc>
          <w:tcPr>
            <w:tcW w:w="1418" w:type="dxa"/>
            <w:tcBorders>
              <w:top w:val="nil"/>
              <w:left w:val="nil"/>
              <w:bottom w:val="nil"/>
              <w:right w:val="nil"/>
            </w:tcBorders>
            <w:shd w:val="clear" w:color="auto" w:fill="auto"/>
            <w:noWrap/>
          </w:tcPr>
          <w:p w14:paraId="27F1229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68C8BBA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268" w:type="dxa"/>
            <w:tcBorders>
              <w:top w:val="nil"/>
              <w:left w:val="nil"/>
              <w:bottom w:val="nil"/>
              <w:right w:val="nil"/>
            </w:tcBorders>
          </w:tcPr>
          <w:p w14:paraId="77D46D87" w14:textId="76E668CF" w:rsidR="00E768EF" w:rsidRPr="00B97C21" w:rsidRDefault="00E768EF" w:rsidP="00293069">
            <w:pPr>
              <w:spacing w:after="0" w:line="240" w:lineRule="auto"/>
              <w:ind w:firstLine="0"/>
              <w:rPr>
                <w:rFonts w:eastAsia="Times New Roman"/>
                <w:color w:val="000000" w:themeColor="text1"/>
                <w:sz w:val="18"/>
                <w:szCs w:val="18"/>
                <w:lang w:val="pl-PL" w:eastAsia="pl-PL"/>
              </w:rPr>
            </w:pPr>
            <w:proofErr w:type="spellStart"/>
            <w:r w:rsidRPr="00B97C21">
              <w:rPr>
                <w:rFonts w:eastAsia="Times New Roman"/>
                <w:color w:val="000000" w:themeColor="text1"/>
                <w:sz w:val="18"/>
                <w:szCs w:val="18"/>
                <w:lang w:val="pl-PL" w:eastAsia="pl-PL"/>
              </w:rPr>
              <w:t>Kakuda</w:t>
            </w:r>
            <w:proofErr w:type="spellEnd"/>
            <w:r w:rsidRPr="00B97C21">
              <w:rPr>
                <w:rFonts w:eastAsia="Times New Roman"/>
                <w:color w:val="000000" w:themeColor="text1"/>
                <w:sz w:val="18"/>
                <w:szCs w:val="18"/>
                <w:lang w:val="pl-PL"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val="pl-PL" w:eastAsia="pl-PL"/>
              </w:rPr>
              <w:instrText>ADDIN CSL_CITATION {"citationItems":[{"id":"ITEM-1","itemData":{"DOI":"10.5414/CP202066","ISSN":"09461965","PMID":"25109510","abstract":"Once-daily darunavir/ritonavir (800/100 mg), plus other antiretrovirals, is recommended for HIV-1-infected patients. Low therapy adherence is linked with poor outcomes. Pill burden can impact adherence. An 800-mg darunavir tablet would reduce pill burden. Objectives: To assess the relative oral bioavailability (NCT01052883) and bioequivalence (NCT01308658) of a darunavir 800-mg tablet vs. 2 x 400-mg tablets. Methods: In two phase I, open-label, randomized, crossover, single-center studies, healthy volunteers received once-daily ritonavir (100 mg, days 1 - 5) and a single 800-mg darunavir dose: 2 x 400-mg tablets (reference) or 1 x 800- mg tablet (test) on day 3 and vice versa after a ≥ 7-day wash-out. Each study had fasted (n = 16 (bioavailability); n = 83 (bioequivalence)) and fed panels (n = 16; n = 45, respectively). Pharmacokinetic profiles and tolerability were assessed. Results: No volunteers discontinued for treatment-related reasons. Least-square mean ratios (test vs. reference) for darunavir maximum plasma concentrations ( C max ), area under the con-centration- time curve from zero to infinity (AUC0-∞) were: 1.06 and 1.15 (bioavailability), and 1.02 and 1.00 (bioequivalence), respectively (fasted); 0.89 and 0.88 (bioavailability), and 0.96 and 0.98 (bioequivalence), respectively (fed). 90% confidence intervals (CI) were within 80.00 - 125.00%, except bioavailability AUC00-∞ (fed and fasted conditions). Median time to Cmax was comparable for both formulations. No clinically relevant differences in adverse events or laboratory abnormalities occurred between formulations. Conclusions: Bioequivalence was demonstrated for the 800-mg darunavir tablet (fasted and fed conditions). This formulation can reduce pill burden and potentially increase adherence for HIV-1-infected patients in whom once-daily darunavir/ritonavir 800/100 mg is appropriate. ©2014 Dustri-Verlag Dr. K. Feistle.","author":[{"dropping-particle":"","family":"Kakuda","given":"Thomas N.","non-dropping-particle":"","parse-names":false,"suffix":""},{"dropping-particle":"","family":"Leopold","given":"Lorant","non-dropping-particle":"","parse-names":false,"suffix":""},{"dropping-particle":"","family":"Timmers","given":"Maarten","non-dropping-particle":"","parse-names":false,"suffix":""},{"dropping-particle":"","family":"Casteele","given":"Tom","non-dropping-particle":"Van De","parse-names":false,"suffix":""},{"dropping-particle":"","family":"Hillewaert","given":"Vera","non-dropping-particle":"","parse-names":false,"suffix":""},{"dropping-particle":"","family":"Tomaka","given":"Frank L.","non-dropping-particle":"","parse-names":false,"suffix":""},{"dropping-particle":"","family":"Hoetelmans","given":"Richard M.W.","non-dropping-particle":"","parse-names":false,"suffix":""}],"container-title":"International Journal of Clinical Pharmacology and Therapeutics","id":"ITEM-1","issue":"9","issued":{"date-parts":[["2014"]]},"page":"805-816","title":"Bioavailability and bioequivalence of a darunavir 800-mg tablet formulation compared with the 400-mg tablet formulation","type":"article-journal","volume":"52"},"uris":["http://www.mendeley.com/documents/?uuid=0203ed56-49a6-42a2-813c-9bfb8283186c"]}],"mendeley":{"formattedCitation":"[71]","plainTextFormattedCitation":"[71]","previouslyFormattedCitation":"[71]"},"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val="pl-PL" w:eastAsia="pl-PL"/>
              </w:rPr>
              <w:t>[71]</w:t>
            </w:r>
            <w:r w:rsidRPr="00B97C21">
              <w:rPr>
                <w:rFonts w:eastAsia="Times New Roman"/>
                <w:color w:val="000000" w:themeColor="text1"/>
                <w:sz w:val="18"/>
                <w:szCs w:val="18"/>
                <w:lang w:eastAsia="pl-PL"/>
              </w:rPr>
              <w:fldChar w:fldCharType="end"/>
            </w:r>
          </w:p>
          <w:p w14:paraId="2B7ACF27" w14:textId="77777777" w:rsidR="00E768EF" w:rsidRPr="00EE1269" w:rsidRDefault="00E768EF" w:rsidP="00293069">
            <w:pPr>
              <w:spacing w:after="0" w:line="240" w:lineRule="auto"/>
              <w:ind w:firstLine="0"/>
              <w:rPr>
                <w:rFonts w:eastAsia="Times New Roman"/>
                <w:color w:val="000000" w:themeColor="text1"/>
                <w:sz w:val="18"/>
                <w:szCs w:val="18"/>
                <w:lang w:val="pl-PL" w:eastAsia="pl-PL"/>
              </w:rPr>
            </w:pPr>
            <w:proofErr w:type="spellStart"/>
            <w:r w:rsidRPr="00EE1269">
              <w:rPr>
                <w:rFonts w:eastAsia="Times New Roman"/>
                <w:color w:val="000000" w:themeColor="text1"/>
                <w:sz w:val="18"/>
                <w:szCs w:val="18"/>
                <w:lang w:val="pl-PL" w:eastAsia="pl-PL"/>
              </w:rPr>
              <w:t>randomized</w:t>
            </w:r>
            <w:proofErr w:type="spellEnd"/>
            <w:r w:rsidRPr="00EE1269">
              <w:rPr>
                <w:rFonts w:eastAsia="Times New Roman"/>
                <w:color w:val="000000" w:themeColor="text1"/>
                <w:sz w:val="18"/>
                <w:szCs w:val="18"/>
                <w:lang w:val="pl-PL" w:eastAsia="pl-PL"/>
              </w:rPr>
              <w:t>, open-</w:t>
            </w:r>
            <w:proofErr w:type="spellStart"/>
            <w:r w:rsidRPr="00EE1269">
              <w:rPr>
                <w:rFonts w:eastAsia="Times New Roman"/>
                <w:color w:val="000000" w:themeColor="text1"/>
                <w:sz w:val="18"/>
                <w:szCs w:val="18"/>
                <w:lang w:val="pl-PL" w:eastAsia="pl-PL"/>
              </w:rPr>
              <w:t>label</w:t>
            </w:r>
            <w:proofErr w:type="spellEnd"/>
            <w:r w:rsidRPr="00EE1269">
              <w:rPr>
                <w:rFonts w:eastAsia="Times New Roman"/>
                <w:color w:val="000000" w:themeColor="text1"/>
                <w:sz w:val="18"/>
                <w:szCs w:val="18"/>
                <w:lang w:val="pl-PL" w:eastAsia="pl-PL"/>
              </w:rPr>
              <w:t>, cross-</w:t>
            </w:r>
            <w:proofErr w:type="spellStart"/>
            <w:r w:rsidRPr="00EE1269">
              <w:rPr>
                <w:rFonts w:eastAsia="Times New Roman"/>
                <w:color w:val="000000" w:themeColor="text1"/>
                <w:sz w:val="18"/>
                <w:szCs w:val="18"/>
                <w:lang w:val="pl-PL" w:eastAsia="pl-PL"/>
              </w:rPr>
              <w:t>over</w:t>
            </w:r>
            <w:proofErr w:type="spellEnd"/>
            <w:r w:rsidRPr="00EE1269">
              <w:rPr>
                <w:rFonts w:eastAsia="Times New Roman"/>
                <w:color w:val="000000" w:themeColor="text1"/>
                <w:sz w:val="18"/>
                <w:szCs w:val="18"/>
                <w:lang w:val="pl-PL" w:eastAsia="pl-PL"/>
              </w:rPr>
              <w:t xml:space="preserve"> </w:t>
            </w:r>
            <w:proofErr w:type="spellStart"/>
            <w:r w:rsidRPr="00EE1269">
              <w:rPr>
                <w:rFonts w:eastAsia="Times New Roman"/>
                <w:color w:val="000000" w:themeColor="text1"/>
                <w:sz w:val="18"/>
                <w:szCs w:val="18"/>
                <w:lang w:val="pl-PL" w:eastAsia="pl-PL"/>
              </w:rPr>
              <w:t>clinical</w:t>
            </w:r>
            <w:proofErr w:type="spellEnd"/>
            <w:r w:rsidRPr="00EE1269">
              <w:rPr>
                <w:rFonts w:eastAsia="Times New Roman"/>
                <w:color w:val="000000" w:themeColor="text1"/>
                <w:sz w:val="18"/>
                <w:szCs w:val="18"/>
                <w:lang w:val="pl-PL" w:eastAsia="pl-PL"/>
              </w:rPr>
              <w:t xml:space="preserve"> </w:t>
            </w:r>
            <w:proofErr w:type="spellStart"/>
            <w:r w:rsidRPr="00EE1269">
              <w:rPr>
                <w:rFonts w:eastAsia="Times New Roman"/>
                <w:color w:val="000000" w:themeColor="text1"/>
                <w:sz w:val="18"/>
                <w:szCs w:val="18"/>
                <w:lang w:val="pl-PL" w:eastAsia="pl-PL"/>
              </w:rPr>
              <w:t>trial</w:t>
            </w:r>
            <w:proofErr w:type="spellEnd"/>
          </w:p>
        </w:tc>
        <w:tc>
          <w:tcPr>
            <w:tcW w:w="1984" w:type="dxa"/>
            <w:tcBorders>
              <w:top w:val="nil"/>
              <w:left w:val="nil"/>
              <w:bottom w:val="nil"/>
              <w:right w:val="nil"/>
            </w:tcBorders>
            <w:shd w:val="clear" w:color="auto" w:fill="auto"/>
          </w:tcPr>
          <w:p w14:paraId="2169CF6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32, healthy </w:t>
            </w:r>
          </w:p>
          <w:p w14:paraId="734774A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22 males, 10 females</w:t>
            </w:r>
          </w:p>
          <w:p w14:paraId="1752B4F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Caucasian</w:t>
            </w:r>
          </w:p>
        </w:tc>
        <w:tc>
          <w:tcPr>
            <w:tcW w:w="992" w:type="dxa"/>
            <w:tcBorders>
              <w:top w:val="nil"/>
              <w:left w:val="nil"/>
              <w:bottom w:val="nil"/>
              <w:right w:val="nil"/>
            </w:tcBorders>
            <w:shd w:val="clear" w:color="auto" w:fill="auto"/>
          </w:tcPr>
          <w:p w14:paraId="5AF40A5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800 (2 formulations compared)</w:t>
            </w:r>
          </w:p>
        </w:tc>
        <w:tc>
          <w:tcPr>
            <w:tcW w:w="1134" w:type="dxa"/>
            <w:tcBorders>
              <w:top w:val="nil"/>
              <w:left w:val="nil"/>
              <w:bottom w:val="nil"/>
              <w:right w:val="nil"/>
            </w:tcBorders>
            <w:shd w:val="clear" w:color="auto" w:fill="auto"/>
          </w:tcPr>
          <w:p w14:paraId="5F3CA8E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tcPr>
          <w:p w14:paraId="352994B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53-91%,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32-58%,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1-1.5 h</w:t>
            </w:r>
          </w:p>
        </w:tc>
        <w:tc>
          <w:tcPr>
            <w:tcW w:w="2268" w:type="dxa"/>
            <w:tcBorders>
              <w:top w:val="nil"/>
              <w:left w:val="nil"/>
              <w:bottom w:val="nil"/>
              <w:right w:val="nil"/>
            </w:tcBorders>
            <w:shd w:val="clear" w:color="auto" w:fill="auto"/>
          </w:tcPr>
          <w:p w14:paraId="173A292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533 kcal, 21 g of fat, 67 g of carbohydrates, 19 g of protein</w:t>
            </w:r>
          </w:p>
        </w:tc>
        <w:tc>
          <w:tcPr>
            <w:tcW w:w="2552" w:type="dxa"/>
            <w:tcBorders>
              <w:top w:val="nil"/>
              <w:left w:val="nil"/>
              <w:bottom w:val="nil"/>
              <w:right w:val="nil"/>
            </w:tcBorders>
            <w:shd w:val="clear" w:color="auto" w:fill="auto"/>
          </w:tcPr>
          <w:p w14:paraId="2D49E21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4 slices of bread, 2 slices of ham and/or cheese, butter, jelly, and 2 cups of decaffeinated coffee or tea with milk and/or sugar</w:t>
            </w:r>
          </w:p>
          <w:p w14:paraId="067337D1"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2822DC8E" w14:textId="77777777" w:rsidTr="00293069">
        <w:trPr>
          <w:trHeight w:val="987"/>
          <w:jc w:val="center"/>
        </w:trPr>
        <w:tc>
          <w:tcPr>
            <w:tcW w:w="1418" w:type="dxa"/>
            <w:tcBorders>
              <w:top w:val="nil"/>
              <w:left w:val="nil"/>
              <w:bottom w:val="nil"/>
              <w:right w:val="nil"/>
            </w:tcBorders>
            <w:shd w:val="clear" w:color="auto" w:fill="auto"/>
            <w:noWrap/>
          </w:tcPr>
          <w:p w14:paraId="2DEEA9D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37F55D1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268" w:type="dxa"/>
            <w:tcBorders>
              <w:top w:val="nil"/>
              <w:left w:val="nil"/>
              <w:bottom w:val="nil"/>
              <w:right w:val="nil"/>
            </w:tcBorders>
          </w:tcPr>
          <w:p w14:paraId="5B001A1C" w14:textId="4C59E0AC" w:rsidR="00E768EF" w:rsidRPr="006E7044" w:rsidRDefault="00E768EF" w:rsidP="00293069">
            <w:pPr>
              <w:spacing w:after="0" w:line="240" w:lineRule="auto"/>
              <w:ind w:firstLine="0"/>
              <w:rPr>
                <w:rFonts w:eastAsia="Times New Roman"/>
                <w:color w:val="000000" w:themeColor="text1"/>
                <w:sz w:val="18"/>
                <w:szCs w:val="18"/>
                <w:lang w:eastAsia="pl-PL"/>
              </w:rPr>
            </w:pPr>
            <w:proofErr w:type="spellStart"/>
            <w:r w:rsidRPr="00EE1269">
              <w:rPr>
                <w:rFonts w:eastAsia="Times New Roman"/>
                <w:color w:val="000000" w:themeColor="text1"/>
                <w:sz w:val="18"/>
                <w:szCs w:val="18"/>
                <w:lang w:val="pl-PL" w:eastAsia="pl-PL"/>
              </w:rPr>
              <w:t>Kakuda</w:t>
            </w:r>
            <w:proofErr w:type="spellEnd"/>
            <w:r w:rsidRPr="00EE1269">
              <w:rPr>
                <w:rFonts w:eastAsia="Times New Roman"/>
                <w:color w:val="000000" w:themeColor="text1"/>
                <w:sz w:val="18"/>
                <w:szCs w:val="18"/>
                <w:lang w:val="pl-PL"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val="pl-PL" w:eastAsia="pl-PL"/>
              </w:rPr>
              <w:instrText>ADDIN CSL_CITATION {"citationItems":[{"id":"ITEM-1","itemData":{"DOI":"10.5414/CP202066","ISSN":"09461965","PMID":"25109510","abstract":"Once-daily darunavir/ritonavir (800/100 mg), plus other antiretrovirals, is recommended for HIV-1-infected patients. Low therapy adherence is linked with poor outcomes. Pill burden can impact adherence. An 800-mg darunavir tablet would reduce pill burden. Objectives: To assess the relative oral bioavailability (NCT01052883) and bioequivalence (NCT01308658) of a darunavir 800-mg tablet vs. 2 x 400-mg tablets. Methods: In two phase I, open-label, randomized, crossover, single-center studies, healthy volunteers received once-daily ritonavir (100 mg, days 1 - 5) and a single 800-mg darunavir dose: 2 x 400-mg tablets (reference) or 1 x 800- mg tablet (test) on day 3 and vice versa after a ≥ 7-day wash-out. Each study had fasted (n = 16 (bioavailability); n = 83 (bioequivalence)) and fed panels (n = 16; n = 45, respectively). Pharmacokinetic profiles and tolerability were assessed. Results: No volunteers discontinued for treatment-related reasons. Least-square mean ratios (test vs. reference) for darunavir maximum plasma concentrations ( C max ), area under the con-centration- time curve from zero to infinity (AUC0-∞) were: 1.06 and 1.15 (bioavailability), and 1.02 and 1.00 (bioequivalence), respectively (fasted); 0.89 and 0.88 (bioavailability), and 0.96 and 0.98 (bioequivalence), respectively (fed). 90% confidence intervals (CI) were within 80.00 - 125.00%, except bioavailability AUC00-∞ (fed and fasted conditions). Median time to Cmax was comparable for both formulations. No clinically relevant differences in adverse events or laboratory abnormalities occurred between formulations. Conclusions: Bioequivalence was demonstrated for the 800-mg darunavir tablet (fasted and fed conditions). This formulation can reduce pill burden and potentially increase adherence for HIV-1-infected patients in whom once-daily darunavir/ritonavir 800/100 mg is appropriate. ©2014 Dustri-Verlag Dr. K. Feistle.","author":[{"dropping-par</w:instrText>
            </w:r>
            <w:r w:rsidR="00DC5DB0" w:rsidRPr="00DC5DB0">
              <w:rPr>
                <w:rFonts w:eastAsia="Times New Roman"/>
                <w:color w:val="000000" w:themeColor="text1"/>
                <w:sz w:val="18"/>
                <w:szCs w:val="18"/>
                <w:lang w:eastAsia="pl-PL"/>
              </w:rPr>
              <w:instrText>ticle":"","family":"Kakuda","given":"Thomas N.","non-dropping-particle":"","parse-names":false,"suffix":""},{"dropping-particle":"","family":"Leopold","given":"Lorant","non-dropping-particle":"","parse-names":false,"suffix":""},{"dropping-particle":"","family":"Timmers","given":"Maarten","non-dropping-particle":"","parse-names":false,"suffix":""},{"dropping-particle":"","family":"Casteele","given":"Tom","non-dropping-particle":"Van De","parse-names":false,"suffix":""},{"dropping-particle":"","family":"Hillewaert","given":"Vera","non-dropping-particle":"","parse-names":false,"suffix":""},{"dropping-particle":"","family":"Tomaka","given":"Frank L.","non-dropping-particle":"","parse-names":false,"suffix":""},{"dropping-particle":"","family":"Hoetelmans","given":"Richard M.W.","non-dropping-particle":"","parse-names":false,"suffix":""}],"container-title":"International Journal of Clinical Pharmacology and Therapeutics","id":"ITEM-1","issue":"9","issued":{"date-parts":[["2014"]]},"page":"805-816","title":"Bioavailability and bioequivalence of a darunavir 800-mg tablet formulation compared with the 400-mg tablet formulation","type":"article-journal","volume":"52"},"uris":["http://www.mendeley.com/documents/?uuid=0203ed56-49a6-42a2-813c-9bfb8283186c"]}],"mendeley":{"formattedCitation":"[71]","plainTextFormattedCitation":"[71]","previouslyFormattedCitation":"[71]"},"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[71]</w:t>
            </w:r>
            <w:r w:rsidRPr="00B97C21">
              <w:rPr>
                <w:rFonts w:eastAsia="Times New Roman"/>
                <w:color w:val="000000" w:themeColor="text1"/>
                <w:sz w:val="18"/>
                <w:szCs w:val="18"/>
                <w:lang w:eastAsia="pl-PL"/>
              </w:rPr>
              <w:fldChar w:fldCharType="end"/>
            </w:r>
          </w:p>
          <w:p w14:paraId="2DF68235" w14:textId="77777777" w:rsidR="00E768EF" w:rsidRPr="006E7044" w:rsidRDefault="00E768EF" w:rsidP="00293069">
            <w:pPr>
              <w:spacing w:after="0" w:line="240" w:lineRule="auto"/>
              <w:ind w:firstLine="0"/>
              <w:rPr>
                <w:rFonts w:eastAsia="Times New Roman"/>
                <w:color w:val="000000" w:themeColor="text1"/>
                <w:sz w:val="18"/>
                <w:szCs w:val="18"/>
                <w:lang w:eastAsia="pl-PL"/>
              </w:rPr>
            </w:pPr>
            <w:r w:rsidRPr="006E7044">
              <w:rPr>
                <w:rFonts w:eastAsia="Times New Roman"/>
                <w:color w:val="000000" w:themeColor="text1"/>
                <w:sz w:val="18"/>
                <w:szCs w:val="18"/>
                <w:lang w:eastAsia="pl-PL"/>
              </w:rPr>
              <w:t>randomized, open-label, cross-over clinical trial</w:t>
            </w:r>
          </w:p>
        </w:tc>
        <w:tc>
          <w:tcPr>
            <w:tcW w:w="1984" w:type="dxa"/>
            <w:tcBorders>
              <w:top w:val="nil"/>
              <w:left w:val="nil"/>
              <w:bottom w:val="nil"/>
              <w:right w:val="nil"/>
            </w:tcBorders>
            <w:shd w:val="clear" w:color="auto" w:fill="auto"/>
          </w:tcPr>
          <w:p w14:paraId="64EE038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128, healthy</w:t>
            </w:r>
          </w:p>
          <w:p w14:paraId="1A09DE1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82 males, 46 females</w:t>
            </w:r>
          </w:p>
          <w:p w14:paraId="079A950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127 Caucasian, 1 </w:t>
            </w:r>
            <w:proofErr w:type="gramStart"/>
            <w:r w:rsidRPr="00B97C21">
              <w:rPr>
                <w:rFonts w:eastAsia="Times New Roman"/>
                <w:color w:val="000000" w:themeColor="text1"/>
                <w:sz w:val="18"/>
                <w:szCs w:val="18"/>
                <w:lang w:eastAsia="pl-PL"/>
              </w:rPr>
              <w:t>African-American</w:t>
            </w:r>
            <w:proofErr w:type="gramEnd"/>
          </w:p>
          <w:p w14:paraId="505380CF"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tcPr>
          <w:p w14:paraId="2E81748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800 (2 formulations compared)</w:t>
            </w:r>
          </w:p>
        </w:tc>
        <w:tc>
          <w:tcPr>
            <w:tcW w:w="1134" w:type="dxa"/>
            <w:tcBorders>
              <w:top w:val="nil"/>
              <w:left w:val="nil"/>
              <w:bottom w:val="nil"/>
              <w:right w:val="nil"/>
            </w:tcBorders>
            <w:shd w:val="clear" w:color="auto" w:fill="auto"/>
          </w:tcPr>
          <w:p w14:paraId="3760CF3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tcPr>
          <w:p w14:paraId="17F9445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 significant changes in </w:t>
            </w:r>
            <w:proofErr w:type="gramStart"/>
            <w:r w:rsidRPr="00B97C21">
              <w:rPr>
                <w:rFonts w:eastAsia="Times New Roman"/>
                <w:color w:val="000000" w:themeColor="text1"/>
                <w:sz w:val="18"/>
                <w:szCs w:val="18"/>
                <w:lang w:eastAsia="pl-PL"/>
              </w:rPr>
              <w:t>AUC,  C</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 38-45%,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 h</w:t>
            </w:r>
          </w:p>
        </w:tc>
        <w:tc>
          <w:tcPr>
            <w:tcW w:w="2268" w:type="dxa"/>
            <w:tcBorders>
              <w:top w:val="nil"/>
              <w:left w:val="nil"/>
              <w:bottom w:val="nil"/>
              <w:right w:val="nil"/>
            </w:tcBorders>
            <w:shd w:val="clear" w:color="auto" w:fill="auto"/>
          </w:tcPr>
          <w:p w14:paraId="50BFD0F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533 kcal, 21 g of fat, 67 g of carbohydrates, 19 g of protein</w:t>
            </w:r>
          </w:p>
        </w:tc>
        <w:tc>
          <w:tcPr>
            <w:tcW w:w="2552" w:type="dxa"/>
            <w:tcBorders>
              <w:top w:val="nil"/>
              <w:left w:val="nil"/>
              <w:bottom w:val="nil"/>
              <w:right w:val="nil"/>
            </w:tcBorders>
            <w:shd w:val="clear" w:color="auto" w:fill="auto"/>
          </w:tcPr>
          <w:p w14:paraId="69C15EC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4 slices of bread, 2 slices of ham and/or cheese, butter, jelly, and 2 cups of decaffeinated coffee or tea with milk and/or sugar</w:t>
            </w:r>
          </w:p>
          <w:p w14:paraId="3A5D4B69"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5CC1220C" w14:textId="77777777" w:rsidTr="00293069">
        <w:trPr>
          <w:trHeight w:val="1299"/>
          <w:jc w:val="center"/>
        </w:trPr>
        <w:tc>
          <w:tcPr>
            <w:tcW w:w="1418" w:type="dxa"/>
            <w:tcBorders>
              <w:top w:val="nil"/>
              <w:left w:val="nil"/>
              <w:bottom w:val="nil"/>
              <w:right w:val="nil"/>
            </w:tcBorders>
            <w:shd w:val="clear" w:color="auto" w:fill="auto"/>
            <w:noWrap/>
          </w:tcPr>
          <w:p w14:paraId="5C73EC2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663799B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268" w:type="dxa"/>
            <w:tcBorders>
              <w:top w:val="nil"/>
              <w:left w:val="nil"/>
              <w:bottom w:val="nil"/>
              <w:right w:val="nil"/>
            </w:tcBorders>
          </w:tcPr>
          <w:p w14:paraId="7E0FE8FF" w14:textId="042A3A65" w:rsidR="00E768EF" w:rsidRPr="006E7044" w:rsidRDefault="00E768EF" w:rsidP="00293069">
            <w:pPr>
              <w:spacing w:after="0" w:line="240" w:lineRule="auto"/>
              <w:ind w:firstLine="0"/>
              <w:rPr>
                <w:rFonts w:eastAsia="Times New Roman"/>
                <w:color w:val="000000" w:themeColor="text1"/>
                <w:sz w:val="18"/>
                <w:szCs w:val="18"/>
                <w:lang w:eastAsia="pl-PL"/>
              </w:rPr>
            </w:pPr>
            <w:proofErr w:type="spellStart"/>
            <w:r w:rsidRPr="006E7044">
              <w:rPr>
                <w:rFonts w:eastAsia="Times New Roman"/>
                <w:color w:val="000000" w:themeColor="text1"/>
                <w:sz w:val="18"/>
                <w:szCs w:val="18"/>
                <w:lang w:eastAsia="pl-PL"/>
              </w:rPr>
              <w:t>Kakuda</w:t>
            </w:r>
            <w:proofErr w:type="spellEnd"/>
            <w:r w:rsidRPr="006E7044">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{"citationItems":[{"id":"ITEM-1","itemData":{"DOI":"10.3851/IMP2814","ISSN":"20402058","PMID":"24964392","abstract":"Methods: In this Phase I, open-label, randomized, three-panel, crossover study (NCT01619527), healthy volunteers received a single dose of darunavir (800 mg) with cobicistat (150 mg) as either an FDC or as single agents co-administered under fasted (panel 1, n=74) or fed (breakfast, panel 2, n =40) conditions, or as the FDC under fasted versus fed (high-fat breakfast) conditions (panel 3, n=19), with a ≥ 7 day washout period between treatments. Pharmacokinetic profiles, safety and tolerability were assessed.\nResults: 90% confidence intervals of the least square mean ratios for darunavir and cobicistat maximum plasma concentration and area under the plasma concentration-time curve (AUC) were all within 80.00% and 125.00% in panels 1 and 2. Administration of the FDC with a highfat breakfast significantly increased darunavir maximum plasma concentration 2.27-fold and AUC 1.63-1.70-fold, whereas cobicistat pharmacokinetics were unaffected. No volunteers discontinued due to adverse events (AEs). All AEs were grade 1 or 2. Overall, 27 (20%) and 26 (20%) volunteers had ≥1 AE at least possibly related to darunavir and cobicistat, respectively.\nConclusions: Bioequivalence of the darunavir/cobicistat 800/150-mg FDC was demonstrated versus darunavir and cobicistat co-administered as single agents under fasted or fed conditions. Food increased darunavir exposure, therefore, darunavir/cobicistat should be administered with food.\nBackground: Darunavir requires pharmacokinetic enhancement to increase its bioavailability. Cobicistat is potentially an alternative pharmacokinetic booster to ritonavir. Bioequivalence of a darunavir/cobicistat fixed-dose combination (FDC) versus darunavir and cobicistat co-administered as single agents and the effect of a high-fat meal on the pharmacokinetics of the FDC were evaluated.","author":[{"dropping-particle":"","family":"Kakuda","given":"Thomas N.","non-dropping-particle":"","parse-names":false,"suffix":""},{"dropping-particle":"Van","family":"Casteele","given":"Tom","non-dropping-particle":"De","parse-names":false,"suffix":""},{"dropping-particle":"","family":"Petrovic","given":"Romana","non-dropping-particle":"","parse-names":false,"suffix":""},{"dropping-particle":"","family":"Neujens","given":"Mark","non-dropping-particle":"","parse-names":false,"suffix":""},{"dropping-particle":"","family":"Salih","given":"Hiba","non-dropping-particle":"","parse-names":false,"suffix":""},{"dropping-particle":"","family":"Opsomer","given":"Magda","non-dropping-particle":"","parse-names":false,"suffix":""},{"dropping-particle":"","family":"Hoetelmans","given":"Richard M.W.","non-dropping-particle":"","parse-names":false,"suffix":""}],"container-title":"Antiviral Therapy","id":"ITEM-1","issue":"6","issued":{"date-parts":[["2014"]]},"page":"597-606","title":"Bioequivalence of a darunavir/cobicistat fixed-dose combination tablet versus single agents and food effect in healthy volunteers","type":"article-journal","volume":"19"},"uris":["http://www.mendeley.com/documents/?uuid=0dfcb108-8316-499a-b16a-28042d571497"]}],"mendeley":{"formattedCitation":"[70]","plainTextFormattedCitation":"[70]","previouslyFormattedCitation":"[70]"},"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[70]</w:t>
            </w:r>
            <w:r w:rsidRPr="00B97C21">
              <w:rPr>
                <w:rFonts w:eastAsia="Times New Roman"/>
                <w:color w:val="000000" w:themeColor="text1"/>
                <w:sz w:val="18"/>
                <w:szCs w:val="18"/>
                <w:lang w:eastAsia="pl-PL"/>
              </w:rPr>
              <w:fldChar w:fldCharType="end"/>
            </w:r>
          </w:p>
          <w:p w14:paraId="436A8CB3" w14:textId="77777777" w:rsidR="00E768EF" w:rsidRPr="006E7044" w:rsidRDefault="00E768EF" w:rsidP="00293069">
            <w:pPr>
              <w:spacing w:after="0" w:line="240" w:lineRule="auto"/>
              <w:ind w:firstLine="0"/>
              <w:rPr>
                <w:rFonts w:eastAsia="Times New Roman"/>
                <w:color w:val="000000" w:themeColor="text1"/>
                <w:sz w:val="18"/>
                <w:szCs w:val="18"/>
                <w:lang w:eastAsia="pl-PL"/>
              </w:rPr>
            </w:pPr>
            <w:r w:rsidRPr="006E7044">
              <w:rPr>
                <w:rFonts w:eastAsia="Times New Roman"/>
                <w:color w:val="000000" w:themeColor="text1"/>
                <w:sz w:val="18"/>
                <w:szCs w:val="18"/>
                <w:lang w:eastAsia="pl-PL"/>
              </w:rPr>
              <w:t>randomized, open-label, cross-over clinical trial</w:t>
            </w:r>
          </w:p>
        </w:tc>
        <w:tc>
          <w:tcPr>
            <w:tcW w:w="1984" w:type="dxa"/>
            <w:tcBorders>
              <w:top w:val="nil"/>
              <w:left w:val="nil"/>
              <w:bottom w:val="nil"/>
              <w:right w:val="nil"/>
            </w:tcBorders>
            <w:shd w:val="clear" w:color="auto" w:fill="auto"/>
          </w:tcPr>
          <w:p w14:paraId="69A497D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114, healthy</w:t>
            </w:r>
          </w:p>
          <w:p w14:paraId="6A62647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63 males, 51 females</w:t>
            </w:r>
          </w:p>
          <w:p w14:paraId="5BB4A34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113 Caucasian, 1 Other</w:t>
            </w:r>
          </w:p>
        </w:tc>
        <w:tc>
          <w:tcPr>
            <w:tcW w:w="992" w:type="dxa"/>
            <w:tcBorders>
              <w:top w:val="nil"/>
              <w:left w:val="nil"/>
              <w:bottom w:val="nil"/>
              <w:right w:val="nil"/>
            </w:tcBorders>
            <w:shd w:val="clear" w:color="auto" w:fill="auto"/>
          </w:tcPr>
          <w:p w14:paraId="3BEA007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800</w:t>
            </w:r>
          </w:p>
        </w:tc>
        <w:tc>
          <w:tcPr>
            <w:tcW w:w="1134" w:type="dxa"/>
            <w:tcBorders>
              <w:top w:val="nil"/>
              <w:left w:val="nil"/>
              <w:bottom w:val="nil"/>
              <w:right w:val="nil"/>
            </w:tcBorders>
            <w:shd w:val="clear" w:color="auto" w:fill="auto"/>
          </w:tcPr>
          <w:p w14:paraId="1B219FB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 (2 formulations compared)</w:t>
            </w:r>
          </w:p>
        </w:tc>
        <w:tc>
          <w:tcPr>
            <w:tcW w:w="2127" w:type="dxa"/>
            <w:tcBorders>
              <w:top w:val="nil"/>
              <w:left w:val="nil"/>
              <w:bottom w:val="nil"/>
              <w:right w:val="nil"/>
            </w:tcBorders>
            <w:shd w:val="clear" w:color="auto" w:fill="auto"/>
          </w:tcPr>
          <w:p w14:paraId="73F9F7D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67-70%,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119-123%,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 h</w:t>
            </w:r>
          </w:p>
        </w:tc>
        <w:tc>
          <w:tcPr>
            <w:tcW w:w="2268" w:type="dxa"/>
            <w:tcBorders>
              <w:top w:val="nil"/>
              <w:left w:val="nil"/>
              <w:bottom w:val="nil"/>
              <w:right w:val="nil"/>
            </w:tcBorders>
            <w:shd w:val="clear" w:color="auto" w:fill="auto"/>
          </w:tcPr>
          <w:p w14:paraId="57A4E4D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533 kcal, 21 g of fat, 67 g of carbohydrates, 19 g of protein</w:t>
            </w:r>
          </w:p>
        </w:tc>
        <w:tc>
          <w:tcPr>
            <w:tcW w:w="2552" w:type="dxa"/>
            <w:tcBorders>
              <w:top w:val="nil"/>
              <w:left w:val="nil"/>
              <w:bottom w:val="nil"/>
              <w:right w:val="nil"/>
            </w:tcBorders>
            <w:shd w:val="clear" w:color="auto" w:fill="auto"/>
          </w:tcPr>
          <w:p w14:paraId="6BEB024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4 slices of bread, 2 slices of ham and/or cheese, butter, jelly, and 2 cups (up to 480 mL) of decaffeinated coffee or tea with milk and/or sugar</w:t>
            </w:r>
          </w:p>
          <w:p w14:paraId="31C48F7B"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3E3D9B53" w14:textId="77777777" w:rsidTr="00293069">
        <w:trPr>
          <w:trHeight w:val="1403"/>
          <w:jc w:val="center"/>
        </w:trPr>
        <w:tc>
          <w:tcPr>
            <w:tcW w:w="1418" w:type="dxa"/>
            <w:tcBorders>
              <w:top w:val="nil"/>
              <w:left w:val="nil"/>
              <w:right w:val="nil"/>
            </w:tcBorders>
            <w:shd w:val="clear" w:color="auto" w:fill="auto"/>
            <w:noWrap/>
          </w:tcPr>
          <w:p w14:paraId="7844015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right w:val="nil"/>
            </w:tcBorders>
            <w:shd w:val="clear" w:color="auto" w:fill="auto"/>
          </w:tcPr>
          <w:p w14:paraId="63F3944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268" w:type="dxa"/>
            <w:tcBorders>
              <w:top w:val="nil"/>
              <w:left w:val="nil"/>
              <w:right w:val="nil"/>
            </w:tcBorders>
          </w:tcPr>
          <w:p w14:paraId="128B905B" w14:textId="2CF89A58" w:rsidR="00E768EF" w:rsidRPr="006E7044" w:rsidRDefault="00E768EF" w:rsidP="00293069">
            <w:pPr>
              <w:spacing w:after="0" w:line="240" w:lineRule="auto"/>
              <w:ind w:firstLine="0"/>
              <w:rPr>
                <w:rFonts w:eastAsia="Times New Roman"/>
                <w:color w:val="000000" w:themeColor="text1"/>
                <w:sz w:val="18"/>
                <w:szCs w:val="18"/>
                <w:lang w:eastAsia="pl-PL"/>
              </w:rPr>
            </w:pPr>
            <w:proofErr w:type="spellStart"/>
            <w:r w:rsidRPr="006E7044">
              <w:rPr>
                <w:rFonts w:eastAsia="Times New Roman"/>
                <w:color w:val="000000" w:themeColor="text1"/>
                <w:sz w:val="18"/>
                <w:szCs w:val="18"/>
                <w:lang w:eastAsia="pl-PL"/>
              </w:rPr>
              <w:t>Kakuda</w:t>
            </w:r>
            <w:proofErr w:type="spellEnd"/>
            <w:r w:rsidRPr="006E7044">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{"citationItems":[{"id":"ITEM-1","itemData":{"DOI":"10.1002/cpdd.88","ISSN":"21607648","PMID":"27129006","abstract":"This 2-part, phase 1, open-label, randomized, crossover study (NCT00752310) assessed ritonavir-boosted darunavir bioavailability (oral suspension vs. tablets), and steady-state darunavir pharmacokinetics (suspension). Part 1: 20 healthy adults randomly received 3 treatments with a &gt;7-day washout between treatments; twice-daily ritonavir (100mg, days 1-5) with darunavir (600mg, day 3) as 2x300-mg tablets (fed, reference), or 6mL of a 100-mg/mL suspension (fed or fasted, test). Part 2: 18 healthy volunteers received twice-daily darunavir (suspension, 600mg days 1-6, one dose day 7) with twice-daily ritonavir (100mg, days 1-9). Darunavir pharmacokinetics were evaluated (part 1 day 3; part 2 day 7). Safety/tolerability were assessed. In part 1, 90% confidence intervals for darunavir C&lt;sub&gt;max&lt;/sub&gt; and AUC were all within 80-125% for suspension (fed or fasted) versus tablets (fed). Steady-state darunavir (suspension) pharmacokinetics in part 2 were similar to historic controls (tablets). No clinically relevant differences in adverse events or laboratory abnormalities occurred between treatments. Darunavir administered as an oral suspension or tablets (both with low-dose ritonavir) showed comparable bioavailability in healthy adults after a single dose. Steady-state darunavir pharmacokinetics (suspension, 600/100mg twice daily) were consistent with historic controls; this formulation is considered suitable for pediatric use and for adults who cannot swallow tablets.","author":[{"dropping-particle":"","family":"Kakuda","given":"Thomas N.","non-dropping-particle":"","parse-names":false,"suffix":""},{"dropping-particle":"","family":"Sekar","given":"Vanitha","non-dropping-particle":"","parse-names":false,"suffix":""},{"dropping-particle":"","family":"Lavreys","given":"Ludo","non-dropping-particle":"","parse-names":false,"suffix":""},{"dropping-particle":"","family":"Paepe","given":"Els","non-dropping-particle":"de","parse-names":false,"suffix":""},{"dropping-particle":"","family":"Stevens","given":"Tanja","non-dropping-particle":"","parse-names":false,"suffix":""},{"dropping-particle":"","family":"Vanstockem","given":"Marc","non-dropping-particle":"","parse-names":false,"suffix":""},{"dropping-particle":"","family":"Vangeneugden","given":"Tony","non-dropping-particle":"","parse-names":false,"suffix":""},{"dropping-particle":"","family":"Hoetelmans","given":"Richard M W","non-dropping-particle":"","parse-names":false,"suffix":""}],"container-title":"Clinical Pharmacology in Drug Development","id":"ITEM-1","issue":"5","issued":{"date-parts":[["2014"]]},"page":"346-352","title":"Pharmacokinetics of darunavir after administration of an oral suspension with low-dose ritonavir and with or without food","type":"article-journal","volume":"3"},"uris":["http://www.mendeley.com/documents/?uuid=2214d0dd-7f80-40f6-a21b-44d56b546c0f"]}],"mendeley":{"formattedCitation":"[72]","plainTextFormattedCitation":"[72]","previouslyFormattedCitation":"[72]"},"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[72]</w:t>
            </w:r>
            <w:r w:rsidRPr="00B97C21">
              <w:rPr>
                <w:rFonts w:eastAsia="Times New Roman"/>
                <w:color w:val="000000" w:themeColor="text1"/>
                <w:sz w:val="18"/>
                <w:szCs w:val="18"/>
                <w:lang w:eastAsia="pl-PL"/>
              </w:rPr>
              <w:fldChar w:fldCharType="end"/>
            </w:r>
          </w:p>
          <w:p w14:paraId="0F2DA783" w14:textId="77777777" w:rsidR="00E768EF" w:rsidRPr="006E7044" w:rsidRDefault="00E768EF" w:rsidP="00293069">
            <w:pPr>
              <w:spacing w:after="0" w:line="240" w:lineRule="auto"/>
              <w:ind w:firstLine="0"/>
              <w:rPr>
                <w:rFonts w:eastAsia="Times New Roman"/>
                <w:color w:val="000000" w:themeColor="text1"/>
                <w:sz w:val="18"/>
                <w:szCs w:val="18"/>
                <w:lang w:eastAsia="pl-PL"/>
              </w:rPr>
            </w:pPr>
            <w:r w:rsidRPr="006E7044">
              <w:rPr>
                <w:rFonts w:eastAsia="Times New Roman"/>
                <w:color w:val="000000" w:themeColor="text1"/>
                <w:sz w:val="18"/>
                <w:szCs w:val="18"/>
                <w:lang w:eastAsia="pl-PL"/>
              </w:rPr>
              <w:t>randomized, open-label, cross-over clinical trial</w:t>
            </w:r>
          </w:p>
        </w:tc>
        <w:tc>
          <w:tcPr>
            <w:tcW w:w="1984" w:type="dxa"/>
            <w:tcBorders>
              <w:top w:val="nil"/>
              <w:left w:val="nil"/>
              <w:right w:val="nil"/>
            </w:tcBorders>
            <w:shd w:val="clear" w:color="auto" w:fill="auto"/>
          </w:tcPr>
          <w:p w14:paraId="658005C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17, healthy </w:t>
            </w:r>
          </w:p>
          <w:p w14:paraId="7B69D40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and gender not specified</w:t>
            </w:r>
          </w:p>
        </w:tc>
        <w:tc>
          <w:tcPr>
            <w:tcW w:w="992" w:type="dxa"/>
            <w:tcBorders>
              <w:top w:val="nil"/>
              <w:left w:val="nil"/>
              <w:right w:val="nil"/>
            </w:tcBorders>
            <w:shd w:val="clear" w:color="auto" w:fill="auto"/>
          </w:tcPr>
          <w:p w14:paraId="25F796E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1134" w:type="dxa"/>
            <w:tcBorders>
              <w:top w:val="nil"/>
              <w:left w:val="nil"/>
              <w:right w:val="nil"/>
            </w:tcBorders>
            <w:shd w:val="clear" w:color="auto" w:fill="auto"/>
          </w:tcPr>
          <w:p w14:paraId="2665536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oral suspension</w:t>
            </w:r>
          </w:p>
        </w:tc>
        <w:tc>
          <w:tcPr>
            <w:tcW w:w="2127" w:type="dxa"/>
            <w:tcBorders>
              <w:top w:val="nil"/>
              <w:left w:val="nil"/>
              <w:right w:val="nil"/>
            </w:tcBorders>
            <w:shd w:val="clear" w:color="auto" w:fill="auto"/>
          </w:tcPr>
          <w:p w14:paraId="183E037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 h</w:t>
            </w:r>
          </w:p>
        </w:tc>
        <w:tc>
          <w:tcPr>
            <w:tcW w:w="2268" w:type="dxa"/>
            <w:tcBorders>
              <w:top w:val="nil"/>
              <w:left w:val="nil"/>
              <w:right w:val="nil"/>
            </w:tcBorders>
            <w:shd w:val="clear" w:color="auto" w:fill="auto"/>
          </w:tcPr>
          <w:p w14:paraId="1E18C78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533 kcal, 21 g of fat, 67 g of carbohydrates, 19 g of protein</w:t>
            </w:r>
          </w:p>
        </w:tc>
        <w:tc>
          <w:tcPr>
            <w:tcW w:w="2552" w:type="dxa"/>
            <w:tcBorders>
              <w:top w:val="nil"/>
              <w:left w:val="nil"/>
              <w:right w:val="nil"/>
            </w:tcBorders>
            <w:shd w:val="clear" w:color="auto" w:fill="auto"/>
          </w:tcPr>
          <w:p w14:paraId="37AB35D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4 slices of bread, 2 slices of ham and/or cheese, butter, jelly, and 2 cups (up to 480 mL) of decaffeinated coffee or tea with milk and/or sugar</w:t>
            </w:r>
          </w:p>
        </w:tc>
      </w:tr>
      <w:tr w:rsidR="00E768EF" w:rsidRPr="00B97C21" w14:paraId="54A673D1" w14:textId="77777777" w:rsidTr="00293069">
        <w:trPr>
          <w:trHeight w:val="856"/>
          <w:jc w:val="center"/>
        </w:trPr>
        <w:tc>
          <w:tcPr>
            <w:tcW w:w="1418" w:type="dxa"/>
            <w:tcBorders>
              <w:top w:val="nil"/>
              <w:left w:val="nil"/>
              <w:right w:val="nil"/>
            </w:tcBorders>
            <w:shd w:val="clear" w:color="auto" w:fill="auto"/>
            <w:noWrap/>
            <w:hideMark/>
          </w:tcPr>
          <w:p w14:paraId="5C7CA2A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right w:val="nil"/>
            </w:tcBorders>
            <w:shd w:val="clear" w:color="auto" w:fill="auto"/>
            <w:hideMark/>
          </w:tcPr>
          <w:p w14:paraId="3478E94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Low-fat meal </w:t>
            </w:r>
          </w:p>
        </w:tc>
        <w:tc>
          <w:tcPr>
            <w:tcW w:w="2268" w:type="dxa"/>
            <w:tcBorders>
              <w:top w:val="nil"/>
              <w:left w:val="nil"/>
              <w:right w:val="nil"/>
            </w:tcBorders>
          </w:tcPr>
          <w:p w14:paraId="1D998E34" w14:textId="1B9B2324"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Sekar</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{"citationItems":[{"id":"ITEM-1","itemData":{"DOI":"10.1177/0091270006298603","ISBN":"0091-2700 (Print)\\r0091-2700","ISSN":"00912700","PMID":"17389557","abstract":"This open-label, randomized, crossover study investigated the bioavailability, short-term safety, and tolerability of darunavir (TMC114) coadministered with low-dose ritonavir under fasted conditions and after different meal types in HIV-negative healthy volunteers. All volunteers received ritonavir 100 mg twice daily on days 1 to 5, with a single darunavir 400-mg tablet given on day 3 (darunavir/rtv). Pharmacokinetic parameters for darunavir and ritonavir were determined under fasted conditions and following a standard breakfast, a high-fat breakfast, a nutritional protein-rich drink, or a croissant with coffee. Administration of darunavir/rtv in a fasting state resulted in a decrease in darunavir C(max) and AUC(last) of approximately 30% compared with administration after a standard meal. No significant differences in darunavir plasma concentrations were observed between different fed states. Darunavir/rtv should therefore be administered with food, but exposure to darunavir is not affected by the type of meal.","author":[{"dropping-particle":"","family":"Sekar","given":"Vanitha","non-dropping-particle":"","parse-names":false,"suffix":""},{"dropping-particle":"","family":"Kestens","given":"Dries","non-dropping-particle":"","parse-names":false,"suffix":""},{"dropping-particle":"","family":"Spinosa-Guzman","given":"Sabrina","non-dropping-particle":"","parse-names":false,"suffix":""},{"dropping-particle":"","family":"Pauw","given":"Martine","non-dropping-particle":"De","parse-names":false,"suffix":""},{"dropping-particle":"","family":"Paepe","given":"Els","non-dropping-particle":"De","parse-names":false,"suffix":""},{"dropping-particle":"","family":"Vangeneugden","given":"Tony","non-dropping-particle":"","parse-names":false,"suffix":""},{"dropping-particle":"","family":"Lefebvre","given":"Eric","non-dropping-particle":"","parse-names":false,"suffix":""},{"dropping-particle":"","family":"Hoetelmans","given":"R. M W","non-dropping-particle":"","parse-names":false,"suffix":""}],"container-title":"Journal of Clinical Pharmacology","id":"ITEM-1","issue":"4","issued":{"date-parts":[["2007"]]},"page":"479-484","title":"The effect of different meal types on the pharmacokinetics of darunavir (TMC114)/ritonavir in HIV-negative healthy volunteers","type":"article-journal","volume":"47"},"uris":["http://www.mendeley.com/documents/?uuid=44780bc7-49ae-4cad-8584-78e91ed6e77c"]}],"mendeley":{"formattedCitation":"[69]","plainTextFormattedCitation":"[69]","previouslyFormattedCitation":"[69]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[69]</w:t>
            </w:r>
            <w:r w:rsidRPr="00B97C21">
              <w:rPr>
                <w:rFonts w:eastAsia="Times New Roman"/>
                <w:color w:val="000000" w:themeColor="text1"/>
                <w:sz w:val="18"/>
                <w:szCs w:val="18"/>
                <w:lang w:eastAsia="pl-PL"/>
              </w:rPr>
              <w:fldChar w:fldCharType="end"/>
            </w:r>
          </w:p>
          <w:p w14:paraId="26F112B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right w:val="nil"/>
            </w:tcBorders>
            <w:shd w:val="clear" w:color="auto" w:fill="auto"/>
            <w:hideMark/>
          </w:tcPr>
          <w:p w14:paraId="0967EEA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24, healthy </w:t>
            </w:r>
          </w:p>
          <w:p w14:paraId="733BD71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males, 12 females</w:t>
            </w:r>
          </w:p>
          <w:p w14:paraId="59B72CF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Caucasian</w:t>
            </w:r>
          </w:p>
        </w:tc>
        <w:tc>
          <w:tcPr>
            <w:tcW w:w="992" w:type="dxa"/>
            <w:tcBorders>
              <w:top w:val="nil"/>
              <w:left w:val="nil"/>
              <w:right w:val="nil"/>
            </w:tcBorders>
            <w:shd w:val="clear" w:color="auto" w:fill="auto"/>
            <w:hideMark/>
          </w:tcPr>
          <w:p w14:paraId="63453F7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nil"/>
              <w:left w:val="nil"/>
              <w:right w:val="nil"/>
            </w:tcBorders>
            <w:shd w:val="clear" w:color="auto" w:fill="auto"/>
            <w:hideMark/>
          </w:tcPr>
          <w:p w14:paraId="72A0D7D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right w:val="nil"/>
            </w:tcBorders>
            <w:shd w:val="clear" w:color="auto" w:fill="auto"/>
            <w:hideMark/>
          </w:tcPr>
          <w:p w14:paraId="1F84B5D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64%,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49%,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1.5 h</w:t>
            </w:r>
          </w:p>
        </w:tc>
        <w:tc>
          <w:tcPr>
            <w:tcW w:w="2268" w:type="dxa"/>
            <w:tcBorders>
              <w:top w:val="nil"/>
              <w:left w:val="nil"/>
              <w:right w:val="nil"/>
            </w:tcBorders>
            <w:shd w:val="clear" w:color="auto" w:fill="auto"/>
            <w:hideMark/>
          </w:tcPr>
          <w:p w14:paraId="413F9F4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240 kcal, 12 g of fat, 28 g of carbohydrates, 5 g of protein</w:t>
            </w:r>
          </w:p>
        </w:tc>
        <w:tc>
          <w:tcPr>
            <w:tcW w:w="2552" w:type="dxa"/>
            <w:tcBorders>
              <w:top w:val="nil"/>
              <w:left w:val="nil"/>
              <w:right w:val="nil"/>
            </w:tcBorders>
            <w:shd w:val="clear" w:color="auto" w:fill="auto"/>
            <w:hideMark/>
          </w:tcPr>
          <w:p w14:paraId="40CEB29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croissant with coffee</w:t>
            </w:r>
          </w:p>
        </w:tc>
      </w:tr>
      <w:tr w:rsidR="00E768EF" w:rsidRPr="00B97C21" w14:paraId="718D84B6" w14:textId="77777777" w:rsidTr="00293069">
        <w:trPr>
          <w:trHeight w:val="856"/>
          <w:jc w:val="center"/>
        </w:trPr>
        <w:tc>
          <w:tcPr>
            <w:tcW w:w="1418" w:type="dxa"/>
            <w:tcBorders>
              <w:left w:val="nil"/>
              <w:bottom w:val="single" w:sz="4" w:space="0" w:color="auto"/>
              <w:right w:val="nil"/>
            </w:tcBorders>
            <w:shd w:val="clear" w:color="auto" w:fill="auto"/>
            <w:noWrap/>
          </w:tcPr>
          <w:p w14:paraId="10B609C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left w:val="nil"/>
              <w:bottom w:val="single" w:sz="4" w:space="0" w:color="auto"/>
              <w:right w:val="nil"/>
            </w:tcBorders>
            <w:shd w:val="clear" w:color="auto" w:fill="auto"/>
          </w:tcPr>
          <w:p w14:paraId="32A1932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Garlic</w:t>
            </w:r>
          </w:p>
        </w:tc>
        <w:tc>
          <w:tcPr>
            <w:tcW w:w="2268" w:type="dxa"/>
            <w:tcBorders>
              <w:left w:val="nil"/>
              <w:bottom w:val="single" w:sz="4" w:space="0" w:color="auto"/>
              <w:right w:val="nil"/>
            </w:tcBorders>
          </w:tcPr>
          <w:p w14:paraId="7B97D932" w14:textId="6D917495"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Cloarec</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10.1007/s00228-017-2300-9","ISBN":"0022801723","ISSN":"14321041","PMID":"28699073","author":[{"dropping-particle":"","family":"Cloarec","given":"N.","non-dropping-particle":"","parse-names":false,"suffix":""},{"dropping-particle":"","family":"Solas","given":"C.","non-dropping-particle":"","parse-names":false,"suffix":""},{"dropping-particle":"","family":"Ladaique","given":"A.","non-dropping-particle":"","parse-names":false,"suffix":""},{"dropping-particle":"","family":"Tamalet","given":"C.","non-dropping-particle":"","parse-names":false,"suffix":""},{"dropping-particle":"","family":"Zaegel-Faucher","given":"O.","non-dropping-particle":"","parse-names":false,"suffix":""},{"dropping-particle":"","family":"Bregigeon","given":"S.","non-dropping-particle":"","parse-names":false,"suffix":""},{"dropping-particle":"","family":"Canet","given":"B.","non-dropping-particle":"","parse-names":false,"suffix":""},{"dropping-particle":"","family":"Cano","given":"C. E.","non-dropping-particle":"","parse-names":false,"suffix":""},{"dropping-particle":"","family":"Poizot-Martin","given":"Isabelle","non-dropping-particle":"","parse-names":false,"suffix":""}],"container-title":"European Journal of Clinical Pharmacology","id":"ITEM-1","issue":"10","issued":{"date-parts":[["2017"]]},"page":"1331-1333","publisher":"European Journal of Clinical Pharmacology","title":"Sub-therapeutic darunavir concentration and garlic consumption; a \"Mediterranean\" drug-food interaction, about 2 cases","type":"article-journal","volume":"73"},"uris":["http://www.mendeley.com/documents/?uuid=68f88f40-6f68-4a09-9612-26ecd4eff7f2"]}],"mendeley":{"formattedCitation":"[73]","plainTextFormattedCitation":"[73]","previouslyFormattedCitation":"[73]"},"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[73]</w:t>
            </w:r>
            <w:r w:rsidRPr="00B97C21">
              <w:rPr>
                <w:rFonts w:eastAsia="Times New Roman"/>
                <w:color w:val="000000" w:themeColor="text1"/>
                <w:sz w:val="18"/>
                <w:szCs w:val="18"/>
                <w:lang w:eastAsia="pl-PL"/>
              </w:rPr>
              <w:fldChar w:fldCharType="end"/>
            </w:r>
          </w:p>
          <w:p w14:paraId="0B7447A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case studies</w:t>
            </w:r>
          </w:p>
        </w:tc>
        <w:tc>
          <w:tcPr>
            <w:tcW w:w="1984" w:type="dxa"/>
            <w:tcBorders>
              <w:left w:val="nil"/>
              <w:bottom w:val="single" w:sz="4" w:space="0" w:color="auto"/>
              <w:right w:val="nil"/>
            </w:tcBorders>
            <w:shd w:val="clear" w:color="auto" w:fill="auto"/>
          </w:tcPr>
          <w:p w14:paraId="06EEA31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HIV (+)</w:t>
            </w:r>
          </w:p>
          <w:p w14:paraId="0BF2C09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male</w:t>
            </w:r>
          </w:p>
          <w:p w14:paraId="7AD3D6B1"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2BE04315"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557A3CFE"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4D82B73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female</w:t>
            </w:r>
          </w:p>
        </w:tc>
        <w:tc>
          <w:tcPr>
            <w:tcW w:w="992" w:type="dxa"/>
            <w:tcBorders>
              <w:left w:val="nil"/>
              <w:bottom w:val="single" w:sz="4" w:space="0" w:color="auto"/>
              <w:right w:val="nil"/>
            </w:tcBorders>
            <w:shd w:val="clear" w:color="auto" w:fill="auto"/>
          </w:tcPr>
          <w:p w14:paraId="2ABC664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p w14:paraId="18AC270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800, 4x day</w:t>
            </w:r>
          </w:p>
          <w:p w14:paraId="1F61253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p w14:paraId="6CDD45E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p w14:paraId="7FCFC57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p w14:paraId="60D6A37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 2x day</w:t>
            </w:r>
          </w:p>
        </w:tc>
        <w:tc>
          <w:tcPr>
            <w:tcW w:w="1134" w:type="dxa"/>
            <w:tcBorders>
              <w:left w:val="nil"/>
              <w:bottom w:val="single" w:sz="4" w:space="0" w:color="auto"/>
              <w:right w:val="nil"/>
            </w:tcBorders>
            <w:shd w:val="clear" w:color="auto" w:fill="auto"/>
          </w:tcPr>
          <w:p w14:paraId="254A129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p w14:paraId="25B7856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p w14:paraId="0C852E1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p w14:paraId="6C44E26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p w14:paraId="29AE1A9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p w14:paraId="173E6A2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left w:val="nil"/>
              <w:bottom w:val="single" w:sz="4" w:space="0" w:color="auto"/>
              <w:right w:val="nil"/>
            </w:tcBorders>
            <w:shd w:val="clear" w:color="auto" w:fill="auto"/>
          </w:tcPr>
          <w:p w14:paraId="507BDB9F"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3AA5411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subtherapeutic </w:t>
            </w:r>
            <w:proofErr w:type="spellStart"/>
            <w:r w:rsidRPr="00B97C21">
              <w:rPr>
                <w:rFonts w:eastAsia="Times New Roman"/>
                <w:color w:val="000000" w:themeColor="text1"/>
                <w:sz w:val="18"/>
                <w:szCs w:val="18"/>
                <w:lang w:eastAsia="pl-PL"/>
              </w:rPr>
              <w:t>C</w:t>
            </w:r>
            <w:r w:rsidRPr="00B97C21">
              <w:rPr>
                <w:rFonts w:eastAsia="Times New Roman"/>
                <w:color w:val="000000" w:themeColor="text1"/>
                <w:sz w:val="18"/>
                <w:szCs w:val="18"/>
                <w:vertAlign w:val="subscript"/>
                <w:lang w:eastAsia="pl-PL"/>
              </w:rPr>
              <w:t>throuh</w:t>
            </w:r>
            <w:proofErr w:type="spellEnd"/>
            <w:r w:rsidRPr="00B97C21">
              <w:rPr>
                <w:rFonts w:eastAsia="Times New Roman"/>
                <w:color w:val="000000" w:themeColor="text1"/>
                <w:sz w:val="18"/>
                <w:szCs w:val="18"/>
                <w:lang w:eastAsia="pl-PL"/>
              </w:rPr>
              <w:t xml:space="preserve"> (after garlic eviction </w:t>
            </w:r>
            <w:proofErr w:type="gramStart"/>
            <w:r w:rsidRPr="00B97C21">
              <w:rPr>
                <w:rFonts w:eastAsia="Times New Roman"/>
                <w:color w:val="000000" w:themeColor="text1"/>
                <w:sz w:val="18"/>
                <w:szCs w:val="18"/>
                <w:lang w:eastAsia="pl-PL"/>
              </w:rPr>
              <w:t xml:space="preserve">-  </w:t>
            </w:r>
            <w:proofErr w:type="spellStart"/>
            <w:r w:rsidRPr="00B97C21">
              <w:rPr>
                <w:rFonts w:eastAsia="Times New Roman"/>
                <w:color w:val="000000" w:themeColor="text1"/>
                <w:sz w:val="18"/>
                <w:szCs w:val="18"/>
                <w:lang w:eastAsia="pl-PL"/>
              </w:rPr>
              <w:t>C</w:t>
            </w:r>
            <w:r w:rsidRPr="00B97C21">
              <w:rPr>
                <w:rFonts w:eastAsia="Times New Roman"/>
                <w:color w:val="000000" w:themeColor="text1"/>
                <w:sz w:val="18"/>
                <w:szCs w:val="18"/>
                <w:vertAlign w:val="subscript"/>
                <w:lang w:eastAsia="pl-PL"/>
              </w:rPr>
              <w:t>throuh</w:t>
            </w:r>
            <w:proofErr w:type="spellEnd"/>
            <w:proofErr w:type="gramEnd"/>
            <w:r w:rsidRPr="00B97C21">
              <w:rPr>
                <w:rFonts w:eastAsia="Times New Roman"/>
                <w:color w:val="000000" w:themeColor="text1"/>
                <w:sz w:val="18"/>
                <w:szCs w:val="18"/>
                <w:vertAlign w:val="subscript"/>
                <w:lang w:eastAsia="pl-PL"/>
              </w:rPr>
              <w:t xml:space="preserve"> </w:t>
            </w:r>
            <w:r w:rsidRPr="00B97C21">
              <w:rPr>
                <w:rFonts w:eastAsia="Times New Roman"/>
                <w:color w:val="000000" w:themeColor="text1"/>
                <w:sz w:val="18"/>
                <w:szCs w:val="18"/>
                <w:lang w:eastAsia="pl-PL"/>
              </w:rPr>
              <w:t>↑ 3 times higher)</w:t>
            </w:r>
          </w:p>
          <w:p w14:paraId="70BF29DB"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70B5A53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subtherapeutic </w:t>
            </w:r>
            <w:proofErr w:type="spellStart"/>
            <w:r w:rsidRPr="00B97C21">
              <w:rPr>
                <w:rFonts w:eastAsia="Times New Roman"/>
                <w:color w:val="000000" w:themeColor="text1"/>
                <w:sz w:val="18"/>
                <w:szCs w:val="18"/>
                <w:lang w:eastAsia="pl-PL"/>
              </w:rPr>
              <w:t>C</w:t>
            </w:r>
            <w:r w:rsidRPr="00B97C21">
              <w:rPr>
                <w:rFonts w:eastAsia="Times New Roman"/>
                <w:color w:val="000000" w:themeColor="text1"/>
                <w:sz w:val="18"/>
                <w:szCs w:val="18"/>
                <w:vertAlign w:val="subscript"/>
                <w:lang w:eastAsia="pl-PL"/>
              </w:rPr>
              <w:t>throuh</w:t>
            </w:r>
            <w:proofErr w:type="spellEnd"/>
            <w:r w:rsidRPr="00B97C21">
              <w:rPr>
                <w:rFonts w:eastAsia="Times New Roman"/>
                <w:color w:val="000000" w:themeColor="text1"/>
                <w:sz w:val="18"/>
                <w:szCs w:val="18"/>
                <w:lang w:eastAsia="pl-PL"/>
              </w:rPr>
              <w:t xml:space="preserve"> (after garlic eviction </w:t>
            </w:r>
            <w:proofErr w:type="gramStart"/>
            <w:r w:rsidRPr="00B97C21">
              <w:rPr>
                <w:rFonts w:eastAsia="Times New Roman"/>
                <w:color w:val="000000" w:themeColor="text1"/>
                <w:sz w:val="18"/>
                <w:szCs w:val="18"/>
                <w:lang w:eastAsia="pl-PL"/>
              </w:rPr>
              <w:t xml:space="preserve">-  </w:t>
            </w:r>
            <w:proofErr w:type="spellStart"/>
            <w:r w:rsidRPr="00B97C21">
              <w:rPr>
                <w:rFonts w:eastAsia="Times New Roman"/>
                <w:color w:val="000000" w:themeColor="text1"/>
                <w:sz w:val="18"/>
                <w:szCs w:val="18"/>
                <w:lang w:eastAsia="pl-PL"/>
              </w:rPr>
              <w:t>C</w:t>
            </w:r>
            <w:r w:rsidRPr="00B97C21">
              <w:rPr>
                <w:rFonts w:eastAsia="Times New Roman"/>
                <w:color w:val="000000" w:themeColor="text1"/>
                <w:sz w:val="18"/>
                <w:szCs w:val="18"/>
                <w:vertAlign w:val="subscript"/>
                <w:lang w:eastAsia="pl-PL"/>
              </w:rPr>
              <w:t>throuh</w:t>
            </w:r>
            <w:proofErr w:type="spellEnd"/>
            <w:proofErr w:type="gramEnd"/>
            <w:r w:rsidRPr="00B97C21">
              <w:rPr>
                <w:rFonts w:eastAsia="Times New Roman"/>
                <w:color w:val="000000" w:themeColor="text1"/>
                <w:sz w:val="18"/>
                <w:szCs w:val="18"/>
                <w:vertAlign w:val="subscript"/>
                <w:lang w:eastAsia="pl-PL"/>
              </w:rPr>
              <w:t xml:space="preserve"> </w:t>
            </w:r>
            <w:r w:rsidRPr="00B97C21">
              <w:rPr>
                <w:rFonts w:eastAsia="Times New Roman"/>
                <w:color w:val="000000" w:themeColor="text1"/>
                <w:sz w:val="18"/>
                <w:szCs w:val="18"/>
                <w:lang w:eastAsia="pl-PL"/>
              </w:rPr>
              <w:t>↑ 2 times higher)</w:t>
            </w:r>
          </w:p>
          <w:p w14:paraId="039086DA"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2268" w:type="dxa"/>
            <w:tcBorders>
              <w:left w:val="nil"/>
              <w:bottom w:val="single" w:sz="4" w:space="0" w:color="auto"/>
              <w:right w:val="nil"/>
            </w:tcBorders>
            <w:shd w:val="clear" w:color="auto" w:fill="auto"/>
          </w:tcPr>
          <w:p w14:paraId="5A921882"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31C31FB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p w14:paraId="25A4D6A6"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3FCB5AFF"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776EC76B"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6FE54B7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2552" w:type="dxa"/>
            <w:tcBorders>
              <w:left w:val="nil"/>
              <w:bottom w:val="single" w:sz="4" w:space="0" w:color="auto"/>
              <w:right w:val="nil"/>
            </w:tcBorders>
            <w:shd w:val="clear" w:color="auto" w:fill="auto"/>
          </w:tcPr>
          <w:p w14:paraId="4A8C9D72"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0F81057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15 cloves of garlic per week</w:t>
            </w:r>
          </w:p>
          <w:p w14:paraId="63BA9086"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074741AB"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53AF008E"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7BB533B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4CF4C847" w14:textId="77777777" w:rsidTr="00293069">
        <w:trPr>
          <w:trHeight w:val="1160"/>
          <w:jc w:val="center"/>
        </w:trPr>
        <w:tc>
          <w:tcPr>
            <w:tcW w:w="1418" w:type="dxa"/>
            <w:tcBorders>
              <w:top w:val="single" w:sz="4" w:space="0" w:color="auto"/>
              <w:left w:val="nil"/>
              <w:bottom w:val="nil"/>
              <w:right w:val="nil"/>
            </w:tcBorders>
            <w:shd w:val="clear" w:color="auto" w:fill="auto"/>
            <w:noWrap/>
            <w:hideMark/>
          </w:tcPr>
          <w:p w14:paraId="5D2931ED"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Fosamprenavir</w:t>
            </w:r>
          </w:p>
        </w:tc>
        <w:tc>
          <w:tcPr>
            <w:tcW w:w="1560" w:type="dxa"/>
            <w:tcBorders>
              <w:top w:val="single" w:sz="4" w:space="0" w:color="auto"/>
              <w:left w:val="nil"/>
              <w:bottom w:val="nil"/>
              <w:right w:val="nil"/>
            </w:tcBorders>
            <w:shd w:val="clear" w:color="auto" w:fill="auto"/>
            <w:hideMark/>
          </w:tcPr>
          <w:p w14:paraId="106D3C0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single" w:sz="4" w:space="0" w:color="auto"/>
              <w:left w:val="nil"/>
              <w:bottom w:val="nil"/>
              <w:right w:val="nil"/>
            </w:tcBorders>
          </w:tcPr>
          <w:p w14:paraId="49A46D5F" w14:textId="4002D8C3"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Brouwers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{"citationItems":[{"id":"ITEM-1","itemData":{"DOI":"10.1007/s11095-007-9307-3","ISBN":"1109500793","ISSN":"07248741","PMID":"17443397","abstract":"PURPOSE: The purpose of this study was to explore the feasibility of linking the pharmacokinetic profile of a drug with its gastrointestinal behavior by simultaneously monitoring plasma and intraluminal drug concentrations. Fosamprenavir, a phosphate ester prodrug of the poorly water-soluble HIV-inhibitor amprenavir, was selected as model compound.\\n\\nMETHODS: A single tablet of fosamprenavir (Telzir) was administered to 5 volunteers in the fasted and fed state (simulated by intake of a nutritional drink). Gastric and duodenal fluids were aspirated in function of time and characterized with respect to the concentration of (fos)amprenavir, inorganic phosphate and pH. In parallel, blood samples were collected and analyzed for amprenavir.\\n\\nRESULTS: The observed plasma concentration-time profiles suggested a food-induced delay in the absorption of amprenavir: in the fed state, mean tmax increased by more than 150 min compared to the fasted state. A similar delay was seen in the duodenal appearance of fosamprenavir (concentrations in mM-range) and, after dephosphorylation, amprenavir (concentrations below 160 microM). This observation could be related to the behavior of fosamprenavir in the stomach. In the fasted state, gastric dissolution of fosamprenavir started immediately, resulting in a Cmax of 4 +/- 2 mM after 43 +/- 15 min; however, in the fed state, the fosamprenavir concentration remained below 20 microM for the first 90 min after drug intake. The postponed gastric dissolution may be attributed to a food-induced delay in tablet disintegration.\\n\\nCONCLUSION: For the first time, the pharmacokinetic profile of a drug was monitored in parallel with its gastrointestinal concentrations. The observed food effect in the plasma concentration-time profile of amprenavir after intake of its phosphate ester prodrug could be related to a food-induced delay in gastric dissolution of fosamprenavir.","author":[{"dropping-particle":"","family":"Brouwers","given":"Joachim","non-dropping-particle":"","parse-names":false,"suffix":""},{"dropping-particle":"","family":"Tack","given":"Jan","non-dropping-particle":"","parse-names":false,"suffix":""},{"dropping-particle":"","family":"Augustijns","given":"Patrick","non-dropping-particle":"","parse-names":false,"suffix":""}],"container-title":"Pharmaceutical Research","id":"ITEM-1","issue":"10","issued":{"date-parts":[["2007"]]},"page":"1862-1869","title":"Parallel monitoring of plasma and intraluminal drug concentrations in man after oral administration of fosamprenavir in the fasted and fed state","type":"article-journal","volume":"24"},"uris":["http://www.mendeley.com/documents/?uuid=9bdaf74d-566d-4fba-8a63-3d40cf483897"]}],"mendeley":{"formattedCitation":"[65]","plainTextFormattedCitation":"[65]","previouslyFormattedCitation":"[65]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[65]</w:t>
            </w:r>
            <w:r w:rsidRPr="00B97C21">
              <w:rPr>
                <w:rFonts w:eastAsia="Times New Roman"/>
                <w:color w:val="000000" w:themeColor="text1"/>
                <w:sz w:val="18"/>
                <w:szCs w:val="18"/>
                <w:lang w:eastAsia="pl-PL"/>
              </w:rPr>
              <w:fldChar w:fldCharType="end"/>
            </w:r>
          </w:p>
          <w:p w14:paraId="4404C26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non-randomized, cross-over clinical trial</w:t>
            </w:r>
          </w:p>
        </w:tc>
        <w:tc>
          <w:tcPr>
            <w:tcW w:w="1984" w:type="dxa"/>
            <w:tcBorders>
              <w:top w:val="single" w:sz="4" w:space="0" w:color="auto"/>
              <w:left w:val="nil"/>
              <w:bottom w:val="nil"/>
              <w:right w:val="nil"/>
            </w:tcBorders>
            <w:shd w:val="clear" w:color="auto" w:fill="auto"/>
            <w:hideMark/>
          </w:tcPr>
          <w:p w14:paraId="05A2008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5, healthy </w:t>
            </w:r>
          </w:p>
          <w:p w14:paraId="32FABCC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males, 3 females</w:t>
            </w:r>
          </w:p>
          <w:p w14:paraId="58288BD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p w14:paraId="268A5CE7"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single" w:sz="4" w:space="0" w:color="auto"/>
              <w:left w:val="nil"/>
              <w:bottom w:val="nil"/>
              <w:right w:val="nil"/>
            </w:tcBorders>
            <w:shd w:val="clear" w:color="auto" w:fill="auto"/>
            <w:hideMark/>
          </w:tcPr>
          <w:p w14:paraId="251AC59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700</w:t>
            </w:r>
          </w:p>
        </w:tc>
        <w:tc>
          <w:tcPr>
            <w:tcW w:w="1134" w:type="dxa"/>
            <w:tcBorders>
              <w:top w:val="single" w:sz="4" w:space="0" w:color="auto"/>
              <w:left w:val="nil"/>
              <w:bottom w:val="nil"/>
              <w:right w:val="nil"/>
            </w:tcBorders>
            <w:shd w:val="clear" w:color="auto" w:fill="auto"/>
            <w:hideMark/>
          </w:tcPr>
          <w:p w14:paraId="0F19EF4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single" w:sz="4" w:space="0" w:color="auto"/>
              <w:left w:val="nil"/>
              <w:bottom w:val="nil"/>
              <w:right w:val="nil"/>
            </w:tcBorders>
            <w:shd w:val="clear" w:color="auto" w:fill="auto"/>
            <w:hideMark/>
          </w:tcPr>
          <w:p w14:paraId="70FCE84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In stomach: AUC ↓ 49%,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50%,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 h</w:t>
            </w:r>
          </w:p>
          <w:p w14:paraId="3166FCA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br/>
              <w:t>In duodenum: AUC ↓ 33%,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26%,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 h</w:t>
            </w:r>
          </w:p>
          <w:p w14:paraId="56F84473"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0D66D42F"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2268" w:type="dxa"/>
            <w:tcBorders>
              <w:top w:val="single" w:sz="4" w:space="0" w:color="auto"/>
              <w:left w:val="nil"/>
              <w:bottom w:val="nil"/>
              <w:right w:val="nil"/>
            </w:tcBorders>
            <w:shd w:val="clear" w:color="auto" w:fill="auto"/>
            <w:hideMark/>
          </w:tcPr>
          <w:p w14:paraId="3CE6D1D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600 kcal, 30.7 g of fat, 69 g of carbohydrates, 12 g of protein</w:t>
            </w:r>
          </w:p>
        </w:tc>
        <w:tc>
          <w:tcPr>
            <w:tcW w:w="2552" w:type="dxa"/>
            <w:tcBorders>
              <w:top w:val="single" w:sz="4" w:space="0" w:color="auto"/>
              <w:left w:val="nil"/>
              <w:bottom w:val="nil"/>
              <w:right w:val="nil"/>
            </w:tcBorders>
            <w:shd w:val="clear" w:color="auto" w:fill="auto"/>
            <w:hideMark/>
          </w:tcPr>
          <w:p w14:paraId="7E0CD28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300 mL of nutritional drink (</w:t>
            </w:r>
            <w:proofErr w:type="spellStart"/>
            <w:r w:rsidRPr="00B97C21">
              <w:rPr>
                <w:rFonts w:eastAsia="Times New Roman"/>
                <w:color w:val="000000" w:themeColor="text1"/>
                <w:sz w:val="18"/>
                <w:szCs w:val="18"/>
                <w:lang w:eastAsia="pl-PL"/>
              </w:rPr>
              <w:t>Scandishake</w:t>
            </w:r>
            <w:proofErr w:type="spellEnd"/>
            <w:r w:rsidRPr="00B97C21">
              <w:rPr>
                <w:rFonts w:eastAsia="Times New Roman"/>
                <w:color w:val="000000" w:themeColor="text1"/>
                <w:sz w:val="18"/>
                <w:szCs w:val="18"/>
                <w:lang w:eastAsia="pl-PL"/>
              </w:rPr>
              <w:t xml:space="preserve"> Mix)</w:t>
            </w:r>
          </w:p>
        </w:tc>
      </w:tr>
      <w:tr w:rsidR="00E768EF" w:rsidRPr="00B97C21" w14:paraId="161C384F" w14:textId="77777777" w:rsidTr="00293069">
        <w:trPr>
          <w:trHeight w:val="1160"/>
          <w:jc w:val="center"/>
        </w:trPr>
        <w:tc>
          <w:tcPr>
            <w:tcW w:w="1418" w:type="dxa"/>
            <w:tcBorders>
              <w:top w:val="nil"/>
              <w:left w:val="nil"/>
              <w:right w:val="nil"/>
            </w:tcBorders>
            <w:shd w:val="clear" w:color="auto" w:fill="auto"/>
            <w:noWrap/>
          </w:tcPr>
          <w:p w14:paraId="65B419CB"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p>
        </w:tc>
        <w:tc>
          <w:tcPr>
            <w:tcW w:w="1560" w:type="dxa"/>
            <w:tcBorders>
              <w:top w:val="nil"/>
              <w:left w:val="nil"/>
              <w:right w:val="nil"/>
            </w:tcBorders>
            <w:shd w:val="clear" w:color="auto" w:fill="auto"/>
          </w:tcPr>
          <w:p w14:paraId="494E5DF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left w:val="nil"/>
              <w:right w:val="nil"/>
            </w:tcBorders>
          </w:tcPr>
          <w:p w14:paraId="5E775858" w14:textId="2962D0C7"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Lexiva</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{"citationItems":[{"id":"ITEM-1","itemData":{"ISBN":"9788578110796","ISSN":"1098-6596","PMID":"25246403","URL":"https://www.accessdata.fda.gov/drugsatfda_docs/label/2009/021548s021,022116s005lbl.pdf","accessed":{"date-parts":[["2021","9","8"]]},"container-title":"Prescribing information.","id":"ITEM-1","issued":{"date-parts":[["0"]]},"title":"Lexiva (GlaxoSmithKline)","type":"webpage"},"uris":["http://www.mendeley.com/documents/?uuid=d4b66bbe-937a-49ae-8a7f-bbbd38d859eb"]}],"mendeley":{"formattedCitation":"[74]","plainTextFormattedCitation":"[74]","previouslyFormattedCitation":"[74]"},"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[74]</w:t>
            </w:r>
            <w:r w:rsidRPr="00B97C21">
              <w:rPr>
                <w:rFonts w:eastAsia="Times New Roman"/>
                <w:color w:val="000000" w:themeColor="text1"/>
                <w:sz w:val="18"/>
                <w:szCs w:val="18"/>
                <w:lang w:eastAsia="pl-PL"/>
              </w:rPr>
              <w:fldChar w:fldCharType="end"/>
            </w:r>
          </w:p>
          <w:p w14:paraId="238507B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nil"/>
              <w:left w:val="nil"/>
              <w:right w:val="nil"/>
            </w:tcBorders>
            <w:shd w:val="clear" w:color="auto" w:fill="auto"/>
          </w:tcPr>
          <w:p w14:paraId="418649A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healthy </w:t>
            </w:r>
          </w:p>
          <w:p w14:paraId="57C478C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p w14:paraId="2759BCAA"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right w:val="nil"/>
            </w:tcBorders>
            <w:shd w:val="clear" w:color="auto" w:fill="auto"/>
          </w:tcPr>
          <w:p w14:paraId="38A787D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1400</w:t>
            </w:r>
          </w:p>
        </w:tc>
        <w:tc>
          <w:tcPr>
            <w:tcW w:w="1134" w:type="dxa"/>
            <w:tcBorders>
              <w:top w:val="nil"/>
              <w:left w:val="nil"/>
              <w:right w:val="nil"/>
            </w:tcBorders>
            <w:shd w:val="clear" w:color="auto" w:fill="auto"/>
          </w:tcPr>
          <w:p w14:paraId="0E134B4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right w:val="nil"/>
            </w:tcBorders>
            <w:shd w:val="clear" w:color="auto" w:fill="auto"/>
          </w:tcPr>
          <w:p w14:paraId="153AB1A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and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of amprenavir</w:t>
            </w:r>
          </w:p>
        </w:tc>
        <w:tc>
          <w:tcPr>
            <w:tcW w:w="2268" w:type="dxa"/>
            <w:tcBorders>
              <w:top w:val="nil"/>
              <w:left w:val="nil"/>
              <w:right w:val="nil"/>
            </w:tcBorders>
            <w:shd w:val="clear" w:color="auto" w:fill="auto"/>
          </w:tcPr>
          <w:p w14:paraId="07BE915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967 kcal, 67 g of fat, 58 g of carbohydrates, 33 g of protein</w:t>
            </w:r>
          </w:p>
        </w:tc>
        <w:tc>
          <w:tcPr>
            <w:tcW w:w="2552" w:type="dxa"/>
            <w:tcBorders>
              <w:top w:val="nil"/>
              <w:left w:val="nil"/>
              <w:right w:val="nil"/>
            </w:tcBorders>
            <w:shd w:val="clear" w:color="auto" w:fill="auto"/>
          </w:tcPr>
          <w:p w14:paraId="34D979A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28DB905B" w14:textId="77777777" w:rsidTr="00293069">
        <w:trPr>
          <w:trHeight w:val="715"/>
          <w:jc w:val="center"/>
        </w:trPr>
        <w:tc>
          <w:tcPr>
            <w:tcW w:w="1418" w:type="dxa"/>
            <w:tcBorders>
              <w:top w:val="nil"/>
              <w:left w:val="nil"/>
              <w:bottom w:val="single" w:sz="4" w:space="0" w:color="auto"/>
              <w:right w:val="nil"/>
            </w:tcBorders>
            <w:shd w:val="clear" w:color="auto" w:fill="auto"/>
            <w:noWrap/>
          </w:tcPr>
          <w:p w14:paraId="53A8FD39"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p>
        </w:tc>
        <w:tc>
          <w:tcPr>
            <w:tcW w:w="1560" w:type="dxa"/>
            <w:tcBorders>
              <w:top w:val="nil"/>
              <w:left w:val="nil"/>
              <w:bottom w:val="single" w:sz="4" w:space="0" w:color="auto"/>
              <w:right w:val="nil"/>
            </w:tcBorders>
            <w:shd w:val="clear" w:color="auto" w:fill="auto"/>
          </w:tcPr>
          <w:p w14:paraId="15075B5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left w:val="nil"/>
              <w:bottom w:val="single" w:sz="4" w:space="0" w:color="auto"/>
              <w:right w:val="nil"/>
            </w:tcBorders>
          </w:tcPr>
          <w:p w14:paraId="5647ADBC" w14:textId="104B35E9"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Lexiva</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{"citationItems":[{"id":"ITEM-1","itemData":{"ISBN":"9788578110796","ISSN":"1098-6596","PMID":"25246403","URL":"https://www.accessdata.fda.gov/drugsatfda_docs/label/2009/021548s021,022116s005lbl.pdf","accessed":{"date-parts":[["2021","9","8"]]},"container-title":"Prescribing information.","id":"ITEM-1","issued":{"date-parts":[["0"]]},"title":"Lexiva (GlaxoSmithKline)","type":"webpage"},"uris":["http://www.mendeley.com/documents/?uuid=d4b66bbe-937a-49ae-8a7f-bbbd38d859eb"]}],"mendeley":{"formattedCitation":"[74]","plainTextFormattedCitation":"[74]","previouslyFormattedCitation":"[74]"},"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[74]</w:t>
            </w:r>
            <w:r w:rsidRPr="00B97C21">
              <w:rPr>
                <w:rFonts w:eastAsia="Times New Roman"/>
                <w:color w:val="000000" w:themeColor="text1"/>
                <w:sz w:val="18"/>
                <w:szCs w:val="18"/>
                <w:lang w:eastAsia="pl-PL"/>
              </w:rPr>
              <w:fldChar w:fldCharType="end"/>
            </w:r>
          </w:p>
          <w:p w14:paraId="16E0E7A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nil"/>
              <w:left w:val="nil"/>
              <w:bottom w:val="single" w:sz="4" w:space="0" w:color="auto"/>
              <w:right w:val="nil"/>
            </w:tcBorders>
            <w:shd w:val="clear" w:color="auto" w:fill="auto"/>
          </w:tcPr>
          <w:p w14:paraId="4D24C4A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healthy </w:t>
            </w:r>
          </w:p>
          <w:p w14:paraId="1698BDE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tc>
        <w:tc>
          <w:tcPr>
            <w:tcW w:w="992" w:type="dxa"/>
            <w:tcBorders>
              <w:top w:val="nil"/>
              <w:left w:val="nil"/>
              <w:bottom w:val="single" w:sz="4" w:space="0" w:color="auto"/>
              <w:right w:val="nil"/>
            </w:tcBorders>
            <w:shd w:val="clear" w:color="auto" w:fill="auto"/>
          </w:tcPr>
          <w:p w14:paraId="7CB9A66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1400</w:t>
            </w:r>
          </w:p>
        </w:tc>
        <w:tc>
          <w:tcPr>
            <w:tcW w:w="1134" w:type="dxa"/>
            <w:tcBorders>
              <w:top w:val="nil"/>
              <w:left w:val="nil"/>
              <w:bottom w:val="single" w:sz="4" w:space="0" w:color="auto"/>
              <w:right w:val="nil"/>
            </w:tcBorders>
            <w:shd w:val="clear" w:color="auto" w:fill="auto"/>
          </w:tcPr>
          <w:p w14:paraId="7931775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oral suspension</w:t>
            </w:r>
          </w:p>
        </w:tc>
        <w:tc>
          <w:tcPr>
            <w:tcW w:w="2127" w:type="dxa"/>
            <w:tcBorders>
              <w:top w:val="nil"/>
              <w:left w:val="nil"/>
              <w:bottom w:val="single" w:sz="4" w:space="0" w:color="auto"/>
              <w:right w:val="nil"/>
            </w:tcBorders>
            <w:shd w:val="clear" w:color="auto" w:fill="auto"/>
          </w:tcPr>
          <w:p w14:paraId="79BC07D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28%,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46%,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0.72 h</w:t>
            </w:r>
          </w:p>
        </w:tc>
        <w:tc>
          <w:tcPr>
            <w:tcW w:w="2268" w:type="dxa"/>
            <w:tcBorders>
              <w:top w:val="nil"/>
              <w:left w:val="nil"/>
              <w:bottom w:val="single" w:sz="4" w:space="0" w:color="auto"/>
              <w:right w:val="nil"/>
            </w:tcBorders>
            <w:shd w:val="clear" w:color="auto" w:fill="auto"/>
          </w:tcPr>
          <w:p w14:paraId="3D84B43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967 kcal, 67 g of fat, 58 g of carbohydrates, 33 g of protein</w:t>
            </w:r>
          </w:p>
        </w:tc>
        <w:tc>
          <w:tcPr>
            <w:tcW w:w="2552" w:type="dxa"/>
            <w:tcBorders>
              <w:top w:val="nil"/>
              <w:left w:val="nil"/>
              <w:bottom w:val="single" w:sz="4" w:space="0" w:color="auto"/>
              <w:right w:val="nil"/>
            </w:tcBorders>
            <w:shd w:val="clear" w:color="auto" w:fill="auto"/>
          </w:tcPr>
          <w:p w14:paraId="2702935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6DAF2E8E" w14:textId="77777777" w:rsidTr="00293069">
        <w:trPr>
          <w:trHeight w:val="1537"/>
          <w:jc w:val="center"/>
        </w:trPr>
        <w:tc>
          <w:tcPr>
            <w:tcW w:w="1418" w:type="dxa"/>
            <w:tcBorders>
              <w:top w:val="single" w:sz="4" w:space="0" w:color="auto"/>
              <w:left w:val="nil"/>
              <w:bottom w:val="nil"/>
              <w:right w:val="nil"/>
            </w:tcBorders>
            <w:shd w:val="clear" w:color="auto" w:fill="auto"/>
            <w:noWrap/>
            <w:hideMark/>
          </w:tcPr>
          <w:p w14:paraId="0A3DB06E"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Indinavir</w:t>
            </w:r>
          </w:p>
        </w:tc>
        <w:tc>
          <w:tcPr>
            <w:tcW w:w="1560" w:type="dxa"/>
            <w:tcBorders>
              <w:top w:val="single" w:sz="4" w:space="0" w:color="auto"/>
              <w:left w:val="nil"/>
              <w:bottom w:val="nil"/>
              <w:right w:val="nil"/>
            </w:tcBorders>
            <w:shd w:val="clear" w:color="auto" w:fill="auto"/>
            <w:hideMark/>
          </w:tcPr>
          <w:p w14:paraId="7BA6165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high-protein meal </w:t>
            </w:r>
          </w:p>
        </w:tc>
        <w:tc>
          <w:tcPr>
            <w:tcW w:w="2268" w:type="dxa"/>
            <w:tcBorders>
              <w:top w:val="single" w:sz="4" w:space="0" w:color="auto"/>
              <w:left w:val="nil"/>
              <w:bottom w:val="nil"/>
              <w:right w:val="nil"/>
            </w:tcBorders>
          </w:tcPr>
          <w:p w14:paraId="2DB50D02" w14:textId="5D70B1A6"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Yeh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{"citationItems":[{"id":"ITEM-1","itemData":{"abstract":"Indinavir sulfate is a human immunodeficiency virus type 1 (HIV-1) protease inhibitor indicated for treatment of HIV infection and AIDS in adults. The purpose of this report is to summarize single-dose studies which characterized the pharmacokinetics of the drug and the effect of food in healthy volunteers. Indinavir concentrations in plasma and urine were obtained by high-pressure liquid chromatography and UV detection assay methods. The results indicate that indinavir was rapidly absorbed in the fasting state, with the time to the maximum concentration in plasma occurring at approximately 0.8 h for all doses studied. Over the 40- to 1,000-mg dose range studied, concentrations in plasma and urinary excretion of unchanged drug increased greater than dose proportionally. The nonlinear pharmacokinetics were attributed to the dose-dependent oxidative metabolism of first-pass metabolism as well as to metabolism in the systemic circulation. Renal clearance slightly exceeded the glomerular filtration rate, suggesting a net tubular secretion component. At high concentrations in plasma, tubular secretion appeared to be lowered because there was a trend for a decreased renal clearance. Administration of 400 mg of indinavir sulfate following a high-fat breakfast resulted in a blunted and decreased absorption (areas under the concentration-time curves [AUCs], 6.86 microM.h in the fasted state versus 1.54 microM.h in the fed state; n = 10). However, two types of low-fat meals were found to have no significant effect on the absorption of 800 mg of indinavir sulfate (AUCs, 23.15 microM.h in the fasted state versus 22.71 and 21.36 microM.h, respectively, in the fed state; n = 11). Immediately following dosing, the concentrations of indinavir in urine often exceeded its intrinsic solubility. To reduce the risk of nephrolithiasis, it is recommended that indinavir sulfate be administered with water.","author":[{"dropping-particle":"","family":"Yeh","given":"K C","non-dropping-particle":"","parse-names":false,"suffix":""},{"dropping-particle":"","family":"Deutsch","given":"P J","non-dropping-particle":"","parse-names":false,"suffix":""},{"dropping-particle":"","family":"Haddix","given":"H","non-dropping-particle":"","parse-names":false,"suffix":""},{"dropping-particle":"","family":"Hesney","given":"M","non-dropping-particle":"","parse-names":false,"suffix":""},{"dropping-particle":"","family":"Hoagland","given":"V","non-dropping-particle":"","parse-names":false,"suffix":""},{"dropping-particle":"","family":"Ju","given":"W D","non-dropping-particle":"","parse-names":false,"suffix":""},{"dropping-particle":"","family":"Justice","given":"S J","non-dropping-particle":"","parse-names":false,"suffix":""},{"dropping-particle":"","family":"Osborne","given":"B","non-dropping-particle":"","parse-names":false,"suffix":""},{"dropping-particle":"","family":"Sterrett","given":"a T","non-dropping-particle":"","parse-names":false,"suffix":""},{"dropping-particle":"","family":"Stone","given":"J a","non-dropping-particle":"","parse-names":false,"suffix":""},{"dropping-particle":"","family":"Woolf","given":"E","non-dropping-particle":"","parse-names":false,"suffix":""},{"dropping-particle":"","family":"Waldman","given":"S","non-dropping-particle":"","parse-names":false,"suffix":""}],"container-title":"Antimicrobal Agents Chemotherapy","id":"ITEM-1","issue":"2","issued":{"date-parts":[["1998"]]},"page":"332-338","title":"Single-dose pharmacokinetics of indinavir and the effect of food","type":"article-journal","volume":"42"},"uris":["http://www.mendeley.com/documents/?uuid=dd64bead-50b3-423b-a6c3-8a78ca3781f9"]}],"mendeley":{"formattedCitation":"[75]","plainTextFormattedCitation":"[75]","previouslyFormattedCitation":"[75]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[75]</w:t>
            </w:r>
            <w:r w:rsidRPr="00B97C21">
              <w:rPr>
                <w:rFonts w:eastAsia="Times New Roman"/>
                <w:color w:val="000000" w:themeColor="text1"/>
                <w:sz w:val="18"/>
                <w:szCs w:val="18"/>
                <w:lang w:eastAsia="pl-PL"/>
              </w:rPr>
              <w:fldChar w:fldCharType="end"/>
            </w:r>
          </w:p>
          <w:p w14:paraId="15C0DF1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randomized, double-blind, placebo-controlled clinical trial</w:t>
            </w:r>
          </w:p>
        </w:tc>
        <w:tc>
          <w:tcPr>
            <w:tcW w:w="1984" w:type="dxa"/>
            <w:tcBorders>
              <w:top w:val="single" w:sz="4" w:space="0" w:color="auto"/>
              <w:left w:val="nil"/>
              <w:bottom w:val="nil"/>
              <w:right w:val="nil"/>
            </w:tcBorders>
            <w:shd w:val="clear" w:color="auto" w:fill="auto"/>
            <w:hideMark/>
          </w:tcPr>
          <w:p w14:paraId="233C502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healthy </w:t>
            </w:r>
          </w:p>
          <w:p w14:paraId="5BDAA76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6E54003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tc>
        <w:tc>
          <w:tcPr>
            <w:tcW w:w="992" w:type="dxa"/>
            <w:tcBorders>
              <w:top w:val="single" w:sz="4" w:space="0" w:color="auto"/>
              <w:left w:val="nil"/>
              <w:bottom w:val="nil"/>
              <w:right w:val="nil"/>
            </w:tcBorders>
            <w:shd w:val="clear" w:color="auto" w:fill="auto"/>
            <w:hideMark/>
          </w:tcPr>
          <w:p w14:paraId="27991ED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single" w:sz="4" w:space="0" w:color="auto"/>
              <w:left w:val="nil"/>
              <w:bottom w:val="nil"/>
              <w:right w:val="nil"/>
            </w:tcBorders>
            <w:shd w:val="clear" w:color="auto" w:fill="auto"/>
            <w:hideMark/>
          </w:tcPr>
          <w:p w14:paraId="3841D8E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single" w:sz="4" w:space="0" w:color="auto"/>
              <w:left w:val="nil"/>
              <w:bottom w:val="nil"/>
              <w:right w:val="nil"/>
            </w:tcBorders>
            <w:shd w:val="clear" w:color="auto" w:fill="auto"/>
            <w:hideMark/>
          </w:tcPr>
          <w:p w14:paraId="512A0C5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78%,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86%,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1.3 h</w:t>
            </w:r>
          </w:p>
        </w:tc>
        <w:tc>
          <w:tcPr>
            <w:tcW w:w="2268" w:type="dxa"/>
            <w:tcBorders>
              <w:top w:val="single" w:sz="4" w:space="0" w:color="auto"/>
              <w:left w:val="nil"/>
              <w:bottom w:val="nil"/>
              <w:right w:val="nil"/>
            </w:tcBorders>
            <w:shd w:val="clear" w:color="auto" w:fill="auto"/>
            <w:hideMark/>
          </w:tcPr>
          <w:p w14:paraId="55289FA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784 kcal, 48.6 g of fat, 57.2 g of carbohydrates, 31.3 g of protein</w:t>
            </w:r>
          </w:p>
        </w:tc>
        <w:tc>
          <w:tcPr>
            <w:tcW w:w="2552" w:type="dxa"/>
            <w:tcBorders>
              <w:top w:val="single" w:sz="4" w:space="0" w:color="auto"/>
              <w:left w:val="nil"/>
              <w:bottom w:val="nil"/>
              <w:right w:val="nil"/>
            </w:tcBorders>
            <w:shd w:val="clear" w:color="auto" w:fill="auto"/>
            <w:hideMark/>
          </w:tcPr>
          <w:p w14:paraId="1281A40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slices of toast, 2 scrambled eggs, 2 pats of butter, 2 strips of bacon, 4</w:t>
            </w:r>
            <w:r>
              <w:rPr>
                <w:rFonts w:eastAsia="Times New Roman"/>
                <w:color w:val="000000" w:themeColor="text1"/>
                <w:sz w:val="18"/>
                <w:szCs w:val="18"/>
                <w:lang w:eastAsia="pl-PL"/>
              </w:rPr>
              <w:t xml:space="preserve"> o</w:t>
            </w:r>
            <w:r w:rsidRPr="00B97C21">
              <w:rPr>
                <w:rFonts w:eastAsia="Times New Roman"/>
                <w:color w:val="000000" w:themeColor="text1"/>
                <w:sz w:val="18"/>
                <w:szCs w:val="18"/>
                <w:lang w:eastAsia="pl-PL"/>
              </w:rPr>
              <w:t xml:space="preserve">z </w:t>
            </w:r>
            <w:r>
              <w:rPr>
                <w:rFonts w:eastAsia="Times New Roman"/>
                <w:color w:val="000000" w:themeColor="text1"/>
                <w:sz w:val="18"/>
                <w:szCs w:val="18"/>
                <w:lang w:eastAsia="pl-PL"/>
              </w:rPr>
              <w:t xml:space="preserve">(114 g) </w:t>
            </w:r>
            <w:r w:rsidRPr="00B97C21">
              <w:rPr>
                <w:rFonts w:eastAsia="Times New Roman"/>
                <w:color w:val="000000" w:themeColor="text1"/>
                <w:sz w:val="18"/>
                <w:szCs w:val="18"/>
                <w:lang w:eastAsia="pl-PL"/>
              </w:rPr>
              <w:t>of hash brown potato</w:t>
            </w:r>
            <w:r>
              <w:rPr>
                <w:rFonts w:eastAsia="Times New Roman"/>
                <w:color w:val="000000" w:themeColor="text1"/>
                <w:sz w:val="18"/>
                <w:szCs w:val="18"/>
                <w:lang w:eastAsia="pl-PL"/>
              </w:rPr>
              <w:t>es</w:t>
            </w:r>
            <w:r w:rsidRPr="00B97C21">
              <w:rPr>
                <w:rFonts w:eastAsia="Times New Roman"/>
                <w:color w:val="000000" w:themeColor="text1"/>
                <w:sz w:val="18"/>
                <w:szCs w:val="18"/>
                <w:lang w:eastAsia="pl-PL"/>
              </w:rPr>
              <w:t xml:space="preserve">, 8 oz </w:t>
            </w:r>
            <w:r>
              <w:rPr>
                <w:rFonts w:eastAsia="Times New Roman"/>
                <w:color w:val="000000" w:themeColor="text1"/>
                <w:sz w:val="18"/>
                <w:szCs w:val="18"/>
                <w:lang w:eastAsia="pl-PL"/>
              </w:rPr>
              <w:t xml:space="preserve">(237 mL) </w:t>
            </w:r>
            <w:r w:rsidRPr="00B97C21">
              <w:rPr>
                <w:rFonts w:eastAsia="Times New Roman"/>
                <w:color w:val="000000" w:themeColor="text1"/>
                <w:sz w:val="18"/>
                <w:szCs w:val="18"/>
                <w:lang w:eastAsia="pl-PL"/>
              </w:rPr>
              <w:t>of whole milk</w:t>
            </w:r>
          </w:p>
          <w:p w14:paraId="127EA2FF"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1F3FCD2E"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7F9B2819" w14:textId="77777777" w:rsidTr="00293069">
        <w:trPr>
          <w:trHeight w:val="1160"/>
          <w:jc w:val="center"/>
        </w:trPr>
        <w:tc>
          <w:tcPr>
            <w:tcW w:w="1418" w:type="dxa"/>
            <w:tcBorders>
              <w:top w:val="nil"/>
              <w:left w:val="nil"/>
              <w:bottom w:val="nil"/>
              <w:right w:val="nil"/>
            </w:tcBorders>
            <w:shd w:val="clear" w:color="auto" w:fill="auto"/>
            <w:noWrap/>
            <w:hideMark/>
          </w:tcPr>
          <w:p w14:paraId="7499FD6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529BA0D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left w:val="nil"/>
              <w:bottom w:val="nil"/>
              <w:right w:val="nil"/>
            </w:tcBorders>
          </w:tcPr>
          <w:p w14:paraId="3776A0D7" w14:textId="3975E4F4"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Carver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{"citationItems":[{"id":"ITEM-1","itemData":{"author":[{"dropping-particle":"","family":"Carver","given":"P L","non-dropping-particle":"","parse-names":false,"suffix":""},{"dropping-particle":"","family":"Fleisher","given":"D","non-dropping-particle":"","parse-names":false,"suffix":""},{"dropping-particle":"","family":"Zhou","given":"S Y","non-dropping-particle":"","parse-names":false,"suffix":""},{"dropping-particle":"","family":"Kaul","given":"D","non-dropping-particle":"","parse-names":false,"suffix":""},{"dropping-particle":"","family":"Kazanjian","given":"P","non-dropping-particle":"","parse-names":false,"suffix":""},{"dropping-particle":"","family":"Cheng","given":"L","non-dropping-particle":"","parse-names":false,"suffix":""}],"container-title":"Pharmaceutical Research","id":"ITEM-1","issue":"5","issued":{"date-parts":[["1999"]]},"page":"718-724","title":"Meal composition effects on the oral bioavailability of indinavir in HIV-infected patients","type":"article","volume":"16"},"uris":["http://www.mendeley.com/documents/?uuid=fa35d6d2-220d-43cd-bae3-c875fc0c2607"]}],"mendeley":{"formattedCitation":"[76]","plainTextFormattedCitation":"[76]","previouslyFormattedCitation":"[76]"},"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[76]</w:t>
            </w:r>
            <w:r w:rsidRPr="00B97C21">
              <w:rPr>
                <w:rFonts w:eastAsia="Times New Roman"/>
                <w:color w:val="000000" w:themeColor="text1"/>
                <w:sz w:val="18"/>
                <w:szCs w:val="18"/>
                <w:lang w:eastAsia="pl-PL"/>
              </w:rPr>
              <w:fldChar w:fldCharType="end"/>
            </w:r>
          </w:p>
          <w:p w14:paraId="5D05232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randomized, cross-over clinical trial</w:t>
            </w:r>
          </w:p>
        </w:tc>
        <w:tc>
          <w:tcPr>
            <w:tcW w:w="1984" w:type="dxa"/>
            <w:tcBorders>
              <w:top w:val="nil"/>
              <w:left w:val="nil"/>
              <w:bottom w:val="nil"/>
              <w:right w:val="nil"/>
            </w:tcBorders>
            <w:shd w:val="clear" w:color="auto" w:fill="auto"/>
            <w:hideMark/>
          </w:tcPr>
          <w:p w14:paraId="29239C1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7, HIV (+)</w:t>
            </w:r>
          </w:p>
          <w:p w14:paraId="5626F16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2F088D6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5 Caucasian, 2 </w:t>
            </w:r>
            <w:proofErr w:type="gramStart"/>
            <w:r w:rsidRPr="00B97C21">
              <w:rPr>
                <w:rFonts w:eastAsia="Times New Roman"/>
                <w:color w:val="000000" w:themeColor="text1"/>
                <w:sz w:val="18"/>
                <w:szCs w:val="18"/>
                <w:lang w:eastAsia="pl-PL"/>
              </w:rPr>
              <w:t>African-American</w:t>
            </w:r>
            <w:proofErr w:type="gramEnd"/>
          </w:p>
          <w:p w14:paraId="7624B793"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79A36D79"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hideMark/>
          </w:tcPr>
          <w:p w14:paraId="0DABAA8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1134" w:type="dxa"/>
            <w:tcBorders>
              <w:top w:val="nil"/>
              <w:left w:val="nil"/>
              <w:bottom w:val="nil"/>
              <w:right w:val="nil"/>
            </w:tcBorders>
            <w:shd w:val="clear" w:color="auto" w:fill="auto"/>
            <w:hideMark/>
          </w:tcPr>
          <w:p w14:paraId="0DB9C25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bottom w:val="nil"/>
              <w:right w:val="nil"/>
            </w:tcBorders>
            <w:shd w:val="clear" w:color="auto" w:fill="auto"/>
            <w:hideMark/>
          </w:tcPr>
          <w:p w14:paraId="2A61D13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33%,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49%,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 h</w:t>
            </w:r>
          </w:p>
        </w:tc>
        <w:tc>
          <w:tcPr>
            <w:tcW w:w="2268" w:type="dxa"/>
            <w:tcBorders>
              <w:top w:val="nil"/>
              <w:left w:val="nil"/>
              <w:bottom w:val="nil"/>
              <w:right w:val="nil"/>
            </w:tcBorders>
            <w:shd w:val="clear" w:color="auto" w:fill="auto"/>
            <w:hideMark/>
          </w:tcPr>
          <w:p w14:paraId="05A3C84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680 kcal, 75.6 g of fat</w:t>
            </w:r>
          </w:p>
        </w:tc>
        <w:tc>
          <w:tcPr>
            <w:tcW w:w="2552" w:type="dxa"/>
            <w:tcBorders>
              <w:top w:val="nil"/>
              <w:left w:val="nil"/>
              <w:bottom w:val="nil"/>
              <w:right w:val="nil"/>
            </w:tcBorders>
            <w:shd w:val="clear" w:color="auto" w:fill="auto"/>
            <w:hideMark/>
          </w:tcPr>
          <w:p w14:paraId="7747267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500 mL of </w:t>
            </w:r>
            <w:proofErr w:type="spellStart"/>
            <w:r w:rsidRPr="00B97C21">
              <w:rPr>
                <w:rFonts w:eastAsia="Times New Roman"/>
                <w:color w:val="000000" w:themeColor="text1"/>
                <w:sz w:val="18"/>
                <w:szCs w:val="18"/>
                <w:lang w:eastAsia="pl-PL"/>
              </w:rPr>
              <w:t>Microlipi</w:t>
            </w:r>
            <w:proofErr w:type="spellEnd"/>
          </w:p>
        </w:tc>
      </w:tr>
      <w:tr w:rsidR="00E768EF" w:rsidRPr="00B97C21" w14:paraId="10B3C032" w14:textId="77777777" w:rsidTr="00293069">
        <w:trPr>
          <w:trHeight w:val="1160"/>
          <w:jc w:val="center"/>
        </w:trPr>
        <w:tc>
          <w:tcPr>
            <w:tcW w:w="1418" w:type="dxa"/>
            <w:tcBorders>
              <w:top w:val="nil"/>
              <w:left w:val="nil"/>
              <w:bottom w:val="nil"/>
              <w:right w:val="nil"/>
            </w:tcBorders>
            <w:shd w:val="clear" w:color="auto" w:fill="auto"/>
            <w:noWrap/>
            <w:hideMark/>
          </w:tcPr>
          <w:p w14:paraId="7E5E3FF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00C7D9F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High-protein meal </w:t>
            </w:r>
          </w:p>
        </w:tc>
        <w:tc>
          <w:tcPr>
            <w:tcW w:w="2268" w:type="dxa"/>
            <w:tcBorders>
              <w:top w:val="nil"/>
              <w:left w:val="nil"/>
              <w:bottom w:val="nil"/>
              <w:right w:val="nil"/>
            </w:tcBorders>
          </w:tcPr>
          <w:p w14:paraId="0E00C0DB" w14:textId="6A559521"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Carver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{"citationItems":[{"id":"ITEM-1","itemData":{"author":[{"dropping-particle":"","family":"Carver","given":"P L","non-dropping-particle":"","parse-names":false,"suffix":""},{"dropping-particle":"","family":"Fleisher","given":"D","non-dropping-particle":"","parse-names":false,"suffix":""},{"dropping-particle":"","family":"Zhou","given":"S Y","non-dropping-particle":"","parse-names":false,"suffix":""},{"dropping-particle":"","family":"Kaul","given":"D","non-dropping-particle":"","parse-names":false,"suffix":""},{"dropping-particle":"","family":"Kazanjian","given":"P","non-dropping-particle":"","parse-names":false,"suffix":""},{"dropping-particle":"","family":"Cheng","given":"L","non-dropping-particle":"","parse-names":false,"suffix":""}],"container-title":"Pharmaceutical Research","id":"ITEM-1","issue":"5","issued":{"date-parts":[["1999"]]},"page":"718-724","title":"Meal composition effects on the oral bioavailability of indinavir in HIV-infected patients","type":"article","volume":"16"},"uris":["http://www.mendeley.com/documents/?uuid=fa35d6d2-220d-43cd-bae3-c875fc0c2607"]}],"mendeley":{"formattedCitation":"[76]","plainTextFormattedCitation":"[76]","previouslyFormattedCitation":"[76]"},"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[76]</w:t>
            </w:r>
            <w:r w:rsidRPr="00B97C21">
              <w:rPr>
                <w:rFonts w:eastAsia="Times New Roman"/>
                <w:color w:val="000000" w:themeColor="text1"/>
                <w:sz w:val="18"/>
                <w:szCs w:val="18"/>
                <w:lang w:eastAsia="pl-PL"/>
              </w:rPr>
              <w:fldChar w:fldCharType="end"/>
            </w:r>
          </w:p>
          <w:p w14:paraId="4DF33DE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randomized, cross-over clinical trial</w:t>
            </w:r>
          </w:p>
        </w:tc>
        <w:tc>
          <w:tcPr>
            <w:tcW w:w="1984" w:type="dxa"/>
            <w:tcBorders>
              <w:top w:val="nil"/>
              <w:left w:val="nil"/>
              <w:bottom w:val="nil"/>
              <w:right w:val="nil"/>
            </w:tcBorders>
            <w:shd w:val="clear" w:color="auto" w:fill="auto"/>
            <w:hideMark/>
          </w:tcPr>
          <w:p w14:paraId="079B33B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7, HIV (+) </w:t>
            </w:r>
          </w:p>
          <w:p w14:paraId="681C568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222FC7A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5 Caucasian, 2 </w:t>
            </w:r>
            <w:proofErr w:type="gramStart"/>
            <w:r w:rsidRPr="00B97C21">
              <w:rPr>
                <w:rFonts w:eastAsia="Times New Roman"/>
                <w:color w:val="000000" w:themeColor="text1"/>
                <w:sz w:val="18"/>
                <w:szCs w:val="18"/>
                <w:lang w:eastAsia="pl-PL"/>
              </w:rPr>
              <w:t>African-American</w:t>
            </w:r>
            <w:proofErr w:type="gramEnd"/>
          </w:p>
          <w:p w14:paraId="1E0BAA10"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4087F178"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hideMark/>
          </w:tcPr>
          <w:p w14:paraId="3A47514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1134" w:type="dxa"/>
            <w:tcBorders>
              <w:top w:val="nil"/>
              <w:left w:val="nil"/>
              <w:bottom w:val="nil"/>
              <w:right w:val="nil"/>
            </w:tcBorders>
            <w:shd w:val="clear" w:color="auto" w:fill="auto"/>
            <w:hideMark/>
          </w:tcPr>
          <w:p w14:paraId="5D05CB9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bottom w:val="nil"/>
              <w:right w:val="nil"/>
            </w:tcBorders>
            <w:shd w:val="clear" w:color="auto" w:fill="auto"/>
            <w:hideMark/>
          </w:tcPr>
          <w:p w14:paraId="4261101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68%,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76%,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2.75 h</w:t>
            </w:r>
          </w:p>
        </w:tc>
        <w:tc>
          <w:tcPr>
            <w:tcW w:w="2268" w:type="dxa"/>
            <w:tcBorders>
              <w:top w:val="nil"/>
              <w:left w:val="nil"/>
              <w:bottom w:val="nil"/>
              <w:right w:val="nil"/>
            </w:tcBorders>
            <w:shd w:val="clear" w:color="auto" w:fill="auto"/>
            <w:hideMark/>
          </w:tcPr>
          <w:p w14:paraId="20B2215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680 kcal, 95.2 g of carbohydrates, 68 g of protein</w:t>
            </w:r>
          </w:p>
        </w:tc>
        <w:tc>
          <w:tcPr>
            <w:tcW w:w="2552" w:type="dxa"/>
            <w:tcBorders>
              <w:top w:val="nil"/>
              <w:left w:val="nil"/>
              <w:bottom w:val="nil"/>
              <w:right w:val="nil"/>
            </w:tcBorders>
            <w:shd w:val="clear" w:color="auto" w:fill="auto"/>
            <w:hideMark/>
          </w:tcPr>
          <w:p w14:paraId="6CB5ACD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500 mL of </w:t>
            </w:r>
            <w:proofErr w:type="spellStart"/>
            <w:r w:rsidRPr="00B97C21">
              <w:rPr>
                <w:rFonts w:eastAsia="Times New Roman"/>
                <w:color w:val="000000" w:themeColor="text1"/>
                <w:sz w:val="18"/>
                <w:szCs w:val="18"/>
                <w:lang w:eastAsia="pl-PL"/>
              </w:rPr>
              <w:t>Promod</w:t>
            </w:r>
            <w:proofErr w:type="spellEnd"/>
          </w:p>
        </w:tc>
      </w:tr>
      <w:tr w:rsidR="00E768EF" w:rsidRPr="00B97C21" w14:paraId="37677EB1" w14:textId="77777777" w:rsidTr="00293069">
        <w:trPr>
          <w:trHeight w:val="1160"/>
          <w:jc w:val="center"/>
        </w:trPr>
        <w:tc>
          <w:tcPr>
            <w:tcW w:w="1418" w:type="dxa"/>
            <w:tcBorders>
              <w:top w:val="nil"/>
              <w:left w:val="nil"/>
              <w:bottom w:val="nil"/>
              <w:right w:val="nil"/>
            </w:tcBorders>
            <w:shd w:val="clear" w:color="auto" w:fill="auto"/>
            <w:noWrap/>
            <w:hideMark/>
          </w:tcPr>
          <w:p w14:paraId="5AE0F1C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02A8B1F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High-carbohydrate meal </w:t>
            </w:r>
          </w:p>
        </w:tc>
        <w:tc>
          <w:tcPr>
            <w:tcW w:w="2268" w:type="dxa"/>
            <w:tcBorders>
              <w:top w:val="nil"/>
              <w:left w:val="nil"/>
              <w:bottom w:val="nil"/>
              <w:right w:val="nil"/>
            </w:tcBorders>
          </w:tcPr>
          <w:p w14:paraId="1CC12E6C" w14:textId="6BB47E9F"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Carver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{"citationItems":[{"id":"ITEM-1","itemData":{"author":[{"dropping-particle":"","family":"Carver","given":"P L","non-dropping-particle":"","parse-names":false,"suffix":""},{"dropping-particle":"","family":"Fleisher","given":"D","non-dropping-particle":"","parse-names":false,"suffix":""},{"dropping-particle":"","family":"Zhou","given":"S Y","non-dropping-particle":"","parse-names":false,"suffix":""},{"dropping-particle":"","family":"Kaul","given":"D","non-dropping-particle":"","parse-names":false,"suffix":""},{"dropping-particle":"","family":"Kazanjian","given":"P","non-dropping-particle":"","parse-names":false,"suffix":""},{"dropping-particle":"","family":"Cheng","given":"L","non-dropping-particle":"","parse-names":false,"suffix":""}],"container-title":"Pharmaceutical Research","id":"ITEM-1","issue":"5","issued":{"date-parts":[["1999"]]},"page":"718-724","title":"Meal composition effects on the oral bioavailability of indinavir in HIV-infected patients","type":"article","volume":"16"},"uris":["http://www.mendeley.com/documents/?uuid=fa35d6d2-220d-43cd-bae3-c875fc0c2607"]}],"mendeley":{"formattedCitation":"[76]","plainTextFormattedCitation":"[76]","previouslyFormattedCitation":"[76]"},"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[76]</w:t>
            </w:r>
            <w:r w:rsidRPr="00B97C21">
              <w:rPr>
                <w:rFonts w:eastAsia="Times New Roman"/>
                <w:color w:val="000000" w:themeColor="text1"/>
                <w:sz w:val="18"/>
                <w:szCs w:val="18"/>
                <w:lang w:eastAsia="pl-PL"/>
              </w:rPr>
              <w:fldChar w:fldCharType="end"/>
            </w:r>
          </w:p>
          <w:p w14:paraId="3A1EB43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randomized, cross-over clinical trial</w:t>
            </w:r>
          </w:p>
        </w:tc>
        <w:tc>
          <w:tcPr>
            <w:tcW w:w="1984" w:type="dxa"/>
            <w:tcBorders>
              <w:top w:val="nil"/>
              <w:left w:val="nil"/>
              <w:bottom w:val="nil"/>
              <w:right w:val="nil"/>
            </w:tcBorders>
            <w:shd w:val="clear" w:color="auto" w:fill="auto"/>
            <w:hideMark/>
          </w:tcPr>
          <w:p w14:paraId="46F4575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7, HIV (+) </w:t>
            </w:r>
          </w:p>
          <w:p w14:paraId="26C717F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3EEE5E0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5 Caucasian, 2 </w:t>
            </w:r>
            <w:proofErr w:type="gramStart"/>
            <w:r w:rsidRPr="00B97C21">
              <w:rPr>
                <w:rFonts w:eastAsia="Times New Roman"/>
                <w:color w:val="000000" w:themeColor="text1"/>
                <w:sz w:val="18"/>
                <w:szCs w:val="18"/>
                <w:lang w:eastAsia="pl-PL"/>
              </w:rPr>
              <w:t>African-American</w:t>
            </w:r>
            <w:proofErr w:type="gramEnd"/>
          </w:p>
          <w:p w14:paraId="599923F4"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hideMark/>
          </w:tcPr>
          <w:p w14:paraId="63052E7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1134" w:type="dxa"/>
            <w:tcBorders>
              <w:top w:val="nil"/>
              <w:left w:val="nil"/>
              <w:bottom w:val="nil"/>
              <w:right w:val="nil"/>
            </w:tcBorders>
            <w:shd w:val="clear" w:color="auto" w:fill="auto"/>
            <w:hideMark/>
          </w:tcPr>
          <w:p w14:paraId="58D386F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bottom w:val="nil"/>
              <w:right w:val="nil"/>
            </w:tcBorders>
            <w:shd w:val="clear" w:color="auto" w:fill="auto"/>
            <w:hideMark/>
          </w:tcPr>
          <w:p w14:paraId="45EE348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45%,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62%,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2.5 h</w:t>
            </w:r>
          </w:p>
        </w:tc>
        <w:tc>
          <w:tcPr>
            <w:tcW w:w="2268" w:type="dxa"/>
            <w:tcBorders>
              <w:top w:val="nil"/>
              <w:left w:val="nil"/>
              <w:bottom w:val="nil"/>
              <w:right w:val="nil"/>
            </w:tcBorders>
            <w:shd w:val="clear" w:color="auto" w:fill="auto"/>
            <w:hideMark/>
          </w:tcPr>
          <w:p w14:paraId="5E622E1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680 kcal, 181.3 g of carbohydrates</w:t>
            </w:r>
          </w:p>
        </w:tc>
        <w:tc>
          <w:tcPr>
            <w:tcW w:w="2552" w:type="dxa"/>
            <w:tcBorders>
              <w:top w:val="nil"/>
              <w:left w:val="nil"/>
              <w:bottom w:val="nil"/>
              <w:right w:val="nil"/>
            </w:tcBorders>
            <w:shd w:val="clear" w:color="auto" w:fill="auto"/>
            <w:hideMark/>
          </w:tcPr>
          <w:p w14:paraId="778EABF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500 mL of </w:t>
            </w:r>
            <w:proofErr w:type="spellStart"/>
            <w:r w:rsidRPr="00B97C21">
              <w:rPr>
                <w:rFonts w:eastAsia="Times New Roman"/>
                <w:color w:val="000000" w:themeColor="text1"/>
                <w:sz w:val="18"/>
                <w:szCs w:val="18"/>
                <w:lang w:eastAsia="pl-PL"/>
              </w:rPr>
              <w:t>Moducal</w:t>
            </w:r>
            <w:proofErr w:type="spellEnd"/>
          </w:p>
        </w:tc>
      </w:tr>
      <w:tr w:rsidR="00E768EF" w:rsidRPr="00B97C21" w14:paraId="011A54E8" w14:textId="77777777" w:rsidTr="00293069">
        <w:trPr>
          <w:trHeight w:val="1491"/>
          <w:jc w:val="center"/>
        </w:trPr>
        <w:tc>
          <w:tcPr>
            <w:tcW w:w="1418" w:type="dxa"/>
            <w:tcBorders>
              <w:top w:val="nil"/>
              <w:left w:val="nil"/>
              <w:bottom w:val="nil"/>
              <w:right w:val="nil"/>
            </w:tcBorders>
            <w:shd w:val="clear" w:color="auto" w:fill="auto"/>
            <w:noWrap/>
            <w:hideMark/>
          </w:tcPr>
          <w:p w14:paraId="1874180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38CB9D1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Low-fat meal </w:t>
            </w:r>
          </w:p>
        </w:tc>
        <w:tc>
          <w:tcPr>
            <w:tcW w:w="2268" w:type="dxa"/>
            <w:tcBorders>
              <w:top w:val="nil"/>
              <w:left w:val="nil"/>
              <w:bottom w:val="nil"/>
              <w:right w:val="nil"/>
            </w:tcBorders>
          </w:tcPr>
          <w:p w14:paraId="76554FB1" w14:textId="5A64EF98"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Yeh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{"citationItems":[{"id":"ITEM-1","itemData":{"abstract":"Indinavir sulfate is a human immunodeficiency virus type 1 (HIV-1) protease inhibitor indicated for treatment of HIV infection and AIDS in adults. The purpose of this report is to summarize single-dose studies which characterized the pharmacokinetics of the drug and the effect of food in healthy volunteers. Indinavir concentrations in plasma and urine were obtained by high-pressure liquid chromatography and UV detection assay methods. The results indicate that indinavir was rapidly absorbed in the fasting state, with the time to the maximum concentration in plasma occurring at approximately 0.8 h for all doses studied. Over the 40- to 1,000-mg dose range studied, concentrations in plasma and urinary excretion of unchanged drug increased greater than dose proportionally. The nonlinear pharmacokinetics were attributed to the dose-dependent oxidative metabolism of first-pass metabolism as well as to metabolism in the systemic circulation. Renal clearance slightly exceeded the glomerular filtration rate, suggesting a net tubular secretion component. At high concentrations in plasma, tubular secretion appeared to be lowered because there was a trend for a decreased renal clearance. Administration of 400 mg of indinavir sulfate following a high-fat breakfast resulted in a blunted and decreased absorption (areas under the concentration-time curves [AUCs], 6.86 microM.h in the fasted state versus 1.54 microM.h in the fed state; n = 10). However, two types of low-fat meals were found to have no significant effect on the absorption of 800 mg of indinavir sulfate (AUCs, 23.15 microM.h in the fasted state versus 22.71 and 21.36 microM.h, respectively, in the fed state; n = 11). Immediately following dosing, the concentrations of indinavir in urine often exceeded its intrinsic solubility. To reduce the risk of nephrolithiasis, it is recommended that indinavir sulfate be administered with water.","author":[{"dropping-particle":"","family":"Yeh","given":"K C","non-dropping-particle":"","parse-names":false,"suffix":""},{"dropping-particle":"","family":"Deutsch","given":"P J","non-dropping-particle":"","parse-names":false,"suffix":""},{"dropping-particle":"","family":"Haddix","given":"H","non-dropping-particle":"","parse-names":false,"suffix":""},{"dropping-particle":"","family":"Hesney","given":"M","non-dropping-particle":"","parse-names":false,"suffix":""},{"dropping-particle":"","family":"Hoagland","given":"V","non-dropping-particle":"","parse-names":false,"suffix":""},{"dropping-particle":"","family":"Ju","given":"W D","non-dropping-particle":"","parse-names":false,"suffix":""},{"dropping-particle":"","family":"Justice","given":"S J","non-dropping-particle":"","parse-names":false,"suffix":""},{"dropping-particle":"","family":"Osborne","given":"B","non-dropping-particle":"","parse-names":false,"suffix":""},{"dropping-particle":"","family":"Sterrett","given":"a T","non-dropping-particle":"","parse-names":false,"suffix":""},{"dropping-particle":"","family":"Stone","given":"J a","non-dropping-particle":"","parse-names":false,"suffix":""},{"dropping-particle":"","family":"Woolf","given":"E","non-dropping-particle":"","parse-names":false,"suffix":""},{"dropping-particle":"","family":"Waldman","given":"S","non-dropping-particle":"","parse-names":false,"suffix":""}],"container-title":"Antimicrobal Agents Chemotherapy","id":"ITEM-1","issue":"2","issued":{"date-parts":[["1998"]]},"page":"332-338","title":"Single-dose pharmacokinetics of indinavir and the effect of food","type":"article-journal","volume":"42"},"uris":["http://www.mendeley.com/documents/?uuid=dd64bead-50b3-423b-a6c3-8a78ca3781f9"]}],"mendeley":{"formattedCitation":"[75]","plainTextFormattedCitation":"[75]","previouslyFormattedCitation":"[75]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[75]</w:t>
            </w:r>
            <w:r w:rsidRPr="00B97C21">
              <w:rPr>
                <w:rFonts w:eastAsia="Times New Roman"/>
                <w:color w:val="000000" w:themeColor="text1"/>
                <w:sz w:val="18"/>
                <w:szCs w:val="18"/>
                <w:lang w:eastAsia="pl-PL"/>
              </w:rPr>
              <w:fldChar w:fldCharType="end"/>
            </w:r>
          </w:p>
          <w:p w14:paraId="41DF342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hideMark/>
          </w:tcPr>
          <w:p w14:paraId="2AE1C4B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324491E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8 males, 4 females</w:t>
            </w:r>
          </w:p>
          <w:p w14:paraId="0B9EE4B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tc>
        <w:tc>
          <w:tcPr>
            <w:tcW w:w="992" w:type="dxa"/>
            <w:tcBorders>
              <w:top w:val="nil"/>
              <w:left w:val="nil"/>
              <w:bottom w:val="nil"/>
              <w:right w:val="nil"/>
            </w:tcBorders>
            <w:shd w:val="clear" w:color="auto" w:fill="auto"/>
            <w:hideMark/>
          </w:tcPr>
          <w:p w14:paraId="69B96CD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800</w:t>
            </w:r>
          </w:p>
        </w:tc>
        <w:tc>
          <w:tcPr>
            <w:tcW w:w="1134" w:type="dxa"/>
            <w:tcBorders>
              <w:top w:val="nil"/>
              <w:left w:val="nil"/>
              <w:bottom w:val="nil"/>
              <w:right w:val="nil"/>
            </w:tcBorders>
            <w:shd w:val="clear" w:color="auto" w:fill="auto"/>
            <w:hideMark/>
          </w:tcPr>
          <w:p w14:paraId="09905F1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bottom w:val="nil"/>
              <w:right w:val="nil"/>
            </w:tcBorders>
            <w:shd w:val="clear" w:color="auto" w:fill="auto"/>
            <w:hideMark/>
          </w:tcPr>
          <w:p w14:paraId="029C2AE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and t</w:t>
            </w:r>
            <w:r w:rsidRPr="00B97C21">
              <w:rPr>
                <w:rFonts w:eastAsia="Times New Roman"/>
                <w:color w:val="000000" w:themeColor="text1"/>
                <w:sz w:val="18"/>
                <w:szCs w:val="18"/>
                <w:vertAlign w:val="subscript"/>
                <w:lang w:eastAsia="pl-PL"/>
              </w:rPr>
              <w:t>max</w:t>
            </w:r>
          </w:p>
        </w:tc>
        <w:tc>
          <w:tcPr>
            <w:tcW w:w="2268" w:type="dxa"/>
            <w:tcBorders>
              <w:top w:val="nil"/>
              <w:left w:val="nil"/>
              <w:bottom w:val="nil"/>
              <w:right w:val="nil"/>
            </w:tcBorders>
            <w:shd w:val="clear" w:color="auto" w:fill="auto"/>
            <w:hideMark/>
          </w:tcPr>
          <w:p w14:paraId="3C25BE7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292 kcal, 2.1 g of fat, 63.5 g of carbohydrates, 5.4 g of protein</w:t>
            </w:r>
          </w:p>
        </w:tc>
        <w:tc>
          <w:tcPr>
            <w:tcW w:w="2552" w:type="dxa"/>
            <w:tcBorders>
              <w:top w:val="nil"/>
              <w:left w:val="nil"/>
              <w:bottom w:val="nil"/>
              <w:right w:val="nil"/>
            </w:tcBorders>
            <w:shd w:val="clear" w:color="auto" w:fill="auto"/>
            <w:hideMark/>
          </w:tcPr>
          <w:p w14:paraId="0F080AE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 slices of toast, 2 tablespoons of jelly, 6 oz </w:t>
            </w:r>
            <w:r>
              <w:rPr>
                <w:rFonts w:eastAsia="Times New Roman"/>
                <w:color w:val="000000" w:themeColor="text1"/>
                <w:sz w:val="18"/>
                <w:szCs w:val="18"/>
                <w:lang w:eastAsia="pl-PL"/>
              </w:rPr>
              <w:t xml:space="preserve">(178 mL) </w:t>
            </w:r>
            <w:r w:rsidRPr="00B97C21">
              <w:rPr>
                <w:rFonts w:eastAsia="Times New Roman"/>
                <w:color w:val="000000" w:themeColor="text1"/>
                <w:sz w:val="18"/>
                <w:szCs w:val="18"/>
                <w:lang w:eastAsia="pl-PL"/>
              </w:rPr>
              <w:t>of apple juice, 1 cup of coffee, 2 tablespoons of skim milk, 2 tablespoons of sugar</w:t>
            </w:r>
          </w:p>
          <w:p w14:paraId="429761EA"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44941C9C"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3C0D0211" w14:textId="77777777" w:rsidTr="00293069">
        <w:trPr>
          <w:trHeight w:val="1160"/>
          <w:jc w:val="center"/>
        </w:trPr>
        <w:tc>
          <w:tcPr>
            <w:tcW w:w="1418" w:type="dxa"/>
            <w:tcBorders>
              <w:top w:val="nil"/>
              <w:left w:val="nil"/>
              <w:right w:val="nil"/>
            </w:tcBorders>
            <w:shd w:val="clear" w:color="auto" w:fill="auto"/>
            <w:noWrap/>
            <w:hideMark/>
          </w:tcPr>
          <w:p w14:paraId="6A37FFA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right w:val="nil"/>
            </w:tcBorders>
            <w:shd w:val="clear" w:color="auto" w:fill="auto"/>
            <w:hideMark/>
          </w:tcPr>
          <w:p w14:paraId="01578C6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Low-calorie meal </w:t>
            </w:r>
          </w:p>
        </w:tc>
        <w:tc>
          <w:tcPr>
            <w:tcW w:w="2268" w:type="dxa"/>
            <w:tcBorders>
              <w:top w:val="nil"/>
              <w:left w:val="nil"/>
              <w:right w:val="nil"/>
            </w:tcBorders>
          </w:tcPr>
          <w:p w14:paraId="16B2FFFA" w14:textId="0E688F95"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Yeh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{"citationItems":[{"id":"ITEM-1","itemData":{"abstract":"Indinavir sulfate is a human immunodeficiency virus type 1 (HIV-1) protease inhibitor indicated for treatment of HIV infection and AIDS in adults. The purpose of this report is to summarize single-dose studies which characterized the pharmacokinetics of the drug and the effect of food in healthy volunteers. Indinavir concentrations in plasma and urine were obtained by high-pressure liquid chromatography and UV detection assay methods. The results indicate that indinavir was rapidly absorbed in the fasting state, with the time to the maximum concentration in plasma occurring at approximately 0.8 h for all doses studied. Over the 40- to 1,000-mg dose range studied, concentrations in plasma and urinary excretion of unchanged drug increased greater than dose proportionally. The nonlinear pharmacokinetics were attributed to the dose-dependent oxidative metabolism of first-pass metabolism as well as to metabolism in the systemic circulation. Renal clearance slightly exceeded the glomerular filtration rate, suggesting a net tubular secretion component. At high concentrations in plasma, tubular secretion appeared to be lowered because there was a trend for a decreased renal clearance. Administration of 400 mg of indinavir sulfate following a high-fat breakfast resulted in a blunted and decreased absorption (areas under the concentration-time curves [AUCs], 6.86 microM.h in the fasted state versus 1.54 microM.h in the fed state; n = 10). However, two types of low-fat meals were found to have no significant effect on the absorption of 800 mg of indinavir sulfate (AUCs, 23.15 microM.h in the fasted state versus 22.71 and 21.36 microM.h, respectively, in the fed state; n = 11). Immediately following dosing, the concentrations of indinavir in urine often exceeded its intrinsic solubility. To reduce the risk of nephrolithiasis, it is recommended that indinavir sulfate be administered with water.","author":[{"dropping-particle":"","family":"Yeh","given":"K C","non-dropping-particle":"","parse-names":false,"suffix":""},{"dropping-particle":"","family":"Deutsch","given":"P J","non-dropping-particle":"","parse-names":false,"suffix":""},{"dropping-particle":"","family":"Haddix","given":"H","non-dropping-particle":"","parse-names":false,"suffix":""},{"dropping-particle":"","family":"Hesney","given":"M","non-dropping-particle":"","parse-names":false,"suffix":""},{"dropping-particle":"","family":"Hoagland","given":"V","non-dropping-particle":"","parse-names":false,"suffix":""},{"dropping-particle":"","family":"Ju","given":"W D","non-dropping-particle":"","parse-names":false,"suffix":""},{"dropping-particle":"","family":"Justice","given":"S J","non-dropping-particle":"","parse-names":false,"suffix":""},{"dropping-particle":"","family":"Osborne","given":"B","non-dropping-particle":"","parse-names":false,"suffix":""},{"dropping-particle":"","family":"Sterrett","given":"a T","non-dropping-particle":"","parse-names":false,"suffix":""},{"dropping-particle":"","family":"Stone","given":"J a","non-dropping-particle":"","parse-names":false,"suffix":""},{"dropping-particle":"","family":"Woolf","given":"E","non-dropping-particle":"","parse-names":false,"suffix":""},{"dropping-particle":"","family":"Waldman","given":"S","non-dropping-particle":"","parse-names":false,"suffix":""}],"container-title":"Antimicrobal Agents Chemotherapy","id":"ITEM-1","issue":"2","issued":{"date-parts":[["1998"]]},"page":"332-338","title":"Single-dose pharmacokinetics of indinavir and the effect of food","type":"article-journal","volume":"42"},"uris":["http://www.mendeley.com/documents/?uuid=dd64bead-50b3-423b-a6c3-8a78ca3781f9"]}],"mendeley":{"formattedCitation":"[75]","plainTextFormattedCitation":"[75]","previouslyFormattedCitation":"[75]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[75]</w:t>
            </w:r>
            <w:r w:rsidRPr="00B97C21">
              <w:rPr>
                <w:rFonts w:eastAsia="Times New Roman"/>
                <w:color w:val="000000" w:themeColor="text1"/>
                <w:sz w:val="18"/>
                <w:szCs w:val="18"/>
                <w:lang w:eastAsia="pl-PL"/>
              </w:rPr>
              <w:fldChar w:fldCharType="end"/>
            </w:r>
          </w:p>
          <w:p w14:paraId="6C12CD2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right w:val="nil"/>
            </w:tcBorders>
            <w:shd w:val="clear" w:color="auto" w:fill="auto"/>
            <w:hideMark/>
          </w:tcPr>
          <w:p w14:paraId="2854FA0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healthy </w:t>
            </w:r>
          </w:p>
          <w:p w14:paraId="5F0941F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8 males, 4 females</w:t>
            </w:r>
          </w:p>
          <w:p w14:paraId="0133EBD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p w14:paraId="3FEB1B14"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397A99CC"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right w:val="nil"/>
            </w:tcBorders>
            <w:shd w:val="clear" w:color="auto" w:fill="auto"/>
            <w:hideMark/>
          </w:tcPr>
          <w:p w14:paraId="2F6AE9A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800</w:t>
            </w:r>
          </w:p>
        </w:tc>
        <w:tc>
          <w:tcPr>
            <w:tcW w:w="1134" w:type="dxa"/>
            <w:tcBorders>
              <w:top w:val="nil"/>
              <w:left w:val="nil"/>
              <w:right w:val="nil"/>
            </w:tcBorders>
            <w:shd w:val="clear" w:color="auto" w:fill="auto"/>
            <w:hideMark/>
          </w:tcPr>
          <w:p w14:paraId="3392442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right w:val="nil"/>
            </w:tcBorders>
            <w:shd w:val="clear" w:color="auto" w:fill="auto"/>
            <w:hideMark/>
          </w:tcPr>
          <w:p w14:paraId="0D4E0EA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and t</w:t>
            </w:r>
            <w:r w:rsidRPr="00B97C21">
              <w:rPr>
                <w:rFonts w:eastAsia="Times New Roman"/>
                <w:color w:val="000000" w:themeColor="text1"/>
                <w:sz w:val="18"/>
                <w:szCs w:val="18"/>
                <w:vertAlign w:val="subscript"/>
                <w:lang w:eastAsia="pl-PL"/>
              </w:rPr>
              <w:t>max</w:t>
            </w:r>
          </w:p>
        </w:tc>
        <w:tc>
          <w:tcPr>
            <w:tcW w:w="2268" w:type="dxa"/>
            <w:tcBorders>
              <w:top w:val="nil"/>
              <w:left w:val="nil"/>
              <w:right w:val="nil"/>
            </w:tcBorders>
            <w:shd w:val="clear" w:color="auto" w:fill="auto"/>
            <w:hideMark/>
          </w:tcPr>
          <w:p w14:paraId="0695A94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141 kcal, 1 g of fat, 28.8 g of carbohydrates, 5.7 g of protein</w:t>
            </w:r>
          </w:p>
        </w:tc>
        <w:tc>
          <w:tcPr>
            <w:tcW w:w="2552" w:type="dxa"/>
            <w:tcBorders>
              <w:top w:val="nil"/>
              <w:left w:val="nil"/>
              <w:right w:val="nil"/>
            </w:tcBorders>
            <w:shd w:val="clear" w:color="auto" w:fill="auto"/>
            <w:hideMark/>
          </w:tcPr>
          <w:p w14:paraId="368C365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cornflakes (21.1 g), 1 tablespoon of sugar, 0.5 cup of skim milk</w:t>
            </w:r>
          </w:p>
        </w:tc>
      </w:tr>
      <w:tr w:rsidR="00E768EF" w:rsidRPr="00B97C21" w14:paraId="2464D8FB" w14:textId="77777777" w:rsidTr="00293069">
        <w:trPr>
          <w:trHeight w:val="857"/>
          <w:jc w:val="center"/>
        </w:trPr>
        <w:tc>
          <w:tcPr>
            <w:tcW w:w="1418" w:type="dxa"/>
            <w:tcBorders>
              <w:top w:val="nil"/>
              <w:left w:val="nil"/>
              <w:right w:val="nil"/>
            </w:tcBorders>
            <w:shd w:val="clear" w:color="auto" w:fill="auto"/>
            <w:noWrap/>
          </w:tcPr>
          <w:p w14:paraId="5A151FF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right w:val="nil"/>
            </w:tcBorders>
            <w:shd w:val="clear" w:color="auto" w:fill="auto"/>
          </w:tcPr>
          <w:p w14:paraId="77772B4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Low-calorie meal </w:t>
            </w:r>
          </w:p>
        </w:tc>
        <w:tc>
          <w:tcPr>
            <w:tcW w:w="2268" w:type="dxa"/>
            <w:tcBorders>
              <w:top w:val="nil"/>
              <w:left w:val="nil"/>
              <w:right w:val="nil"/>
            </w:tcBorders>
          </w:tcPr>
          <w:p w14:paraId="31C33A20" w14:textId="4E0D3AFD"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Aarnoutse</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{"citationItems":[{"id":"ITEM-1","itemData":{"ISSN":"13596535","PMID":"14518700","abstract":"Background: The objective of this study was to compare indinavir peak plasma (Cmax) values after administration of indinavir/ritonavir 800/100 mg on an empty stomach or with food. High indinavir Cmax values have been associated with indinavir-related nephrotoxicity. Methods: This was an open-label, randomized, two-treatment, two-period, cross-over pharmacokinetic study performed at steady state. HIV-infected patients who had been using indinavir/ritonavir 800/100 mg twice daily for at least 4 weeks were randomized to take this combination with a light breakfast (two filled rolls and 130 ml of fluid) on a first study day, and without food on a second day, or in the reverse order. The pharmacokinetics of indinavir and ritonavir were assessed after plasma and urine sampling during 12 h. Results: Data for nine patients were evaluated. Administration of indinavir/ritonavir 800/100 mg on an empty stomach resulted in a higher indinavir Cmax [geometric mean (GM) ratio - fasting/fed and 95% confidence interval (CI): 1.28 (1.08-1.52), P=0.01] and a trend to a shorter indinavir tmax (P=1.07) compared to administration with food. The mode of administration of indinavir/ritonavir did not affect plasma indinavir Cmin and AUC values, parameters that have been associated with the antiviral efficacy of indinavir, nor the urinary excretion of indinavir. Conclusions: Administration of indinavir/ritonavir 800/100 mg on an empty stomach results in a higher indinavir Cmax compared to ingestion with a light meal. Stated the other way round, intake with a light meal reduces indinavir Cmax, which probably reflects a food-induced delay in the absorption of indinavir. It is recommended to administer indinavir/ritonavir 800/100 mg with food, as a possible means to prevent indinavir-related nephrotoxicity in patients who start or continue with this regimen.","author":[{"dropping-particle":"","family":"Aarnoutse","given":"Rob E.","non-dropping-particle":"","parse-names":false,"suffix":""},{"dropping-particle":"","family":"Wasmuth","given":"Jan Christian","non-dropping-particle":"","parse-names":false,"suffix":""},{"dropping-particle":"","family":"Fätkenheuer","given":"Gerd","non-dropping-particle":"","parse-names":false,"suffix":""},{"dropping-particle":"","family":"Schneider","given":"Katrin","non-dropping-particle":"","parse-names":false,"suffix":""},{"dropping-particle":"","family":"Schmitz","given":"Karina","non-dropping-particle":"","parse-names":false,"suffix":""},{"dropping-particle":"","family":"Boo","given":"Theo M.","non-dropping-particle":"De","parse-names":false,"suffix":""},{"dropping-particle":"","family":"Reiss","given":"Peter","non-dropping-particle":"","parse-names":false,"suffix":""},{"dropping-particle":"","family":"Hekster","given":"Yechiel A.","non-dropping-particle":"","parse-names":false,"suffix":""},{"dropping-particle":"","family":"Burger","given":"David M.","non-dropping-particle":"","parse-names":false,"suffix":""},{"dropping-particle":"","family":"Rockstroh","given":"Jürgen K.","non-dropping-particle":"","parse-names":false,"suffix":""}],"container-title":"Antiviral Therapy","id":"ITEM-1","issue":"4","issued":{"date-parts":[["2003"]]},"page":"309-314","title":"Administration of indinavir and low-dose ritonavir (800/100 mg twice daily) with food reduces nephrotoxic peak plasma levels of indinavir","type":"article-journal","volume":"8"},"uris":["http://www.mendeley.com/documents/?uuid=c9a5a334-bcec-420e-aa4b-037b313027af"]}],"mendeley":{"formattedCitation":"[77]","plainTextFormattedCitation":"[77]","previouslyFormattedCitation":"[77]"},"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[77]</w:t>
            </w:r>
            <w:r w:rsidRPr="00B97C21">
              <w:rPr>
                <w:rFonts w:eastAsia="Times New Roman"/>
                <w:color w:val="000000" w:themeColor="text1"/>
                <w:sz w:val="18"/>
                <w:szCs w:val="18"/>
                <w:lang w:eastAsia="pl-PL"/>
              </w:rPr>
              <w:fldChar w:fldCharType="end"/>
            </w:r>
          </w:p>
          <w:p w14:paraId="2999AB7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right w:val="nil"/>
            </w:tcBorders>
            <w:shd w:val="clear" w:color="auto" w:fill="auto"/>
          </w:tcPr>
          <w:p w14:paraId="0754369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9, HIV (+)</w:t>
            </w:r>
          </w:p>
          <w:p w14:paraId="44BF45C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All males </w:t>
            </w:r>
          </w:p>
          <w:p w14:paraId="78E5A87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tc>
        <w:tc>
          <w:tcPr>
            <w:tcW w:w="992" w:type="dxa"/>
            <w:tcBorders>
              <w:top w:val="nil"/>
              <w:left w:val="nil"/>
              <w:right w:val="nil"/>
            </w:tcBorders>
            <w:shd w:val="clear" w:color="auto" w:fill="auto"/>
          </w:tcPr>
          <w:p w14:paraId="1D7D5CD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800</w:t>
            </w:r>
          </w:p>
        </w:tc>
        <w:tc>
          <w:tcPr>
            <w:tcW w:w="1134" w:type="dxa"/>
            <w:tcBorders>
              <w:top w:val="nil"/>
              <w:left w:val="nil"/>
              <w:right w:val="nil"/>
            </w:tcBorders>
            <w:shd w:val="clear" w:color="auto" w:fill="auto"/>
          </w:tcPr>
          <w:p w14:paraId="6D5E613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right w:val="nil"/>
            </w:tcBorders>
            <w:shd w:val="clear" w:color="auto" w:fill="auto"/>
          </w:tcPr>
          <w:p w14:paraId="58C46A0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12%,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19%,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0.5 h</w:t>
            </w:r>
          </w:p>
        </w:tc>
        <w:tc>
          <w:tcPr>
            <w:tcW w:w="2268" w:type="dxa"/>
            <w:tcBorders>
              <w:top w:val="nil"/>
              <w:left w:val="nil"/>
              <w:right w:val="nil"/>
            </w:tcBorders>
            <w:shd w:val="clear" w:color="auto" w:fill="auto"/>
          </w:tcPr>
          <w:p w14:paraId="0224498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339 kcal, 12.1 g of fat, 45.8 g of carbohydrates, 11.9 g of protein</w:t>
            </w:r>
          </w:p>
        </w:tc>
        <w:tc>
          <w:tcPr>
            <w:tcW w:w="2552" w:type="dxa"/>
            <w:tcBorders>
              <w:top w:val="nil"/>
              <w:left w:val="nil"/>
              <w:right w:val="nil"/>
            </w:tcBorders>
            <w:shd w:val="clear" w:color="auto" w:fill="auto"/>
          </w:tcPr>
          <w:p w14:paraId="4524FE8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filled bread</w:t>
            </w:r>
          </w:p>
          <w:p w14:paraId="374670D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rolls and 130 mL of water, coffee, or tea</w:t>
            </w:r>
          </w:p>
        </w:tc>
      </w:tr>
      <w:tr w:rsidR="00E768EF" w:rsidRPr="00B97C21" w14:paraId="44F21542" w14:textId="77777777" w:rsidTr="00293069">
        <w:trPr>
          <w:trHeight w:val="857"/>
          <w:jc w:val="center"/>
        </w:trPr>
        <w:tc>
          <w:tcPr>
            <w:tcW w:w="1418" w:type="dxa"/>
            <w:tcBorders>
              <w:left w:val="nil"/>
              <w:bottom w:val="single" w:sz="4" w:space="0" w:color="auto"/>
              <w:right w:val="nil"/>
            </w:tcBorders>
            <w:shd w:val="clear" w:color="auto" w:fill="auto"/>
            <w:noWrap/>
          </w:tcPr>
          <w:p w14:paraId="4BE4D0F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left w:val="nil"/>
              <w:bottom w:val="single" w:sz="4" w:space="0" w:color="auto"/>
              <w:right w:val="nil"/>
            </w:tcBorders>
            <w:shd w:val="clear" w:color="auto" w:fill="auto"/>
          </w:tcPr>
          <w:p w14:paraId="2431DEB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High-fat meal (1) vs. low-fat meal (2)</w:t>
            </w:r>
          </w:p>
        </w:tc>
        <w:tc>
          <w:tcPr>
            <w:tcW w:w="2268" w:type="dxa"/>
            <w:tcBorders>
              <w:left w:val="nil"/>
              <w:bottom w:val="single" w:sz="4" w:space="0" w:color="auto"/>
              <w:right w:val="nil"/>
            </w:tcBorders>
          </w:tcPr>
          <w:p w14:paraId="2839C86E" w14:textId="3B94AA66"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Saah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{"citationItems":[{"id":"ITEM-1","itemData":{"DOI":"10.1128/AAC.45.10.2710-2715.2001","ISSN":"00664804","PMID":"11557459","abstract":"This was a randomized, double-blind, placebo-controlled parallel study in human immunodeficiency virus type 1 (HIV-1)-uninfected healthy subjects to investigate the pharmacokinetic interaction between indinavir (IDV) and ritonavir (RTV). Subjects were allocated to treatment groups of IDV given with RTV in the following milligram doses twice daily: 800 mg of IDV-100 mg of RTV (800-100 mg), 800-200, 800-400, and 400-400 mg, placebo of IDV with RTV doses of 100, 200, and 400 mg, and placebo of both IDV and RTV. Doses of both drugs were administered for 14 days with a low-fat meal and one dose on day 15 with a high-fat meal. Blood was obtained for drug concentration measurements on days 14 and 15. Seventy-three volunteers enrolled in the study: 29 men and 44 women. Fifty-three volunteers completed the study. When compared to standard historical data for 800 mg of IDV every 8 h (q8h), the IDV area under the concentration-time curve for 24 h (AUC24) of IDV-RTV regimens 400-400, 800-100, and 800-200 mg were at least 1.4, 2.3, and 3.3 times higher, respectively, regardless of meal. The concentrations at the end of the dosing interval were 10 to 25 times higher than that observed in the standard regimen of 800 mg of IDV q8h for IDV-RTV 800-100 and 800-200 mg regimens, respectively. RTV at 200 mg maximally enhanced the IDV profile. Improved tolerability was associated with IDV-RTV 800-100 mg versus IDV-RTV 800-200, 800-400, and 400-400 mg q12h. The advantages of IDV-RTV twice daily over 800 mg of IDV q8h include no food restrictions and twice-daily dosing. Also, the regimens achieve levels of IDV that may be helpful in suppressing strains of HIV-1 that have reduced susceptibility to IDV or other protease inhibitors.","author":[{"dropping-particle":"","family":"Saah","given":"A. J.","non-dropping-particle":"","parse-names":false,"suffix":""},{"dropping-particle":"","family":"Winchell","given":"G. A.","non-dropping-particle":"","parse-names":false,"suffix":""},{"dropping-particle":"","family":"Nessly","given":"M. L.","non-dropping-particle":"","parse-names":false,"suffix":""},{"dropping-particle":"","family":"Seniuk","given":"M. A.","non-dropping-particle":"","parse-names":false,"suffix":""},{"dropping-particle":"","family":"Rhodes","given":"R. R.","non-dropping-particle":"","parse-names":false,"suffix":""},{"dropping-particle":"","family":"Deutsch","given":"P. J.","non-dropping-particle":"","parse-names":false,"suffix":""}],"container-title":"Antimicrobial Agents and Chemotherapy","id":"ITEM-1","issue":"10","issued":{"date-parts":[["2001"]]},"page":"2710-2715","title":"Pharmacokinetic profile and tolerability of indinavir-ritonavir combinations in healthy volunteers","type":"article-journal","volume":"45"},"uris":["http://www.mendeley.com/documents/?uuid=0e2a1777-9997-46ae-9032-ca166078b51f"]}],"mendeley":{"formattedCitation":"[78]","plainTextFormattedCitation":"[78]","previouslyFormattedCitation":"[78]"},"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[78]</w:t>
            </w:r>
            <w:r w:rsidRPr="00B97C21">
              <w:rPr>
                <w:rFonts w:eastAsia="Times New Roman"/>
                <w:color w:val="000000" w:themeColor="text1"/>
                <w:sz w:val="18"/>
                <w:szCs w:val="18"/>
                <w:lang w:eastAsia="pl-PL"/>
              </w:rPr>
              <w:fldChar w:fldCharType="end"/>
            </w:r>
          </w:p>
          <w:p w14:paraId="4BCAF56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randomized, double blind, placebo controlled, parallel clinical trial</w:t>
            </w:r>
          </w:p>
        </w:tc>
        <w:tc>
          <w:tcPr>
            <w:tcW w:w="1984" w:type="dxa"/>
            <w:tcBorders>
              <w:left w:val="nil"/>
              <w:bottom w:val="single" w:sz="4" w:space="0" w:color="auto"/>
              <w:right w:val="nil"/>
            </w:tcBorders>
            <w:shd w:val="clear" w:color="auto" w:fill="auto"/>
          </w:tcPr>
          <w:p w14:paraId="443581A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10 of 53, healthy</w:t>
            </w:r>
          </w:p>
          <w:p w14:paraId="53BAD81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not specified</w:t>
            </w:r>
          </w:p>
          <w:p w14:paraId="420041E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33 Caucasian, 19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1 Asian</w:t>
            </w:r>
          </w:p>
        </w:tc>
        <w:tc>
          <w:tcPr>
            <w:tcW w:w="992" w:type="dxa"/>
            <w:tcBorders>
              <w:left w:val="nil"/>
              <w:bottom w:val="single" w:sz="4" w:space="0" w:color="auto"/>
              <w:right w:val="nil"/>
            </w:tcBorders>
            <w:shd w:val="clear" w:color="auto" w:fill="auto"/>
          </w:tcPr>
          <w:p w14:paraId="1EECC4B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800-1600</w:t>
            </w:r>
          </w:p>
        </w:tc>
        <w:tc>
          <w:tcPr>
            <w:tcW w:w="1134" w:type="dxa"/>
            <w:tcBorders>
              <w:left w:val="nil"/>
              <w:bottom w:val="single" w:sz="4" w:space="0" w:color="auto"/>
              <w:right w:val="nil"/>
            </w:tcBorders>
            <w:shd w:val="clear" w:color="auto" w:fill="auto"/>
          </w:tcPr>
          <w:p w14:paraId="7C44324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left w:val="nil"/>
              <w:bottom w:val="single" w:sz="4" w:space="0" w:color="auto"/>
              <w:right w:val="nil"/>
            </w:tcBorders>
            <w:shd w:val="clear" w:color="auto" w:fill="auto"/>
          </w:tcPr>
          <w:p w14:paraId="5F494FF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compared to (2):</w:t>
            </w:r>
          </w:p>
          <w:p w14:paraId="1A8D9AE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16% or less,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23% or less,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left w:val="nil"/>
              <w:bottom w:val="single" w:sz="4" w:space="0" w:color="auto"/>
              <w:right w:val="nil"/>
            </w:tcBorders>
            <w:shd w:val="clear" w:color="auto" w:fill="auto"/>
          </w:tcPr>
          <w:p w14:paraId="457CB0D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2552" w:type="dxa"/>
            <w:tcBorders>
              <w:left w:val="nil"/>
              <w:bottom w:val="single" w:sz="4" w:space="0" w:color="auto"/>
              <w:right w:val="nil"/>
            </w:tcBorders>
            <w:shd w:val="clear" w:color="auto" w:fill="auto"/>
          </w:tcPr>
          <w:p w14:paraId="5B99EE6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 2 scrambled eggs, 2 strips of bacon, 2 slices of toast, 2 pats of butter, </w:t>
            </w:r>
            <w:commentRangeStart w:id="8"/>
            <w:r w:rsidRPr="00B97C21">
              <w:rPr>
                <w:rFonts w:eastAsia="Times New Roman"/>
                <w:color w:val="000000" w:themeColor="text1"/>
                <w:sz w:val="18"/>
                <w:szCs w:val="18"/>
                <w:lang w:eastAsia="pl-PL"/>
              </w:rPr>
              <w:t xml:space="preserve">4 oz. </w:t>
            </w:r>
            <w:commentRangeEnd w:id="8"/>
            <w:r w:rsidR="006777D0">
              <w:rPr>
                <w:rStyle w:val="CommentReference"/>
              </w:rPr>
              <w:commentReference w:id="8"/>
            </w:r>
            <w:r w:rsidRPr="00B97C21">
              <w:rPr>
                <w:rFonts w:eastAsia="Times New Roman"/>
                <w:color w:val="000000" w:themeColor="text1"/>
                <w:sz w:val="18"/>
                <w:szCs w:val="18"/>
                <w:lang w:eastAsia="pl-PL"/>
              </w:rPr>
              <w:t xml:space="preserve">of hash brown potatoes, and </w:t>
            </w:r>
            <w:commentRangeStart w:id="9"/>
            <w:r w:rsidRPr="00B97C21">
              <w:rPr>
                <w:rFonts w:eastAsia="Times New Roman"/>
                <w:color w:val="000000" w:themeColor="text1"/>
                <w:sz w:val="18"/>
                <w:szCs w:val="18"/>
                <w:lang w:eastAsia="pl-PL"/>
              </w:rPr>
              <w:t xml:space="preserve">8 oz. </w:t>
            </w:r>
            <w:commentRangeEnd w:id="9"/>
            <w:r w:rsidR="006777D0">
              <w:rPr>
                <w:rStyle w:val="CommentReference"/>
              </w:rPr>
              <w:commentReference w:id="9"/>
            </w:r>
            <w:r w:rsidRPr="00B97C21">
              <w:rPr>
                <w:rFonts w:eastAsia="Times New Roman"/>
                <w:color w:val="000000" w:themeColor="text1"/>
                <w:sz w:val="18"/>
                <w:szCs w:val="18"/>
                <w:lang w:eastAsia="pl-PL"/>
              </w:rPr>
              <w:t>of whole milk</w:t>
            </w:r>
          </w:p>
          <w:p w14:paraId="3B5C5A6F"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61062CD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2 slices of toast, 2 teaspoons of jelly, 6 oz</w:t>
            </w:r>
            <w:r>
              <w:rPr>
                <w:rFonts w:eastAsia="Times New Roman"/>
                <w:color w:val="000000" w:themeColor="text1"/>
                <w:sz w:val="18"/>
                <w:szCs w:val="18"/>
                <w:lang w:eastAsia="pl-PL"/>
              </w:rPr>
              <w:t xml:space="preserve"> (178 mL)</w:t>
            </w:r>
            <w:r w:rsidRPr="00B97C21">
              <w:rPr>
                <w:rFonts w:eastAsia="Times New Roman"/>
                <w:color w:val="000000" w:themeColor="text1"/>
                <w:sz w:val="18"/>
                <w:szCs w:val="18"/>
                <w:lang w:eastAsia="pl-PL"/>
              </w:rPr>
              <w:t xml:space="preserve"> of apple juice, 1 cup of coffee, 2 tablespoons of skim milk, 2 teaspoons of sugar</w:t>
            </w:r>
          </w:p>
        </w:tc>
      </w:tr>
      <w:tr w:rsidR="00E768EF" w:rsidRPr="00B97C21" w14:paraId="6B6F8DA4" w14:textId="77777777" w:rsidTr="00293069">
        <w:trPr>
          <w:trHeight w:val="870"/>
          <w:jc w:val="center"/>
        </w:trPr>
        <w:tc>
          <w:tcPr>
            <w:tcW w:w="1418" w:type="dxa"/>
            <w:tcBorders>
              <w:top w:val="single" w:sz="4" w:space="0" w:color="auto"/>
              <w:left w:val="nil"/>
              <w:bottom w:val="nil"/>
              <w:right w:val="nil"/>
            </w:tcBorders>
            <w:shd w:val="clear" w:color="auto" w:fill="auto"/>
            <w:noWrap/>
            <w:hideMark/>
          </w:tcPr>
          <w:p w14:paraId="16265BD2"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Lopinavir</w:t>
            </w:r>
          </w:p>
        </w:tc>
        <w:tc>
          <w:tcPr>
            <w:tcW w:w="1560" w:type="dxa"/>
            <w:tcBorders>
              <w:top w:val="single" w:sz="4" w:space="0" w:color="auto"/>
              <w:left w:val="nil"/>
              <w:bottom w:val="nil"/>
              <w:right w:val="nil"/>
            </w:tcBorders>
            <w:shd w:val="clear" w:color="auto" w:fill="auto"/>
            <w:hideMark/>
          </w:tcPr>
          <w:p w14:paraId="589D4EC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single" w:sz="4" w:space="0" w:color="auto"/>
              <w:left w:val="nil"/>
              <w:bottom w:val="nil"/>
              <w:right w:val="nil"/>
            </w:tcBorders>
          </w:tcPr>
          <w:p w14:paraId="25E3C059" w14:textId="3CE417F6"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Kaletra</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{"citationItems":[{"id":"ITEM-1","itemData":{"URL":"https://www.accessdata.fda.gov/drugsatfda_docs/label/2013/021251s046_021906s039lbl.pdf","accessed":{"date-parts":[["2021","7","21"]]},"container-title":"Prescribing information.","id":"ITEM-1","issued":{"date-parts":[["0"]]},"title":"Kaletra (Abbott)","type":"webpage"},"uris":["http://www.mendeley.com/documents/?uuid=6ac00e10-507f-455a-a664-cc2d96d6bc7d"]}],"mendeley":{"formattedCitation":"[79]","plainTextFormattedCitation":"[79]","previouslyFormattedCitation":"[79]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[79]</w:t>
            </w:r>
            <w:r w:rsidRPr="00B97C21">
              <w:rPr>
                <w:rFonts w:eastAsia="Times New Roman"/>
                <w:color w:val="000000" w:themeColor="text1"/>
                <w:sz w:val="18"/>
                <w:szCs w:val="18"/>
                <w:lang w:eastAsia="pl-PL"/>
              </w:rPr>
              <w:fldChar w:fldCharType="end"/>
            </w:r>
          </w:p>
          <w:p w14:paraId="2D56D59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single" w:sz="4" w:space="0" w:color="auto"/>
              <w:left w:val="nil"/>
              <w:bottom w:val="nil"/>
              <w:right w:val="nil"/>
            </w:tcBorders>
            <w:shd w:val="clear" w:color="auto" w:fill="auto"/>
            <w:hideMark/>
          </w:tcPr>
          <w:p w14:paraId="774C279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healthy </w:t>
            </w:r>
          </w:p>
          <w:p w14:paraId="3F96C43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p w14:paraId="15F314A1"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single" w:sz="4" w:space="0" w:color="auto"/>
              <w:left w:val="nil"/>
              <w:bottom w:val="nil"/>
              <w:right w:val="nil"/>
            </w:tcBorders>
            <w:shd w:val="clear" w:color="auto" w:fill="auto"/>
            <w:hideMark/>
          </w:tcPr>
          <w:p w14:paraId="296B2E5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single" w:sz="4" w:space="0" w:color="auto"/>
              <w:left w:val="nil"/>
              <w:bottom w:val="nil"/>
              <w:right w:val="nil"/>
            </w:tcBorders>
            <w:shd w:val="clear" w:color="auto" w:fill="auto"/>
            <w:hideMark/>
          </w:tcPr>
          <w:p w14:paraId="0FDEA9B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single" w:sz="4" w:space="0" w:color="auto"/>
              <w:left w:val="nil"/>
              <w:bottom w:val="nil"/>
              <w:right w:val="nil"/>
            </w:tcBorders>
            <w:shd w:val="clear" w:color="auto" w:fill="auto"/>
            <w:hideMark/>
          </w:tcPr>
          <w:p w14:paraId="6C22661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97%,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43%,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single" w:sz="4" w:space="0" w:color="auto"/>
              <w:left w:val="nil"/>
              <w:bottom w:val="nil"/>
              <w:right w:val="nil"/>
            </w:tcBorders>
            <w:shd w:val="clear" w:color="auto" w:fill="auto"/>
            <w:hideMark/>
          </w:tcPr>
          <w:p w14:paraId="7EB4580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872 kcal, 54.3 g of fat</w:t>
            </w:r>
          </w:p>
        </w:tc>
        <w:tc>
          <w:tcPr>
            <w:tcW w:w="2552" w:type="dxa"/>
            <w:tcBorders>
              <w:top w:val="single" w:sz="4" w:space="0" w:color="auto"/>
              <w:left w:val="nil"/>
              <w:bottom w:val="nil"/>
              <w:right w:val="nil"/>
            </w:tcBorders>
            <w:shd w:val="clear" w:color="auto" w:fill="auto"/>
            <w:hideMark/>
          </w:tcPr>
          <w:p w14:paraId="67A2CBC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72BE31C0" w14:textId="77777777" w:rsidTr="00293069">
        <w:trPr>
          <w:trHeight w:val="870"/>
          <w:jc w:val="center"/>
        </w:trPr>
        <w:tc>
          <w:tcPr>
            <w:tcW w:w="1418" w:type="dxa"/>
            <w:tcBorders>
              <w:top w:val="nil"/>
              <w:left w:val="nil"/>
              <w:bottom w:val="nil"/>
              <w:right w:val="nil"/>
            </w:tcBorders>
            <w:shd w:val="clear" w:color="auto" w:fill="auto"/>
            <w:noWrap/>
            <w:hideMark/>
          </w:tcPr>
          <w:p w14:paraId="3199C75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73800FE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left w:val="nil"/>
              <w:bottom w:val="nil"/>
              <w:right w:val="nil"/>
            </w:tcBorders>
          </w:tcPr>
          <w:p w14:paraId="12EF8BA2" w14:textId="08B605F5"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Kaletra</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{"citationItems":[{"id":"ITEM-1","itemData":{"URL":"https://www.accessdata.fda.gov/drugsatfda_docs/label/2013/021251s046_021906s039lbl.pdf","accessed":{"date-parts":[["2021","7","21"]]},"container-title":"Prescribing information.","id":"ITEM-1","issued":{"date-parts":[["0"]]},"title":"Kaletra (Abbott)","type":"webpage"},"uris":["http://www.mendeley.com/documents/?uuid=6ac00e10-507f-455a-a664-cc2d96d6bc7d"]}],"mendeley":{"formattedCitation":"[79]","plainTextFormattedCitation":"[79]","previouslyFormattedCitation":"[79]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[79]</w:t>
            </w:r>
            <w:r w:rsidRPr="00B97C21">
              <w:rPr>
                <w:rFonts w:eastAsia="Times New Roman"/>
                <w:color w:val="000000" w:themeColor="text1"/>
                <w:sz w:val="18"/>
                <w:szCs w:val="18"/>
                <w:lang w:eastAsia="pl-PL"/>
              </w:rPr>
              <w:fldChar w:fldCharType="end"/>
            </w:r>
          </w:p>
          <w:p w14:paraId="0ACC70A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nil"/>
              <w:left w:val="nil"/>
              <w:bottom w:val="nil"/>
              <w:right w:val="nil"/>
            </w:tcBorders>
            <w:shd w:val="clear" w:color="auto" w:fill="auto"/>
            <w:hideMark/>
          </w:tcPr>
          <w:p w14:paraId="6009EC3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77B6D88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p w14:paraId="3C9CE2B8"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69B29178"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hideMark/>
          </w:tcPr>
          <w:p w14:paraId="0283A6A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nil"/>
              <w:left w:val="nil"/>
              <w:bottom w:val="nil"/>
              <w:right w:val="nil"/>
            </w:tcBorders>
            <w:shd w:val="clear" w:color="auto" w:fill="auto"/>
            <w:hideMark/>
          </w:tcPr>
          <w:p w14:paraId="0F9C0F8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oral solution</w:t>
            </w:r>
          </w:p>
        </w:tc>
        <w:tc>
          <w:tcPr>
            <w:tcW w:w="2127" w:type="dxa"/>
            <w:tcBorders>
              <w:top w:val="nil"/>
              <w:left w:val="nil"/>
              <w:bottom w:val="nil"/>
              <w:right w:val="nil"/>
            </w:tcBorders>
            <w:shd w:val="clear" w:color="auto" w:fill="auto"/>
            <w:hideMark/>
          </w:tcPr>
          <w:p w14:paraId="710CB23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130%,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56%,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hideMark/>
          </w:tcPr>
          <w:p w14:paraId="0F1DE8B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872 kcal, 54.3 g of fat</w:t>
            </w:r>
          </w:p>
        </w:tc>
        <w:tc>
          <w:tcPr>
            <w:tcW w:w="2552" w:type="dxa"/>
            <w:tcBorders>
              <w:top w:val="nil"/>
              <w:left w:val="nil"/>
              <w:bottom w:val="nil"/>
              <w:right w:val="nil"/>
            </w:tcBorders>
            <w:shd w:val="clear" w:color="auto" w:fill="auto"/>
            <w:hideMark/>
          </w:tcPr>
          <w:p w14:paraId="097543F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6480FB5E" w14:textId="77777777" w:rsidTr="00293069">
        <w:trPr>
          <w:trHeight w:val="870"/>
          <w:jc w:val="center"/>
        </w:trPr>
        <w:tc>
          <w:tcPr>
            <w:tcW w:w="1418" w:type="dxa"/>
            <w:tcBorders>
              <w:top w:val="nil"/>
              <w:left w:val="nil"/>
              <w:bottom w:val="nil"/>
              <w:right w:val="nil"/>
            </w:tcBorders>
            <w:shd w:val="clear" w:color="auto" w:fill="auto"/>
            <w:noWrap/>
          </w:tcPr>
          <w:p w14:paraId="058781B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3A884A2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left w:val="nil"/>
              <w:bottom w:val="nil"/>
              <w:right w:val="nil"/>
            </w:tcBorders>
          </w:tcPr>
          <w:p w14:paraId="1990CF79" w14:textId="460C0BAC"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Klein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{"citationItems":[{"id":"ITEM-1","itemData":{"DOI":"10.1097/QAI.0b013e31803133c5","ISSN":"15254135","PMID":"17224848","abstract":"Lopinavir, an HIV protease inhibitor, is coformulated with ritonavir to enhance the bioavailability and pharmacokinetics of lopinavir. The original solid oral formulation of lopinavir/ritonavir, a soft-gelatin capsule (SGC), requires refrigerated storage, is taken as 6 capsules daily at the recommended adult dose, and is administered with food to maximize the bioavailability of lopinavir. Melt extrusion technology was used to produce a tablet formulation reducing the number of dosage units administered per day and simplifying storage requirements. Three studies assessed the bioavailability of tablet doses of lopinavir/ritonavir at 800/200 mg or 400/100 mg under different meal conditions compared with equal doses of the SGC after a moderate-fat meal. The tablet was bioequivalent to the SGC after a moderate-fat meal with respect to lopinavir and ritonavir areas under the concentration-time curve. Compared with the SGC formulation, the tablet formulation resulted in more consistent lopinavir and ritonavir exposures within and across studies and across meal conditions. The diminished food effect and decreased variability of the tablet are likely to result in more consistent lopinavir and ritonavir exposures, minimizing the likelihood of extreme high or low values compared with the SGC. © 2007 Lippincott Williams &amp; Wilkins, Inc.","author":[{"dropping-particle":"","family":"Klein","given":"Cheri Enders","non-dropping-particle":"","parse-names":false,"suffix":""},{"dropping-particle":"","family":"Chiu","given":"Yi Lin","non-dropping-particle":"","parse-names":false,"suffix":""},{"dropping-particle":"","family":"Awni","given":"Walid","non-dropping-particle":"","parse-names":false,"suffix":""},{"dropping-particle":"","family":"Zhu","given":"Tong","non-dropping-particle":"","parse-names":false,"suffix":""},{"dropping-particle":"","family":"Heuser","given":"Renee S.","non-dropping-particle":"","parse-names":false,"suffix":""},{"dropping-particle":"","family":"Doan","given":"Thao","non-dropping-particle":"","parse-names":false,"suffix":""},{"dropping-particle":"","family":"Breitenbach","given":"Joerg","non-dropping-particle":"","parse-names":false,"suffix":""},{"dropping-particle":"","family":"Morris","given":"John B.","non-dropping-particle":"","parse-names":false,"suffix":""},{"dropping-particle":"","family":"Brun","given":"Scott C.","non-dropping-particle":"","parse-names":false,"suffix":""},{"dropping-particle":"","family":"Hanna","given":"George J.","non-dropping-particle":"","parse-names":false,"suffix":""}],"container-title":"Journal of Acquired Immune Deficiency Syndromes","id":"ITEM-1","issue":"4","issued":{"date-parts":[["2007"]]},"page":"401-410","title":"The tablet formulation of lopinavir/ritonavir provides similar bioavailability to the soft-gelatin capsule formulation with less pharmacokinetic variability and diminished food effect","type":"article-journal","volume":"44"},"uris":["http://www.mendeley.com/documents/?uuid=6fcf2876-e1aa-4f3f-bb32-738647e894e6"]}],"mendeley":{"formattedCitation":"[80]","plainTextFormattedCitation":"[80]","previouslyFormattedCitation":"[80]"},"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[80]</w:t>
            </w:r>
            <w:r w:rsidRPr="00B97C21">
              <w:rPr>
                <w:rFonts w:eastAsia="Times New Roman"/>
                <w:color w:val="000000" w:themeColor="text1"/>
                <w:sz w:val="18"/>
                <w:szCs w:val="18"/>
                <w:lang w:eastAsia="pl-PL"/>
              </w:rPr>
              <w:fldChar w:fldCharType="end"/>
            </w:r>
          </w:p>
          <w:p w14:paraId="6374159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tcPr>
          <w:p w14:paraId="776E453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126, healthy</w:t>
            </w:r>
          </w:p>
          <w:p w14:paraId="5C62EBC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92 males, 34 females</w:t>
            </w:r>
          </w:p>
          <w:p w14:paraId="59FC418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94 Caucasian, 19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14 Hispanic</w:t>
            </w:r>
          </w:p>
          <w:p w14:paraId="3D6ACB22"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tcPr>
          <w:p w14:paraId="44FFB13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nil"/>
              <w:left w:val="nil"/>
              <w:bottom w:val="nil"/>
              <w:right w:val="nil"/>
            </w:tcBorders>
            <w:shd w:val="clear" w:color="auto" w:fill="auto"/>
          </w:tcPr>
          <w:p w14:paraId="203D767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tablets </w:t>
            </w:r>
          </w:p>
        </w:tc>
        <w:tc>
          <w:tcPr>
            <w:tcW w:w="2127" w:type="dxa"/>
            <w:tcBorders>
              <w:top w:val="nil"/>
              <w:left w:val="nil"/>
              <w:bottom w:val="nil"/>
              <w:right w:val="nil"/>
            </w:tcBorders>
            <w:shd w:val="clear" w:color="auto" w:fill="auto"/>
          </w:tcPr>
          <w:p w14:paraId="70F6D95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AUC ↑ 19%, no significant changes in </w:t>
            </w:r>
            <w:proofErr w:type="gramStart"/>
            <w:r w:rsidRPr="00B97C21">
              <w:rPr>
                <w:rFonts w:eastAsia="Times New Roman"/>
                <w:color w:val="000000" w:themeColor="text1"/>
                <w:sz w:val="18"/>
                <w:szCs w:val="18"/>
                <w:lang w:eastAsia="pl-PL"/>
              </w:rPr>
              <w:t>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tcPr>
          <w:p w14:paraId="48FCF98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1000 kcal, 55.6 g of fat</w:t>
            </w:r>
          </w:p>
        </w:tc>
        <w:tc>
          <w:tcPr>
            <w:tcW w:w="2552" w:type="dxa"/>
            <w:tcBorders>
              <w:top w:val="nil"/>
              <w:left w:val="nil"/>
              <w:bottom w:val="nil"/>
              <w:right w:val="nil"/>
            </w:tcBorders>
            <w:shd w:val="clear" w:color="auto" w:fill="auto"/>
          </w:tcPr>
          <w:p w14:paraId="2BFEAEB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07D8606F" w14:textId="77777777" w:rsidTr="00293069">
        <w:trPr>
          <w:trHeight w:val="870"/>
          <w:jc w:val="center"/>
        </w:trPr>
        <w:tc>
          <w:tcPr>
            <w:tcW w:w="1418" w:type="dxa"/>
            <w:tcBorders>
              <w:top w:val="nil"/>
              <w:left w:val="nil"/>
              <w:bottom w:val="nil"/>
              <w:right w:val="nil"/>
            </w:tcBorders>
            <w:shd w:val="clear" w:color="auto" w:fill="auto"/>
            <w:noWrap/>
          </w:tcPr>
          <w:p w14:paraId="4338260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5C17D56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High-fat meal</w:t>
            </w:r>
          </w:p>
        </w:tc>
        <w:tc>
          <w:tcPr>
            <w:tcW w:w="2268" w:type="dxa"/>
            <w:tcBorders>
              <w:top w:val="nil"/>
              <w:left w:val="nil"/>
              <w:bottom w:val="nil"/>
              <w:right w:val="nil"/>
            </w:tcBorders>
          </w:tcPr>
          <w:p w14:paraId="19638C3E" w14:textId="308B2E46"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Lamorde</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{"citationItems":[{"id":"ITEM-1","itemData":{"DOI":"10.1097/QAI.0b013e3182567a35.Steady-state","ISBN":"1525-4135","abstract":"We investigated the effect of food on the steady-state pharmacokinetics of lopinavir and ritonavir in 12 Ugandan patients receiving lopinavir coformulated with ritonavir (LPV/r) tablets using a crossover design. Intensive pharmacokinetic sampling was performed 7 days apart after LPV/r dosing under moderate fat, high fat, and fasted meal conditions. Lopinavir and ritonavir concentrations were determined by liquid chromatography and tandem mass spectrometry. Compared with the fasted state, a high fat meal reduced lopinavir and ritonavir area under the curve by 14% and 29%, respectively. With a moderate fat meal, area under the curve for both drugs was similar to the fasted state. © 2012 Lippincott Williams &amp; Wilkins.","author":[{"dropping-particle":"","family":"Lamorde","given":"M.","non-dropping-particle":"","parse-names":false,"suffix":""},{"dropping-particle":"","family":"Byakika-Kibwika","given":"P.","non-dropping-particle":"","parse-names":false,"suffix":""},{"dropping-particle":"","family":"Boffito","given":"M.","non-dropping-particle":"","parse-names":false,"suffix":""},{"dropping-particle":"","family":"Nabukeera","given":"L.","non-dropping-particle":"","parse-names":false,"suffix":""},{"dropping-particle":"","family":"Mayito","given":"J.","non-dropping-particle":"","parse-names":false,"suffix":""},{"dropping-particle":"","family":"Ogwal-Okeng","given":"J.","non-dropping-particle":"","parse-names":false,"suffix":""},{"dropping-particle":"","family":"Tjia","given":"J.","non-dropping-particle":"","parse-names":false,"suffix":""},{"dropping-particle":"","family":"Back","given":"D.","non-dropping-particle":"","parse-names":false,"suffix":""},{"dropping-particle":"","family":"Khoo","given":"S.","non-dropping-particle":"","parse-names":false,"suffix":""},{"dropping-particle":"","family":"Ryan","given":"M.","non-dropping-particle":"","parse-names":false,"suffix":""},{"dropping-particle":"","family":"Merry","given":"C.","non-dropping-particle":"","parse-names":false,"suffix":""}],"container-title":"Journal of Acquired Immune Deficiency Syndromes","id":"ITEM-1","issue":"3","issued":{"date-parts":[["2012"]]},"page":"295-298","title":"Steady-state pharmacokinetics of lopinavir plus ritonavir when administered under different meal conditions in HIV-infected ugandan adults","type":"article-journal","volume":"60"},"uris":["http://www.mendeley.com/documents/?uuid=be41e808-2f92-4257-8df5-a467601eb62f"]}],"mendeley":{"formattedCitation":"[81]","plainTextFormattedCitation":"[81]","previouslyFormattedCitation":"[81]"},"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[81]</w:t>
            </w:r>
            <w:r w:rsidRPr="00B97C21">
              <w:rPr>
                <w:rFonts w:eastAsia="Times New Roman"/>
                <w:color w:val="000000" w:themeColor="text1"/>
                <w:sz w:val="18"/>
                <w:szCs w:val="18"/>
                <w:lang w:eastAsia="pl-PL"/>
              </w:rPr>
              <w:fldChar w:fldCharType="end"/>
            </w:r>
          </w:p>
          <w:p w14:paraId="1B07F19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non-randomized,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tcPr>
          <w:p w14:paraId="1ACC7AF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HIV (+)</w:t>
            </w:r>
          </w:p>
          <w:p w14:paraId="3195026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3C8B2D7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All </w:t>
            </w:r>
            <w:proofErr w:type="gramStart"/>
            <w:r w:rsidRPr="00B97C21">
              <w:rPr>
                <w:rFonts w:eastAsia="Times New Roman"/>
                <w:color w:val="000000" w:themeColor="text1"/>
                <w:sz w:val="18"/>
                <w:szCs w:val="18"/>
                <w:lang w:eastAsia="pl-PL"/>
              </w:rPr>
              <w:t>African-American</w:t>
            </w:r>
            <w:proofErr w:type="gramEnd"/>
          </w:p>
        </w:tc>
        <w:tc>
          <w:tcPr>
            <w:tcW w:w="992" w:type="dxa"/>
            <w:tcBorders>
              <w:top w:val="nil"/>
              <w:left w:val="nil"/>
              <w:bottom w:val="nil"/>
              <w:right w:val="nil"/>
            </w:tcBorders>
            <w:shd w:val="clear" w:color="auto" w:fill="auto"/>
          </w:tcPr>
          <w:p w14:paraId="425C49E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nil"/>
              <w:left w:val="nil"/>
              <w:bottom w:val="nil"/>
              <w:right w:val="nil"/>
            </w:tcBorders>
            <w:shd w:val="clear" w:color="auto" w:fill="auto"/>
          </w:tcPr>
          <w:p w14:paraId="698D1A8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tcPr>
          <w:p w14:paraId="653FC2E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14%, 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14</w:t>
            </w:r>
            <w:proofErr w:type="gramStart"/>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tcPr>
          <w:p w14:paraId="5A24D62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840 kcal, 36 g of fat</w:t>
            </w:r>
          </w:p>
        </w:tc>
        <w:tc>
          <w:tcPr>
            <w:tcW w:w="2552" w:type="dxa"/>
            <w:tcBorders>
              <w:top w:val="nil"/>
              <w:left w:val="nil"/>
              <w:bottom w:val="nil"/>
              <w:right w:val="nil"/>
            </w:tcBorders>
            <w:shd w:val="clear" w:color="auto" w:fill="auto"/>
          </w:tcPr>
          <w:p w14:paraId="5239A0B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bread, margarine, </w:t>
            </w:r>
            <w:proofErr w:type="gramStart"/>
            <w:r w:rsidRPr="00B97C21">
              <w:rPr>
                <w:rFonts w:eastAsia="Times New Roman"/>
                <w:color w:val="000000" w:themeColor="text1"/>
                <w:sz w:val="18"/>
                <w:szCs w:val="18"/>
                <w:lang w:eastAsia="pl-PL"/>
              </w:rPr>
              <w:t>sausages</w:t>
            </w:r>
            <w:proofErr w:type="gramEnd"/>
            <w:r w:rsidRPr="00B97C21">
              <w:rPr>
                <w:rFonts w:eastAsia="Times New Roman"/>
                <w:color w:val="000000" w:themeColor="text1"/>
                <w:sz w:val="18"/>
                <w:szCs w:val="18"/>
                <w:lang w:eastAsia="pl-PL"/>
              </w:rPr>
              <w:t xml:space="preserve"> and tea with milk</w:t>
            </w:r>
          </w:p>
        </w:tc>
      </w:tr>
      <w:tr w:rsidR="00E768EF" w:rsidRPr="00B97C21" w14:paraId="1E12B64A" w14:textId="77777777" w:rsidTr="00293069">
        <w:trPr>
          <w:trHeight w:val="870"/>
          <w:jc w:val="center"/>
        </w:trPr>
        <w:tc>
          <w:tcPr>
            <w:tcW w:w="1418" w:type="dxa"/>
            <w:tcBorders>
              <w:top w:val="nil"/>
              <w:left w:val="nil"/>
              <w:bottom w:val="nil"/>
              <w:right w:val="nil"/>
            </w:tcBorders>
            <w:shd w:val="clear" w:color="auto" w:fill="auto"/>
            <w:noWrap/>
            <w:hideMark/>
          </w:tcPr>
          <w:p w14:paraId="12F839C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57CD244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Medium-fat meal </w:t>
            </w:r>
          </w:p>
        </w:tc>
        <w:tc>
          <w:tcPr>
            <w:tcW w:w="2268" w:type="dxa"/>
            <w:tcBorders>
              <w:top w:val="nil"/>
              <w:left w:val="nil"/>
              <w:bottom w:val="nil"/>
              <w:right w:val="nil"/>
            </w:tcBorders>
          </w:tcPr>
          <w:p w14:paraId="73F61008" w14:textId="1F04361E"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Kaletra</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{"citationItems":[{"id":"ITEM-1","itemData":{"URL":"https://www.accessdata.fda.gov/drugsatfda_docs/label/2013/021251s046_021906s039lbl.pdf","accessed":{"date-parts":[["2021","7","21"]]},"container-title":"Prescribing information.","id":"ITEM-1","issued":{"date-parts":[["0"]]},"title":"Kaletra (Abbott)","type":"webpage"},"uris":["http://www.mendeley.com/documents/?uuid=6ac00e10-507f-455a-a664-cc2d96d6bc7d"]}],"mendeley":{"formattedCitation":"[79]","plainTextFormattedCitation":"[79]","previouslyFormattedCitation":"[79]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[79]</w:t>
            </w:r>
            <w:r w:rsidRPr="00B97C21">
              <w:rPr>
                <w:rFonts w:eastAsia="Times New Roman"/>
                <w:color w:val="000000" w:themeColor="text1"/>
                <w:sz w:val="18"/>
                <w:szCs w:val="18"/>
                <w:lang w:eastAsia="pl-PL"/>
              </w:rPr>
              <w:fldChar w:fldCharType="end"/>
            </w:r>
          </w:p>
          <w:p w14:paraId="41D20B5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nil"/>
              <w:left w:val="nil"/>
              <w:bottom w:val="nil"/>
              <w:right w:val="nil"/>
            </w:tcBorders>
            <w:shd w:val="clear" w:color="auto" w:fill="auto"/>
            <w:hideMark/>
          </w:tcPr>
          <w:p w14:paraId="320A4CB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502D09B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p w14:paraId="6ADA0B57"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49F1F759"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hideMark/>
          </w:tcPr>
          <w:p w14:paraId="62AAFD2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nil"/>
              <w:left w:val="nil"/>
              <w:bottom w:val="nil"/>
              <w:right w:val="nil"/>
            </w:tcBorders>
            <w:shd w:val="clear" w:color="auto" w:fill="auto"/>
            <w:hideMark/>
          </w:tcPr>
          <w:p w14:paraId="54BEA99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bottom w:val="nil"/>
              <w:right w:val="nil"/>
            </w:tcBorders>
            <w:shd w:val="clear" w:color="auto" w:fill="auto"/>
            <w:hideMark/>
          </w:tcPr>
          <w:p w14:paraId="317DF42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48%,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23%,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hideMark/>
          </w:tcPr>
          <w:p w14:paraId="480D642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591 kcal, 15.8 g of fat</w:t>
            </w:r>
          </w:p>
        </w:tc>
        <w:tc>
          <w:tcPr>
            <w:tcW w:w="2552" w:type="dxa"/>
            <w:tcBorders>
              <w:top w:val="nil"/>
              <w:left w:val="nil"/>
              <w:bottom w:val="nil"/>
              <w:right w:val="nil"/>
            </w:tcBorders>
            <w:shd w:val="clear" w:color="auto" w:fill="auto"/>
            <w:hideMark/>
          </w:tcPr>
          <w:p w14:paraId="44C6EA2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147FD736" w14:textId="77777777" w:rsidTr="00293069">
        <w:trPr>
          <w:trHeight w:val="1361"/>
          <w:jc w:val="center"/>
        </w:trPr>
        <w:tc>
          <w:tcPr>
            <w:tcW w:w="1418" w:type="dxa"/>
            <w:tcBorders>
              <w:top w:val="nil"/>
              <w:left w:val="nil"/>
              <w:bottom w:val="nil"/>
              <w:right w:val="nil"/>
            </w:tcBorders>
            <w:shd w:val="clear" w:color="auto" w:fill="auto"/>
            <w:noWrap/>
          </w:tcPr>
          <w:p w14:paraId="4EE7E49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313A299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Medium-fat meal </w:t>
            </w:r>
          </w:p>
        </w:tc>
        <w:tc>
          <w:tcPr>
            <w:tcW w:w="2268" w:type="dxa"/>
            <w:tcBorders>
              <w:top w:val="nil"/>
              <w:left w:val="nil"/>
              <w:bottom w:val="nil"/>
              <w:right w:val="nil"/>
            </w:tcBorders>
          </w:tcPr>
          <w:p w14:paraId="1F593A94" w14:textId="56539E9C"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Klein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{"citationItems":[{"id":"ITEM-1","itemData":{"DOI":"10.1097/QAI.0b013e31803133c5","ISSN":"15254135","PMID":"17224848","abstract":"Lopinavir, an HIV protease inhibitor, is coformulated with ritonavir to enhance the bioavailability and pharmacokinetics of lopinavir. The original solid oral formulation of lopinavir/ritonavir, a soft-gelatin capsule (SGC), requires refrigerated storage, is taken as 6 capsules daily at the recommended adult dose, and is administered with food to maximize the bioavailability of lopinavir. Melt extrusion technology was used to produce a tablet formulation reducing the number of dosage units administered per day and simplifying storage requirements. Three studies assessed the bioavailability of tablet doses of lopinavir/ritonavir at 800/200 mg or 400/100 mg under different meal conditions compared with equal doses of the SGC after a moderate-fat meal. The tablet was bioequivalent to the SGC after a moderate-fat meal with respect to lopinavir and ritonavir areas under the concentration-time curve. Compared with the SGC formulation, the tablet formulation resulted in more consistent lopinavir and ritonavir exposures within and across studies and across meal conditions. The diminished food effect and decreased variability of the tablet are likely to result in more consistent lopinavir and ritonavir exposures, minimizing the likelihood of extreme high or low values compared with the SGC. © 2007 Lippincott Williams &amp; Wilkins, Inc.","author":[{"dropping-particle":"","family":"Klein","given":"Cheri Enders","non-dropping-particle":"","parse-names":false,"suffix":""},{"dropping-particle":"","family":"Chiu","given":"Yi Lin","non-dropping-particle":"","parse-names":false,"suffix":""},{"dropping-particle":"","family":"Awni","given":"Walid","non-dropping-particle":"","parse-names":false,"suffix":""},{"dropping-particle":"","family":"Zhu","given":"Tong","non-dropping-particle":"","parse-names":false,"suffix":""},{"dropping-particle":"","family":"Heuser","given":"Renee S.","non-dropping-particle":"","parse-names":false,"suffix":""},{"dropping-particle":"","family":"Doan","given":"Thao","non-dropping-particle":"","parse-names":false,"suffix":""},{"dropping-particle":"","family":"Breitenbach","given":"Joerg","non-dropping-particle":"","parse-names":false,"suffix":""},{"dropping-particle":"","family":"Morris","given":"John B.","non-dropping-particle":"","parse-names":false,"suffix":""},{"dropping-particle":"","family":"Brun","given":"Scott C.","non-dropping-particle":"","parse-names":false,"suffix":""},{"dropping-particle":"","family":"Hanna","given":"George J.","non-dropping-particle":"","parse-names":false,"suffix":""}],"container-title":"Journal of Acquired Immune Deficiency Syndromes","id":"ITEM-1","issue":"4","issued":{"date-parts":[["2007"]]},"page":"401-410","title":"The tablet formulation of lopinavir/ritonavir provides similar bioavailability to the soft-gelatin capsule formulation with less pharmacokinetic variability and diminished food effect","type":"article-journal","volume":"44"},"uris":["http://www.mendeley.com/documents/?uuid=6fcf2876-e1aa-4f3f-bb32-738647e894e6"]}],"mendeley":{"formattedCitation":"[80]","plainTextFormattedCitation":"[80]","previouslyFormattedCitation":"[80]"},"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[80]</w:t>
            </w:r>
            <w:r w:rsidRPr="00B97C21">
              <w:rPr>
                <w:rFonts w:eastAsia="Times New Roman"/>
                <w:color w:val="000000" w:themeColor="text1"/>
                <w:sz w:val="18"/>
                <w:szCs w:val="18"/>
                <w:lang w:eastAsia="pl-PL"/>
              </w:rPr>
              <w:fldChar w:fldCharType="end"/>
            </w:r>
          </w:p>
          <w:p w14:paraId="3D28FB4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tcPr>
          <w:p w14:paraId="683BF55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126, healthy</w:t>
            </w:r>
          </w:p>
          <w:p w14:paraId="5F4090D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92 males, 34 females</w:t>
            </w:r>
          </w:p>
          <w:p w14:paraId="4B01F18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94 Caucasian, 19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14 Hispanic</w:t>
            </w:r>
          </w:p>
          <w:p w14:paraId="249ADACD"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tcPr>
          <w:p w14:paraId="63C8A46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nil"/>
              <w:left w:val="nil"/>
              <w:bottom w:val="nil"/>
              <w:right w:val="nil"/>
            </w:tcBorders>
            <w:shd w:val="clear" w:color="auto" w:fill="auto"/>
          </w:tcPr>
          <w:p w14:paraId="235779D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 and capsules</w:t>
            </w:r>
          </w:p>
        </w:tc>
        <w:tc>
          <w:tcPr>
            <w:tcW w:w="2127" w:type="dxa"/>
            <w:tcBorders>
              <w:top w:val="nil"/>
              <w:left w:val="nil"/>
              <w:bottom w:val="nil"/>
              <w:right w:val="nil"/>
            </w:tcBorders>
            <w:shd w:val="clear" w:color="auto" w:fill="auto"/>
          </w:tcPr>
          <w:p w14:paraId="6DE98A4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tablets: AUC ↑ 27%, Cmax ↑ 18</w:t>
            </w:r>
            <w:proofErr w:type="gramStart"/>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not specified</w:t>
            </w:r>
          </w:p>
          <w:p w14:paraId="336A1AC9"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089260F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 AUC ↑ 62%,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32%,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tcPr>
          <w:p w14:paraId="729EDCA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550 kcal, 15.3 g of fat</w:t>
            </w:r>
          </w:p>
        </w:tc>
        <w:tc>
          <w:tcPr>
            <w:tcW w:w="2552" w:type="dxa"/>
            <w:tcBorders>
              <w:top w:val="nil"/>
              <w:left w:val="nil"/>
              <w:bottom w:val="nil"/>
              <w:right w:val="nil"/>
            </w:tcBorders>
            <w:shd w:val="clear" w:color="auto" w:fill="auto"/>
          </w:tcPr>
          <w:p w14:paraId="5384460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1C9F9082" w14:textId="77777777" w:rsidTr="00293069">
        <w:trPr>
          <w:trHeight w:val="870"/>
          <w:jc w:val="center"/>
        </w:trPr>
        <w:tc>
          <w:tcPr>
            <w:tcW w:w="1418" w:type="dxa"/>
            <w:tcBorders>
              <w:top w:val="nil"/>
              <w:left w:val="nil"/>
              <w:bottom w:val="nil"/>
              <w:right w:val="nil"/>
            </w:tcBorders>
            <w:shd w:val="clear" w:color="auto" w:fill="auto"/>
            <w:noWrap/>
            <w:hideMark/>
          </w:tcPr>
          <w:p w14:paraId="076FE37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6A765CE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Medium-fat meal </w:t>
            </w:r>
          </w:p>
        </w:tc>
        <w:tc>
          <w:tcPr>
            <w:tcW w:w="2268" w:type="dxa"/>
            <w:tcBorders>
              <w:top w:val="nil"/>
              <w:left w:val="nil"/>
              <w:bottom w:val="nil"/>
              <w:right w:val="nil"/>
            </w:tcBorders>
          </w:tcPr>
          <w:p w14:paraId="59D7738B" w14:textId="033F3708"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Kaletra</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{"citationItems":[{"id":"ITEM-1","itemData":{"URL":"https://www.accessdata.fda.gov/drugsatfda_docs/label/2013/021251s046_021906s039lbl.pdf","accessed":{"date-parts":[["2021","7","21"]]},"container-title":"Prescribing information.","id":"ITEM-1","issued":{"date-parts":[["0"]]},"title":"Kaletra (Abbott)","type":"webpage"},"uris":["http://www.mendeley.com/documents/?uuid=6ac00e10-507f-455a-a664-cc2d96d6bc7d"]}],"mendeley":{"formattedCitation":"[79]","plainTextFormattedCitation":"[79]","previouslyFormattedCitation":"[79]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[79]</w:t>
            </w:r>
            <w:r w:rsidRPr="00B97C21">
              <w:rPr>
                <w:rFonts w:eastAsia="Times New Roman"/>
                <w:color w:val="000000" w:themeColor="text1"/>
                <w:sz w:val="18"/>
                <w:szCs w:val="18"/>
                <w:lang w:eastAsia="pl-PL"/>
              </w:rPr>
              <w:fldChar w:fldCharType="end"/>
            </w:r>
          </w:p>
          <w:p w14:paraId="397882F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nil"/>
              <w:left w:val="nil"/>
              <w:bottom w:val="nil"/>
              <w:right w:val="nil"/>
            </w:tcBorders>
            <w:shd w:val="clear" w:color="auto" w:fill="auto"/>
            <w:hideMark/>
          </w:tcPr>
          <w:p w14:paraId="5F455E6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0342738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p w14:paraId="2755BB2F"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1EFAD112"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hideMark/>
          </w:tcPr>
          <w:p w14:paraId="1733659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nil"/>
              <w:left w:val="nil"/>
              <w:bottom w:val="nil"/>
              <w:right w:val="nil"/>
            </w:tcBorders>
            <w:shd w:val="clear" w:color="auto" w:fill="auto"/>
            <w:hideMark/>
          </w:tcPr>
          <w:p w14:paraId="29CD720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oral solution</w:t>
            </w:r>
          </w:p>
        </w:tc>
        <w:tc>
          <w:tcPr>
            <w:tcW w:w="2127" w:type="dxa"/>
            <w:tcBorders>
              <w:top w:val="nil"/>
              <w:left w:val="nil"/>
              <w:bottom w:val="nil"/>
              <w:right w:val="nil"/>
            </w:tcBorders>
            <w:shd w:val="clear" w:color="auto" w:fill="auto"/>
            <w:hideMark/>
          </w:tcPr>
          <w:p w14:paraId="499D43E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80%,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54%,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hideMark/>
          </w:tcPr>
          <w:p w14:paraId="3142ACF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591 kcal, 15.8 g of fat</w:t>
            </w:r>
          </w:p>
        </w:tc>
        <w:tc>
          <w:tcPr>
            <w:tcW w:w="2552" w:type="dxa"/>
            <w:tcBorders>
              <w:top w:val="nil"/>
              <w:left w:val="nil"/>
              <w:bottom w:val="nil"/>
              <w:right w:val="nil"/>
            </w:tcBorders>
            <w:shd w:val="clear" w:color="auto" w:fill="auto"/>
            <w:hideMark/>
          </w:tcPr>
          <w:p w14:paraId="65F2547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7C240684" w14:textId="77777777" w:rsidTr="00293069">
        <w:trPr>
          <w:trHeight w:val="870"/>
          <w:jc w:val="center"/>
        </w:trPr>
        <w:tc>
          <w:tcPr>
            <w:tcW w:w="1418" w:type="dxa"/>
            <w:tcBorders>
              <w:top w:val="nil"/>
              <w:left w:val="nil"/>
              <w:bottom w:val="nil"/>
              <w:right w:val="nil"/>
            </w:tcBorders>
            <w:shd w:val="clear" w:color="auto" w:fill="auto"/>
            <w:noWrap/>
          </w:tcPr>
          <w:p w14:paraId="307789F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74F3BDA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Moderate-fat meal</w:t>
            </w:r>
          </w:p>
        </w:tc>
        <w:tc>
          <w:tcPr>
            <w:tcW w:w="2268" w:type="dxa"/>
            <w:tcBorders>
              <w:top w:val="nil"/>
              <w:left w:val="nil"/>
              <w:bottom w:val="nil"/>
              <w:right w:val="nil"/>
            </w:tcBorders>
          </w:tcPr>
          <w:p w14:paraId="45BFF7CD" w14:textId="4A1B0E5E"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Lamorde</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{"citationItems":[{"id":"ITEM-1","itemData":{"DOI":"10.1097/QAI.0b013e3182567a35.Steady-state","ISBN":"1525-4135","abstract":"We investigated the effect of food on the steady-state pharmacokinetics of lopinavir and ritonavir in 12 Ugandan patients receiving lopinavir coformulated with ritonavir (LPV/r) tablets using a crossover design. Intensive pharmacokinetic sampling was performed 7 days apart after LPV/r dosing under moderate fat, high fat, and fasted meal conditions. Lopinavir and ritonavir concentrations were determined by liquid chromatography and tandem mass spectrometry. Compared with the fasted state, a high fat meal reduced lopinavir and ritonavir area under the curve by 14% and 29%, respectively. With a moderate fat meal, area under the curve for both drugs was similar to the fasted state. © 2012 Lippincott Williams &amp; Wilkins.","author":[{"dropping-particle":"","family":"Lamorde","given":"M.","non-dropping-particle":"","parse-names":false,"suffix":""},{"dropping-particle":"","family":"Byakika-Kibwika","given":"P.","non-dropping-particle":"","parse-names":false,"suffix":""},{"dropping-particle":"","family":"Boffito","given":"M.","non-dropping-particle":"","parse-names":false,"suffix":""},{"dropping-particle":"","family":"Nabukeera","given":"L.","non-dropping-particle":"","parse-names":false,"suffix":""},{"dropping-particle":"","family":"Mayito","given":"J.","non-dropping-particle":"","parse-names":false,"suffix":""},{"dropping-particle":"","family":"Ogwal-Okeng","given":"J.","non-dropping-particle":"","parse-names":false,"suffix":""},{"dropping-particle":"","family":"Tjia","given":"J.","non-dropping-particle":"","parse-names":false,"suffix":""},{"dropping-particle":"","family":"Back","given":"D.","non-dropping-particle":"","parse-names":false,"suffix":""},{"dropping-particle":"","family":"Khoo","given":"S.","non-dropping-particle":"","parse-names":false,"suffix":""},{"dropping-particle":"","family":"Ryan","given":"M.","non-dropping-particle":"","parse-names":false,"suffix":""},{"dropping-particle":"","family":"Merry","given":"C.","non-dropping-particle":"","parse-names":false,"suffix":""}],"container-title":"Journal of Acquired Immune Deficiency Syndromes","id":"ITEM-1","issue":"3","issued":{"date-parts":[["2012"]]},"page":"295-298","title":"Steady-state pharmacokinetics of lopinavir plus ritonavir when administered under different meal conditions in HIV-infected ugandan adults","type":"article-journal","volume":"60"},"uris":["http://www.mendeley.com/documents/?uuid=be41e808-2f92-4257-8df5-a467601eb62f"]}],"mendeley":{"formattedCitation":"[81]","plainTextFormattedCitation":"[81]","previouslyFormattedCitation":"[81]"},"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[81]</w:t>
            </w:r>
            <w:r w:rsidRPr="00B97C21">
              <w:rPr>
                <w:rFonts w:eastAsia="Times New Roman"/>
                <w:color w:val="000000" w:themeColor="text1"/>
                <w:sz w:val="18"/>
                <w:szCs w:val="18"/>
                <w:lang w:eastAsia="pl-PL"/>
              </w:rPr>
              <w:fldChar w:fldCharType="end"/>
            </w:r>
          </w:p>
          <w:p w14:paraId="7092539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non-randomized,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tcPr>
          <w:p w14:paraId="389E3CD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HIV (+)</w:t>
            </w:r>
          </w:p>
          <w:p w14:paraId="29920FA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636F4EE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All </w:t>
            </w:r>
            <w:proofErr w:type="gramStart"/>
            <w:r w:rsidRPr="00B97C21">
              <w:rPr>
                <w:rFonts w:eastAsia="Times New Roman"/>
                <w:color w:val="000000" w:themeColor="text1"/>
                <w:sz w:val="18"/>
                <w:szCs w:val="18"/>
                <w:lang w:eastAsia="pl-PL"/>
              </w:rPr>
              <w:t>African-American</w:t>
            </w:r>
            <w:proofErr w:type="gramEnd"/>
          </w:p>
        </w:tc>
        <w:tc>
          <w:tcPr>
            <w:tcW w:w="992" w:type="dxa"/>
            <w:tcBorders>
              <w:top w:val="nil"/>
              <w:left w:val="nil"/>
              <w:bottom w:val="nil"/>
              <w:right w:val="nil"/>
            </w:tcBorders>
            <w:shd w:val="clear" w:color="auto" w:fill="auto"/>
          </w:tcPr>
          <w:p w14:paraId="40341BC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nil"/>
              <w:left w:val="nil"/>
              <w:bottom w:val="nil"/>
              <w:right w:val="nil"/>
            </w:tcBorders>
            <w:shd w:val="clear" w:color="auto" w:fill="auto"/>
          </w:tcPr>
          <w:p w14:paraId="2A1ADC9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tcPr>
          <w:p w14:paraId="638E50C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tcPr>
          <w:p w14:paraId="65BD785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840 kcal, 36 g of fat</w:t>
            </w:r>
          </w:p>
        </w:tc>
        <w:tc>
          <w:tcPr>
            <w:tcW w:w="2552" w:type="dxa"/>
            <w:tcBorders>
              <w:top w:val="nil"/>
              <w:left w:val="nil"/>
              <w:bottom w:val="nil"/>
              <w:right w:val="nil"/>
            </w:tcBorders>
            <w:shd w:val="clear" w:color="auto" w:fill="auto"/>
          </w:tcPr>
          <w:p w14:paraId="30BDCB1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bread, margarine, </w:t>
            </w:r>
            <w:proofErr w:type="gramStart"/>
            <w:r w:rsidRPr="00B97C21">
              <w:rPr>
                <w:rFonts w:eastAsia="Times New Roman"/>
                <w:color w:val="000000" w:themeColor="text1"/>
                <w:sz w:val="18"/>
                <w:szCs w:val="18"/>
                <w:lang w:eastAsia="pl-PL"/>
              </w:rPr>
              <w:t>sausages</w:t>
            </w:r>
            <w:proofErr w:type="gramEnd"/>
            <w:r w:rsidRPr="00B97C21">
              <w:rPr>
                <w:rFonts w:eastAsia="Times New Roman"/>
                <w:color w:val="000000" w:themeColor="text1"/>
                <w:sz w:val="18"/>
                <w:szCs w:val="18"/>
                <w:lang w:eastAsia="pl-PL"/>
              </w:rPr>
              <w:t xml:space="preserve"> and tea with milk</w:t>
            </w:r>
          </w:p>
        </w:tc>
      </w:tr>
      <w:tr w:rsidR="00E768EF" w:rsidRPr="00B97C21" w14:paraId="675CD324" w14:textId="77777777" w:rsidTr="00293069">
        <w:trPr>
          <w:trHeight w:val="1160"/>
          <w:jc w:val="center"/>
        </w:trPr>
        <w:tc>
          <w:tcPr>
            <w:tcW w:w="1418" w:type="dxa"/>
            <w:tcBorders>
              <w:top w:val="nil"/>
              <w:left w:val="nil"/>
              <w:right w:val="nil"/>
            </w:tcBorders>
            <w:shd w:val="clear" w:color="auto" w:fill="auto"/>
            <w:noWrap/>
            <w:hideMark/>
          </w:tcPr>
          <w:p w14:paraId="0D1AF0C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right w:val="nil"/>
            </w:tcBorders>
            <w:shd w:val="clear" w:color="auto" w:fill="auto"/>
            <w:hideMark/>
          </w:tcPr>
          <w:p w14:paraId="5D93379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Low-fat meal </w:t>
            </w:r>
          </w:p>
        </w:tc>
        <w:tc>
          <w:tcPr>
            <w:tcW w:w="2268" w:type="dxa"/>
            <w:tcBorders>
              <w:top w:val="nil"/>
              <w:left w:val="nil"/>
              <w:right w:val="nil"/>
            </w:tcBorders>
          </w:tcPr>
          <w:p w14:paraId="73C87205" w14:textId="23954FCB"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Oki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{"citationItems":[{"id":"ITEM-1","itemData":{"DOI":"10.1248/bpb.27.261","ISBN":"0918-6158 (Print)\\r0918-6158 (Linking)","ISSN":"0918-6158","PMID":"14758049","abstract":"The pharmacokinetic parameters of lopinavir (LPV) were examined by administering Kaletra (LPV+ritonavir) to 8 healthy Japanese volunteers both in the fasting and postprandial conditions. LPV showed a biphasic decline, which was slower in the initial phase and became more rapid in the later phase. The behavior of LPV in the initial phase could be modeled using a one-compartment model with first-order absorption. In the fasting study, calculations based on the pharmacokinetic model revealed that the time to reach the maximum concentration (T(max)), maximum concentration (C(max)), half-life (T(1/2)), lag time, apparent volume of distribution (Vd/F) and oral clearance (Cl/F) were 3.2+/-1.0 h, 6.9+/-1.9 microg/ml, 10.0+/-3.7 h, 0.71+/-0.32 h, 51.0+/-12.4 l and 4.2+/-2.6 l/h, respectively. On the other hand, in the postprandial study, the calculated T(max), C(max), T(1/2), lag time, Vd/F and Cl/F were 5.6+/-2.0 h, 7.6+/-1.8 microg/ml, 16.7+/-7.0 h, 2.35+/-0.78 h, 48.0+/-15.9 l and 2.1+/-0.6 l/h, respectively. The values for the area under the curve for data collected over a 24-h period (AUC(24 h)) in the fasting and postprandial studies were 86.0+/-27.7 and 102.1+/-31.0 microg.h/ml, respectively. The T(1/2) had a tendency to be prolonged after food intake, but there were 2 cases with shortened T(1/2). Food intake prolonged the lag time 3-fold and as a result, the postprandial T(max) was 2 times longer.","author":[{"dropping-particle":"","family":"Oki","given":"Tsuyoshi","non-dropping-particle":"","parse-names":false,"suffix":""},{"dropping-particle":"","family":"Usami","given":"Yoshiko","non-dropping-particle":"","parse-names":false,"suffix":""},{"dropping-particle":"","family":"Nakai","given":"Masahiko","non-dropping-particle":"","parse-names":false,"suffix":""},{"dropping-particle":"","family":"Sagisaka","given":"Masafumi","non-dropping-particle":"","parse-names":false,"suffix":""},{"dropping-particle":"","family":"Ito","given":"Hirotaka","non-dropping-particle":"","parse-names":false,"suffix":""},{"dropping-particle":"","family":"Nagaoka","given":"Koichi","non-dropping-particle":"","parse-names":false,"suffix":""},{"dropping-particle":"","family":"Mamiya","given":"Naoto","non-dropping-particle":"","parse-names":false,"suffix":""},{"dropping-particle":"","family":"Yamanaka","given":"Katsuo","non-dropping-particle":"","parse-names":false,"suffix":""},{"dropping-particle":"","family":"Utsumi","given":"Makoto","non-dropping-particle":"","parse-names":false,"suffix":""},{"dropping-particle":"","family":"Kaneda","given":"Tsuguhiro","non-dropping-particle":"","parse-names":false,"suffix":""}],"container-title":"Biological &amp; Pharmaceutical Bulletin","id":"ITEM-1","issue":"2","issued":{"date-parts":[["2004"]]},"page":"261-265","title":"Pharmacokinetics of lopinavir after administration of Kaletra in healthy Japanese volunteers","type":"article-journal","volume":"27"},"uris":["http://www.mendeley.com/documents/?uuid=248ff2df-06cd-451a-af62-93d1adf5417a"]}],"mendeley":{"formattedCitation":"[82]","plainTextFormattedCitation":"[82]","previouslyFormattedCitation":"[82]"},"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[82]</w:t>
            </w:r>
            <w:r w:rsidRPr="00B97C21">
              <w:rPr>
                <w:rFonts w:eastAsia="Times New Roman"/>
                <w:color w:val="000000" w:themeColor="text1"/>
                <w:sz w:val="18"/>
                <w:szCs w:val="18"/>
                <w:lang w:eastAsia="pl-PL"/>
              </w:rPr>
              <w:fldChar w:fldCharType="end"/>
            </w:r>
          </w:p>
          <w:p w14:paraId="6BCB25A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non-randomized, cross-over clinical trial</w:t>
            </w:r>
          </w:p>
        </w:tc>
        <w:tc>
          <w:tcPr>
            <w:tcW w:w="1984" w:type="dxa"/>
            <w:tcBorders>
              <w:top w:val="nil"/>
              <w:left w:val="nil"/>
              <w:right w:val="nil"/>
            </w:tcBorders>
            <w:shd w:val="clear" w:color="auto" w:fill="auto"/>
            <w:hideMark/>
          </w:tcPr>
          <w:p w14:paraId="6B711B1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8, healthy </w:t>
            </w:r>
          </w:p>
          <w:p w14:paraId="6D281E1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6 males, 2 females</w:t>
            </w:r>
          </w:p>
          <w:p w14:paraId="371713C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Asian</w:t>
            </w:r>
          </w:p>
        </w:tc>
        <w:tc>
          <w:tcPr>
            <w:tcW w:w="992" w:type="dxa"/>
            <w:tcBorders>
              <w:top w:val="nil"/>
              <w:left w:val="nil"/>
              <w:right w:val="nil"/>
            </w:tcBorders>
            <w:shd w:val="clear" w:color="auto" w:fill="auto"/>
            <w:hideMark/>
          </w:tcPr>
          <w:p w14:paraId="0B5E6E6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nil"/>
              <w:left w:val="nil"/>
              <w:right w:val="nil"/>
            </w:tcBorders>
            <w:shd w:val="clear" w:color="auto" w:fill="auto"/>
            <w:hideMark/>
          </w:tcPr>
          <w:p w14:paraId="40BED06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right w:val="nil"/>
            </w:tcBorders>
            <w:shd w:val="clear" w:color="auto" w:fill="auto"/>
            <w:hideMark/>
          </w:tcPr>
          <w:p w14:paraId="734D7E2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2.4 h</w:t>
            </w:r>
          </w:p>
        </w:tc>
        <w:tc>
          <w:tcPr>
            <w:tcW w:w="2268" w:type="dxa"/>
            <w:tcBorders>
              <w:top w:val="nil"/>
              <w:left w:val="nil"/>
              <w:right w:val="nil"/>
            </w:tcBorders>
            <w:shd w:val="clear" w:color="auto" w:fill="auto"/>
            <w:hideMark/>
          </w:tcPr>
          <w:p w14:paraId="7EED27E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530 kcal, 20 g of fat</w:t>
            </w:r>
          </w:p>
        </w:tc>
        <w:tc>
          <w:tcPr>
            <w:tcW w:w="2552" w:type="dxa"/>
            <w:tcBorders>
              <w:top w:val="nil"/>
              <w:left w:val="nil"/>
              <w:right w:val="nil"/>
            </w:tcBorders>
            <w:shd w:val="clear" w:color="auto" w:fill="auto"/>
            <w:hideMark/>
          </w:tcPr>
          <w:p w14:paraId="6B20E0C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06E28088" w14:textId="77777777" w:rsidTr="00293069">
        <w:trPr>
          <w:trHeight w:val="857"/>
          <w:jc w:val="center"/>
        </w:trPr>
        <w:tc>
          <w:tcPr>
            <w:tcW w:w="1418" w:type="dxa"/>
            <w:tcBorders>
              <w:top w:val="nil"/>
              <w:left w:val="nil"/>
              <w:right w:val="nil"/>
            </w:tcBorders>
            <w:shd w:val="clear" w:color="auto" w:fill="auto"/>
            <w:noWrap/>
            <w:hideMark/>
          </w:tcPr>
          <w:p w14:paraId="6F1CEE9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right w:val="nil"/>
            </w:tcBorders>
            <w:shd w:val="clear" w:color="auto" w:fill="auto"/>
            <w:hideMark/>
          </w:tcPr>
          <w:p w14:paraId="43FAAB0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Low-fat meal </w:t>
            </w:r>
          </w:p>
        </w:tc>
        <w:tc>
          <w:tcPr>
            <w:tcW w:w="2268" w:type="dxa"/>
            <w:tcBorders>
              <w:top w:val="nil"/>
              <w:left w:val="nil"/>
              <w:right w:val="nil"/>
            </w:tcBorders>
          </w:tcPr>
          <w:p w14:paraId="02808CDB" w14:textId="16CB363E"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Oki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{"citationItems":[{"id":"ITEM-1","itemData":{"DOI":"10.1248/bpb.27.261","ISBN":"0918-6158 (Print)\\r0918-6158 (Linking)","ISSN":"0918-6158","PMID":"14758049","abstract":"The pharmacokinetic parameters of lopinavir (LPV) were examined by administering Kaletra (LPV+ritonavir) to 8 healthy Japanese volunteers both in the fasting and postprandial conditions. LPV showed a biphasic decline, which was slower in the initial phase and became more rapid in the later phase. The behavior of LPV in the initial phase could be modeled using a one-compartment model with first-order absorption. In the fasting study, calculations based on the pharmacokinetic model revealed that the time to reach the maximum concentration (T(max)), maximum concentration (C(max)), half-life (T(1/2)), lag time, apparent volume of distribution (Vd/F) and oral clearance (Cl/F) were 3.2+/-1.0 h, 6.9+/-1.9 microg/ml, 10.0+/-3.7 h, 0.71+/-0.32 h, 51.0+/-12.4 l and 4.2+/-2.6 l/h, respectively. On the other hand, in the postprandial study, the calculated T(max), C(max), T(1/2), lag time, Vd/F and Cl/F were 5.6+/-2.0 h, 7.6+/-1.8 microg/ml, 16.7+/-7.0 h, 2.35+/-0.78 h, 48.0+/-15.9 l and 2.1+/-0.6 l/h, respectively. The values for the area under the curve for data collected over a 24-h period (AUC(24 h)) in the fasting and postprandial studies were 86.0+/-27.7 and 102.1+/-31.0 microg.h/ml, respectively. The T(1/2) had a tendency to be prolonged after food intake, but there were 2 cases with shortened T(1/2). Food intake prolonged the lag time 3-fold and as a result, the postprandial T(max) was 2 times longer.","author":[{"dropping-particle":"","family":"Oki","given":"Tsuyoshi","non-dropping-particle":"","parse-names":false,"suffix":""},{"dropping-particle":"","family":"Usami","given":"Yoshiko","non-dropping-particle":"","parse-names":false,"suffix":""},{"dropping-particle":"","family":"Nakai","given":"Masahiko","non-dropping-particle":"","parse-names":false,"suffix":""},{"dropping-particle":"","family":"Sagisaka","given":"Masafumi","non-dropping-particle":"","parse-names":false,"suffix":""},{"dropping-particle":"","family":"Ito","given":"Hirotaka","non-dropping-particle":"","parse-names":false,"suffix":""},{"dropping-particle":"","family":"Nagaoka","given":"Koichi","non-dropping-particle":"","parse-names":false,"suffix":""},{"dropping-particle":"","family":"Mamiya","given":"Naoto","non-dropping-particle":"","parse-names":false,"suffix":""},{"dropping-particle":"","family":"Yamanaka","given":"Katsuo","non-dropping-particle":"","parse-names":false,"suffix":""},{"dropping-particle":"","family":"Utsumi","given":"Makoto","non-dropping-particle":"","parse-names":false,"suffix":""},{"dropping-particle":"","family":"Kaneda","given":"Tsuguhiro","non-dropping-particle":"","parse-names":false,"suffix":""}],"container-title":"Biological &amp; Pharmaceutical Bulletin","id":"ITEM-1","issue":"2","issued":{"date-parts":[["2004"]]},"page":"261-265","title":"Pharmacokinetics of lopinavir after administration of Kaletra in healthy Japanese volunteers","type":"article-journal","volume":"27"},"uris":["http://www.mendeley.com/documents/?uuid=248ff2df-06cd-451a-af62-93d1adf5417a"]}],"mendeley":{"formattedCitation":"[82]","plainTextFormattedCitation":"[82]","previouslyFormattedCitation":"[82]"},"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[82]</w:t>
            </w:r>
            <w:r w:rsidRPr="00B97C21">
              <w:rPr>
                <w:rFonts w:eastAsia="Times New Roman"/>
                <w:color w:val="000000" w:themeColor="text1"/>
                <w:sz w:val="18"/>
                <w:szCs w:val="18"/>
                <w:lang w:eastAsia="pl-PL"/>
              </w:rPr>
              <w:fldChar w:fldCharType="end"/>
            </w:r>
          </w:p>
          <w:p w14:paraId="18A8687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non-randomized, cross-over clinical trial</w:t>
            </w:r>
          </w:p>
        </w:tc>
        <w:tc>
          <w:tcPr>
            <w:tcW w:w="1984" w:type="dxa"/>
            <w:tcBorders>
              <w:top w:val="nil"/>
              <w:left w:val="nil"/>
              <w:right w:val="nil"/>
            </w:tcBorders>
            <w:shd w:val="clear" w:color="auto" w:fill="auto"/>
            <w:hideMark/>
          </w:tcPr>
          <w:p w14:paraId="0FBBFB2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399E6C1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not specified</w:t>
            </w:r>
          </w:p>
          <w:p w14:paraId="0DA6A52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Caucasian</w:t>
            </w:r>
          </w:p>
        </w:tc>
        <w:tc>
          <w:tcPr>
            <w:tcW w:w="992" w:type="dxa"/>
            <w:tcBorders>
              <w:top w:val="nil"/>
              <w:left w:val="nil"/>
              <w:right w:val="nil"/>
            </w:tcBorders>
            <w:shd w:val="clear" w:color="auto" w:fill="auto"/>
            <w:hideMark/>
          </w:tcPr>
          <w:p w14:paraId="4D1A6C0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nil"/>
              <w:left w:val="nil"/>
              <w:right w:val="nil"/>
            </w:tcBorders>
            <w:shd w:val="clear" w:color="auto" w:fill="auto"/>
            <w:hideMark/>
          </w:tcPr>
          <w:p w14:paraId="09AE745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right w:val="nil"/>
            </w:tcBorders>
            <w:shd w:val="clear" w:color="auto" w:fill="auto"/>
            <w:hideMark/>
          </w:tcPr>
          <w:p w14:paraId="04B167B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72%,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38%,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2.1 h</w:t>
            </w:r>
          </w:p>
        </w:tc>
        <w:tc>
          <w:tcPr>
            <w:tcW w:w="2268" w:type="dxa"/>
            <w:tcBorders>
              <w:top w:val="nil"/>
              <w:left w:val="nil"/>
              <w:right w:val="nil"/>
            </w:tcBorders>
            <w:shd w:val="clear" w:color="auto" w:fill="auto"/>
            <w:hideMark/>
          </w:tcPr>
          <w:p w14:paraId="24E405D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530 kcal, 20 g of fat</w:t>
            </w:r>
          </w:p>
        </w:tc>
        <w:tc>
          <w:tcPr>
            <w:tcW w:w="2552" w:type="dxa"/>
            <w:tcBorders>
              <w:top w:val="nil"/>
              <w:left w:val="nil"/>
              <w:right w:val="nil"/>
            </w:tcBorders>
            <w:shd w:val="clear" w:color="auto" w:fill="auto"/>
            <w:hideMark/>
          </w:tcPr>
          <w:p w14:paraId="5ABFB07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6C894D10" w14:textId="77777777" w:rsidTr="00293069">
        <w:trPr>
          <w:trHeight w:val="857"/>
          <w:jc w:val="center"/>
        </w:trPr>
        <w:tc>
          <w:tcPr>
            <w:tcW w:w="1418" w:type="dxa"/>
            <w:tcBorders>
              <w:left w:val="nil"/>
              <w:bottom w:val="single" w:sz="4" w:space="0" w:color="auto"/>
              <w:right w:val="nil"/>
            </w:tcBorders>
            <w:shd w:val="clear" w:color="auto" w:fill="auto"/>
            <w:noWrap/>
          </w:tcPr>
          <w:p w14:paraId="3A69A21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left w:val="nil"/>
              <w:bottom w:val="single" w:sz="4" w:space="0" w:color="auto"/>
              <w:right w:val="nil"/>
            </w:tcBorders>
            <w:shd w:val="clear" w:color="auto" w:fill="auto"/>
          </w:tcPr>
          <w:p w14:paraId="017B5D0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2268" w:type="dxa"/>
            <w:tcBorders>
              <w:left w:val="nil"/>
              <w:bottom w:val="single" w:sz="4" w:space="0" w:color="auto"/>
              <w:right w:val="nil"/>
            </w:tcBorders>
          </w:tcPr>
          <w:p w14:paraId="74AC1913" w14:textId="35D071B8"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Kanter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{"citationItems":[{"id":"ITEM-1","itemData":{"DOI":"10.1093/jac/dkp472","ISBN":"3124366875","ISSN":"03057453","PMID":"20056686","abstract":"Objectives: To determine the pharmacokinetic profiles of lopinavir and ritonavir in two newly developed generic co-formulations for HIV-infected children (Lopimune paediatric tablets and granules, 100/25 mg of lopinavir/ritonavir, Cipla Pharmaceuticals), and to compare these with the branded product (Kaletra). Methods: This Phase I, comparative, open-label, three-period, single-dose, crossover study was designed as a pilot study to exclude large (&gt;40%) differences in the exposure to lopinavir. Single doses of medication, normalized to 400 mg of lopinavir, were administered on an empty stomach, 1 week apart. A 32 h pharmacokinetic curve was recorded. In an additional part of the study, in five of the same volunteers, a pharmacokinetic curve was recorded after administration of the Lopimune granules and Kaletra oral solution, both with food. Results: Twelve healthy subjects were enrolled (four females). The median (range) age, height and body weight were 24 (21-55) years, 1.79 (1.63-1.95) m and 72 (51-87) kg, respectively. The median [interquartile range (IQR)] AUC0-t of lopinavir was 71.8 (48.8-93.5), 38.7 (28.7-52.2) and 58.7 (42.5-79.4) mg·h/L with Kaletra tablets, Lopimune granules and Lopimune paediatric tablets, all taken on an empty stomach, respectively. The respective Cmax values were 7.2 (5.8-8.3), 4.6 (4.1-5.2) and 6.5 (5.0-7.1) mg/L after intake of the different formulations. When comparing the Lopimune formulations with the reference product Kaletra, for all parameters the differences were statistically significant (P≤0.015). Ritonavir exposure was also lower after intake of the generic formulations versus Kaletra. When the five subjects took the Lopimune granules or Kaletra solution with food, the median (IQR) AUC0-t of lopinavir was 58.5 (55.4-77.6) and 49.6 (39.1-58.1) mg·h/L, respectively. Conclusions: Large differences in pharmacokinetic parameters can be excluded for Lopimune paediatric tablets when compared with the branded product and taken on an empty stomach, and also for Lopimune granules when these are taken with food. © The Author 2010. Published by Oxford University Press on behalf of the British Society for Antimicrobial Chemotherapy.","author":[{"dropping-particle":"","family":"Kanter","given":"C. T.M.M.","non-dropping-particle":"","parse-names":false,"suffix":""},{"dropping-particle":"","family":"Colbers","given":"E. P.H.","non-dropping-particle":"","parse-names":false,"suffix":""},{"dropping-particle":"","family":"Fillekes","given":"Q.","non-dropping-particle":"","parse-names":false,"suffix":""},{"dropping-particle":"","family":"Hoitsma","given":"A.","non-dropping-particle":"","parse-names":false,"suffix":""},{"dropping-particle":"","family":"Burger","given":"D. M.","non-dropping-particle":"","parse-names":false,"suffix":""}],"container-title":"Journal of Antimicrobial Chemotherapy","id":"ITEM-1","issue":"3","issued":{"date-parts":[["2010"]]},"page":"538-542","title":"Pharmacokinetics of two generic co-formulations of lopinavir/ritonavir for HIV-infected children: A pilot study of paediatric Lopimune versus the branded product in healthy adult volunteers","type":"article-journal","volume":"65"},"uris":["http://www.mendeley.com/documents/?uuid=e6d00826-17af-4bee-8ae1-47ffe767c53c"]}],"mendeley":{"formattedCitation":"[83]","plainTextFormattedCitation":"[83]","previouslyFormattedCitation":"[83]"},"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[83]</w:t>
            </w:r>
            <w:r w:rsidRPr="00B97C21">
              <w:rPr>
                <w:rFonts w:eastAsia="Times New Roman"/>
                <w:color w:val="000000" w:themeColor="text1"/>
                <w:sz w:val="18"/>
                <w:szCs w:val="18"/>
                <w:lang w:eastAsia="pl-PL"/>
              </w:rPr>
              <w:fldChar w:fldCharType="end"/>
            </w:r>
          </w:p>
          <w:p w14:paraId="094AD7B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left w:val="nil"/>
              <w:bottom w:val="single" w:sz="4" w:space="0" w:color="auto"/>
              <w:right w:val="nil"/>
            </w:tcBorders>
            <w:shd w:val="clear" w:color="auto" w:fill="auto"/>
          </w:tcPr>
          <w:p w14:paraId="1741E5B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56156DD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8 males, 4 females</w:t>
            </w:r>
          </w:p>
          <w:p w14:paraId="0F2400A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Caucasian</w:t>
            </w:r>
          </w:p>
        </w:tc>
        <w:tc>
          <w:tcPr>
            <w:tcW w:w="992" w:type="dxa"/>
            <w:tcBorders>
              <w:left w:val="nil"/>
              <w:bottom w:val="single" w:sz="4" w:space="0" w:color="auto"/>
              <w:right w:val="nil"/>
            </w:tcBorders>
            <w:shd w:val="clear" w:color="auto" w:fill="auto"/>
          </w:tcPr>
          <w:p w14:paraId="733A43A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left w:val="nil"/>
              <w:bottom w:val="single" w:sz="4" w:space="0" w:color="auto"/>
              <w:right w:val="nil"/>
            </w:tcBorders>
            <w:shd w:val="clear" w:color="auto" w:fill="auto"/>
          </w:tcPr>
          <w:p w14:paraId="1D41A1C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 and granules</w:t>
            </w:r>
          </w:p>
        </w:tc>
        <w:tc>
          <w:tcPr>
            <w:tcW w:w="2127" w:type="dxa"/>
            <w:tcBorders>
              <w:left w:val="nil"/>
              <w:bottom w:val="single" w:sz="4" w:space="0" w:color="auto"/>
              <w:right w:val="nil"/>
            </w:tcBorders>
            <w:shd w:val="clear" w:color="auto" w:fill="auto"/>
          </w:tcPr>
          <w:p w14:paraId="79E90A5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tablets: no significant changes in AUC and </w:t>
            </w:r>
            <w:proofErr w:type="gramStart"/>
            <w:r w:rsidRPr="00B97C21">
              <w:rPr>
                <w:rFonts w:eastAsia="Times New Roman"/>
                <w:color w:val="000000" w:themeColor="text1"/>
                <w:sz w:val="18"/>
                <w:szCs w:val="18"/>
                <w:lang w:eastAsia="pl-PL"/>
              </w:rPr>
              <w:t>Cmax,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 1 h  </w:t>
            </w:r>
          </w:p>
          <w:p w14:paraId="7C3F8A44"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2CA855E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granules:  AUC ↑ 51%,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39%,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 h</w:t>
            </w:r>
          </w:p>
          <w:p w14:paraId="50F45ADB"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2268" w:type="dxa"/>
            <w:tcBorders>
              <w:left w:val="nil"/>
              <w:bottom w:val="single" w:sz="4" w:space="0" w:color="auto"/>
              <w:right w:val="nil"/>
            </w:tcBorders>
            <w:shd w:val="clear" w:color="auto" w:fill="auto"/>
          </w:tcPr>
          <w:p w14:paraId="494E588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2552" w:type="dxa"/>
            <w:tcBorders>
              <w:left w:val="nil"/>
              <w:bottom w:val="single" w:sz="4" w:space="0" w:color="auto"/>
              <w:right w:val="nil"/>
            </w:tcBorders>
            <w:shd w:val="clear" w:color="auto" w:fill="auto"/>
          </w:tcPr>
          <w:p w14:paraId="5DA70C2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5076660A" w14:textId="77777777" w:rsidTr="00293069">
        <w:trPr>
          <w:trHeight w:val="847"/>
          <w:jc w:val="center"/>
        </w:trPr>
        <w:tc>
          <w:tcPr>
            <w:tcW w:w="1418" w:type="dxa"/>
            <w:tcBorders>
              <w:top w:val="single" w:sz="4" w:space="0" w:color="auto"/>
              <w:left w:val="nil"/>
              <w:bottom w:val="nil"/>
              <w:right w:val="nil"/>
            </w:tcBorders>
            <w:shd w:val="clear" w:color="auto" w:fill="auto"/>
            <w:noWrap/>
            <w:hideMark/>
          </w:tcPr>
          <w:p w14:paraId="6A5E6169"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Nelfinavir</w:t>
            </w:r>
          </w:p>
        </w:tc>
        <w:tc>
          <w:tcPr>
            <w:tcW w:w="1560" w:type="dxa"/>
            <w:tcBorders>
              <w:top w:val="single" w:sz="4" w:space="0" w:color="auto"/>
              <w:left w:val="nil"/>
              <w:bottom w:val="nil"/>
              <w:right w:val="nil"/>
            </w:tcBorders>
            <w:shd w:val="clear" w:color="auto" w:fill="auto"/>
            <w:hideMark/>
          </w:tcPr>
          <w:p w14:paraId="41CBEA1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single" w:sz="4" w:space="0" w:color="auto"/>
              <w:left w:val="nil"/>
              <w:bottom w:val="nil"/>
              <w:right w:val="nil"/>
            </w:tcBorders>
          </w:tcPr>
          <w:p w14:paraId="46DF3763" w14:textId="10D55B44"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Viracept</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{"citationItems":[{"id":"ITEM-1","itemData":{"URL":"https://www.accessdata.fda.gov/drugsatfda_docs/label/2012/020778s036,020779s057,021503s018lbl.pdf","accessed":{"date-parts":[["2021","7","21"]]},"container-title":"Prescribing information.","id":"ITEM-1","issued":{"date-parts":[["0"]]},"title":"Viracept (ViiV Healthcare Company)","type":"webpage"},"uris":["http://www.mendeley.com/documents/?uuid=a0cb47f6-7e9e-4add-9baa-e2e15cc6003a"]}],"mendeley":{"formattedCitation":"[84]","plainTextFormattedCitation":"[84]","previouslyFormattedCitation":"[84]"},"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[84]</w:t>
            </w:r>
            <w:r w:rsidRPr="00B97C21">
              <w:rPr>
                <w:rFonts w:eastAsia="Times New Roman"/>
                <w:color w:val="000000" w:themeColor="text1"/>
                <w:sz w:val="18"/>
                <w:szCs w:val="18"/>
                <w:lang w:eastAsia="pl-PL"/>
              </w:rPr>
              <w:fldChar w:fldCharType="end"/>
            </w:r>
            <w:r w:rsidRPr="00B97C21">
              <w:rPr>
                <w:rFonts w:eastAsia="Times New Roman"/>
                <w:color w:val="000000" w:themeColor="text1"/>
                <w:sz w:val="18"/>
                <w:szCs w:val="18"/>
                <w:lang w:eastAsia="pl-PL"/>
              </w:rPr>
              <w:br/>
              <w:t>study design not specified</w:t>
            </w:r>
          </w:p>
        </w:tc>
        <w:tc>
          <w:tcPr>
            <w:tcW w:w="1984" w:type="dxa"/>
            <w:tcBorders>
              <w:top w:val="single" w:sz="4" w:space="0" w:color="auto"/>
              <w:left w:val="nil"/>
              <w:bottom w:val="nil"/>
              <w:right w:val="nil"/>
            </w:tcBorders>
            <w:shd w:val="clear" w:color="auto" w:fill="auto"/>
            <w:hideMark/>
          </w:tcPr>
          <w:p w14:paraId="7C5CA70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23, healthy </w:t>
            </w:r>
          </w:p>
          <w:p w14:paraId="0981B8F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tc>
        <w:tc>
          <w:tcPr>
            <w:tcW w:w="992" w:type="dxa"/>
            <w:tcBorders>
              <w:top w:val="single" w:sz="4" w:space="0" w:color="auto"/>
              <w:left w:val="nil"/>
              <w:bottom w:val="nil"/>
              <w:right w:val="nil"/>
            </w:tcBorders>
            <w:shd w:val="clear" w:color="auto" w:fill="auto"/>
            <w:hideMark/>
          </w:tcPr>
          <w:p w14:paraId="50A2101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1250</w:t>
            </w:r>
          </w:p>
        </w:tc>
        <w:tc>
          <w:tcPr>
            <w:tcW w:w="1134" w:type="dxa"/>
            <w:tcBorders>
              <w:top w:val="single" w:sz="4" w:space="0" w:color="auto"/>
              <w:left w:val="nil"/>
              <w:bottom w:val="nil"/>
              <w:right w:val="nil"/>
            </w:tcBorders>
            <w:shd w:val="clear" w:color="auto" w:fill="auto"/>
            <w:hideMark/>
          </w:tcPr>
          <w:p w14:paraId="744FD77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single" w:sz="4" w:space="0" w:color="auto"/>
              <w:left w:val="nil"/>
              <w:bottom w:val="nil"/>
              <w:right w:val="nil"/>
            </w:tcBorders>
            <w:shd w:val="clear" w:color="auto" w:fill="auto"/>
            <w:hideMark/>
          </w:tcPr>
          <w:p w14:paraId="360A926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520%,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330%,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 h</w:t>
            </w:r>
          </w:p>
        </w:tc>
        <w:tc>
          <w:tcPr>
            <w:tcW w:w="2268" w:type="dxa"/>
            <w:tcBorders>
              <w:top w:val="single" w:sz="4" w:space="0" w:color="auto"/>
              <w:left w:val="nil"/>
              <w:bottom w:val="nil"/>
              <w:right w:val="nil"/>
            </w:tcBorders>
            <w:shd w:val="clear" w:color="auto" w:fill="auto"/>
            <w:hideMark/>
          </w:tcPr>
          <w:p w14:paraId="4EA04C7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1000 kcal, 55.6 g of fat, 78.1 g of carbohydrates, 46.9 g of protein</w:t>
            </w:r>
          </w:p>
        </w:tc>
        <w:tc>
          <w:tcPr>
            <w:tcW w:w="2552" w:type="dxa"/>
            <w:tcBorders>
              <w:top w:val="single" w:sz="4" w:space="0" w:color="auto"/>
              <w:left w:val="nil"/>
              <w:bottom w:val="nil"/>
              <w:right w:val="nil"/>
            </w:tcBorders>
            <w:shd w:val="clear" w:color="auto" w:fill="auto"/>
            <w:hideMark/>
          </w:tcPr>
          <w:p w14:paraId="76A26E8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3A0E9308" w14:textId="77777777" w:rsidTr="00293069">
        <w:trPr>
          <w:trHeight w:val="842"/>
          <w:jc w:val="center"/>
        </w:trPr>
        <w:tc>
          <w:tcPr>
            <w:tcW w:w="1418" w:type="dxa"/>
            <w:tcBorders>
              <w:top w:val="nil"/>
              <w:left w:val="nil"/>
              <w:bottom w:val="nil"/>
              <w:right w:val="nil"/>
            </w:tcBorders>
            <w:shd w:val="clear" w:color="auto" w:fill="auto"/>
            <w:noWrap/>
            <w:hideMark/>
          </w:tcPr>
          <w:p w14:paraId="69356E5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41D7D2B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268" w:type="dxa"/>
            <w:tcBorders>
              <w:top w:val="nil"/>
              <w:left w:val="nil"/>
              <w:bottom w:val="nil"/>
              <w:right w:val="nil"/>
            </w:tcBorders>
          </w:tcPr>
          <w:p w14:paraId="0FBC2DD2" w14:textId="00B7B480"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Viracept</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{"citationItems":[{"id":"ITEM-1","itemData":{"URL":"https://www.accessdata.fda.gov/drugsatfda_docs/label/2012/020778s036,020779s057,021503s018lbl.pdf","accessed":{"date-parts":[["2021","7","21"]]},"container-title":"Prescribing information.","id":"ITEM-1","issued":{"date-parts":[["0"]]},"title":"Viracept (ViiV Healthcare Company)","type":"webpage"},"uris":["http://www.mendeley.com/documents/?uuid=a0cb47f6-7e9e-4add-9baa-e2e15cc6003a"]}],"mendeley":{"formattedCitation":"[84]","plainTextFormattedCitation":"[84]","previouslyFormattedCitation":"[84]"},"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[84]</w:t>
            </w:r>
            <w:r w:rsidRPr="00B97C21">
              <w:rPr>
                <w:rFonts w:eastAsia="Times New Roman"/>
                <w:color w:val="000000" w:themeColor="text1"/>
                <w:sz w:val="18"/>
                <w:szCs w:val="18"/>
                <w:lang w:eastAsia="pl-PL"/>
              </w:rPr>
              <w:fldChar w:fldCharType="end"/>
            </w:r>
            <w:r w:rsidRPr="00B97C21">
              <w:rPr>
                <w:rFonts w:eastAsia="Times New Roman"/>
                <w:color w:val="000000" w:themeColor="text1"/>
                <w:sz w:val="18"/>
                <w:szCs w:val="18"/>
                <w:lang w:eastAsia="pl-PL"/>
              </w:rPr>
              <w:br/>
              <w:t>study design not specified</w:t>
            </w:r>
          </w:p>
        </w:tc>
        <w:tc>
          <w:tcPr>
            <w:tcW w:w="1984" w:type="dxa"/>
            <w:tcBorders>
              <w:top w:val="nil"/>
              <w:left w:val="nil"/>
              <w:bottom w:val="nil"/>
              <w:right w:val="nil"/>
            </w:tcBorders>
            <w:shd w:val="clear" w:color="auto" w:fill="auto"/>
            <w:hideMark/>
          </w:tcPr>
          <w:p w14:paraId="41369B9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22, healthy </w:t>
            </w:r>
          </w:p>
          <w:p w14:paraId="66FCDD6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tc>
        <w:tc>
          <w:tcPr>
            <w:tcW w:w="992" w:type="dxa"/>
            <w:tcBorders>
              <w:top w:val="nil"/>
              <w:left w:val="nil"/>
              <w:bottom w:val="nil"/>
              <w:right w:val="nil"/>
            </w:tcBorders>
            <w:shd w:val="clear" w:color="auto" w:fill="auto"/>
            <w:hideMark/>
          </w:tcPr>
          <w:p w14:paraId="0DC7A76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1250</w:t>
            </w:r>
          </w:p>
        </w:tc>
        <w:tc>
          <w:tcPr>
            <w:tcW w:w="1134" w:type="dxa"/>
            <w:tcBorders>
              <w:top w:val="nil"/>
              <w:left w:val="nil"/>
              <w:bottom w:val="nil"/>
              <w:right w:val="nil"/>
            </w:tcBorders>
            <w:shd w:val="clear" w:color="auto" w:fill="auto"/>
            <w:hideMark/>
          </w:tcPr>
          <w:p w14:paraId="3F6E814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hideMark/>
          </w:tcPr>
          <w:p w14:paraId="0D62264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510%,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380%,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2.1 h</w:t>
            </w:r>
          </w:p>
        </w:tc>
        <w:tc>
          <w:tcPr>
            <w:tcW w:w="2268" w:type="dxa"/>
            <w:tcBorders>
              <w:top w:val="nil"/>
              <w:left w:val="nil"/>
              <w:bottom w:val="nil"/>
              <w:right w:val="nil"/>
            </w:tcBorders>
            <w:shd w:val="clear" w:color="auto" w:fill="auto"/>
            <w:hideMark/>
          </w:tcPr>
          <w:p w14:paraId="096284E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500 kcal, 27.8 g of fat</w:t>
            </w:r>
          </w:p>
        </w:tc>
        <w:tc>
          <w:tcPr>
            <w:tcW w:w="2552" w:type="dxa"/>
            <w:tcBorders>
              <w:top w:val="nil"/>
              <w:left w:val="nil"/>
              <w:bottom w:val="nil"/>
              <w:right w:val="nil"/>
            </w:tcBorders>
            <w:shd w:val="clear" w:color="auto" w:fill="auto"/>
            <w:hideMark/>
          </w:tcPr>
          <w:p w14:paraId="23922E7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4CFAF622" w14:textId="77777777" w:rsidTr="00293069">
        <w:trPr>
          <w:trHeight w:val="842"/>
          <w:jc w:val="center"/>
        </w:trPr>
        <w:tc>
          <w:tcPr>
            <w:tcW w:w="1418" w:type="dxa"/>
            <w:tcBorders>
              <w:top w:val="nil"/>
              <w:left w:val="nil"/>
              <w:bottom w:val="nil"/>
              <w:right w:val="nil"/>
            </w:tcBorders>
            <w:shd w:val="clear" w:color="auto" w:fill="auto"/>
            <w:noWrap/>
          </w:tcPr>
          <w:p w14:paraId="5C2B6C0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08DC256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Standard meal</w:t>
            </w:r>
          </w:p>
        </w:tc>
        <w:tc>
          <w:tcPr>
            <w:tcW w:w="2268" w:type="dxa"/>
            <w:tcBorders>
              <w:top w:val="nil"/>
              <w:left w:val="nil"/>
              <w:bottom w:val="nil"/>
              <w:right w:val="nil"/>
            </w:tcBorders>
          </w:tcPr>
          <w:p w14:paraId="0092D61B" w14:textId="33A27563"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Kaeser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{"citationItems":[{"id":"ITEM-1","itemData":{"DOI":"10.5414/CPP43154","ISSN":"09461965","PMID":"15792400","abstract":"Objectives: This study was designed to assess the bioequivalence between the commercial 250 mg nelfinavir tablet and the new 625 mg nelfinavir tablet (Roche) which was developed to reduce the daily pill burden for patients from 10 to 4 tablets in a nelfinavir 1250 mg twice daily regimen. Methods: A total of 52 healthy male subjects were enrolled in this randomized four-period crossover study to receive single oral doses of 1250 mg nelfinavir administered as five commercial 250 mg tablets (reference formulation) and as two new 625 mg tablets (test formulation). Each of the two formulations were taken after an overnight fast and immediately after intake of a standard breakfast (820 kcal) on separate occasions. Blood samples were collected pre-dose and at appropriate intervals after drug administration. Plasma concentrations of nelfinavir and its main metabolite M8 were assayed by a validated LC-MS/MS assay and the pharmacokinetics of nelfinavir and M8 were derived using standard non-compartmental analysis. Results: The primary parameters for bioequivalence testing were the logarithmically transformed AUC0-inf and Cmax of nelfinavir taken from 50 subjects who completed all four treatments. Bioequivalence was accepted if the 90% confidence interval (CI) was contained entirely in the equivalence region (80%, 125%). In the fed state, this criterion was met for AUC (effect ratio = 95%; CI = 87%, 103%) and Cmax (effect ratio = 101%; CI = 94%, 109%) and bioequivalence of the two treatments could be concluded. In the fasted state, AUC clearly failed to meet the bioequivalence criteria (effect ratio = 73%; CI = 59%, 90%) and Cmax was borderline outside the lower acceptance region (effect ratio = 97%; CI = 79.6%, 118%). Therefore, bioequivalence could not be concluded under fasted condition. Food increased the systemic exposure to nelfinavir (as reflected by comparison of the logarithmically transformed AUC0-inf values under fed and fasted conditions) by six- and eight-fold after dosing with the 250 mg and the 625 mg tablet, respectively. Conclusions: Bioequivalence of the new 625 mg nelfinavir tablet relative to the commercial 250 mg tablet, at a dose of 1250 mg, was confirmed in the fed state but not under fasted conditions. As nelfinavir is recommended to be taken with food, the new tablet is well-suited to decrease the daily pill burden for patients on a nelfinavir twice daily regimen and to enhance patient's compliance and adherence. © 2005 Dustri-Verlag Dr. K…","author":[{"dropping-particle":"","family":"Kaeser","given":"Benoite","non-dropping-particle":"","parse-names":false,"suffix":""},{"dropping-particle":"","family":"Charoin","given":"J. E.","non-dropping-particle":"","parse-names":false,"suffix":""},{"dropping-particle":"","family":"Gerber","given":"M.","non-dropping-particle":"","parse-names":false,"suffix":""},{"dropping-particle":"","family":"Oxley","given":"P.","non-dropping-particle":"","parse-names":false,"suffix":""},{"dropping-particle":"","family":"Birnboeck","given":"H.","non-dropping-particle":"","parse-names":false,"suffix":""},{"dropping-particle":"","family":"Saiedabadi","given":"N.","non-dropping-particle":"","parse-names":false,"suffix":""},{"dropping-particle":"","family":"Banken","given":"L.","non-dropping-particle":"","parse-names":false,"suffix":""}],"container-title":"International Journal of Clinical Pharmacology and Therapeutics","id":"ITEM-1","issue":"3","issued":{"date-parts":[["2005"]]},"page":"154-162","title":"Assessment of the bioequivalence of two nelfinavir tablet formulations under fed and fasted conditions in healthy subjects","type":"article-journal","volume":"43"},"uris":["http://www.mendeley.com/documents/?uuid=a3b4274e-a612-49ec-8c92-9dad4c0512d1"]}],"mendeley":{"formattedCitation":"[85]","plainTextFormattedCitation":"[85]","previouslyFormattedCitation":"[85]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[85]</w:t>
            </w:r>
            <w:r w:rsidRPr="00B97C21">
              <w:rPr>
                <w:rFonts w:eastAsia="Times New Roman"/>
                <w:color w:val="000000" w:themeColor="text1"/>
                <w:sz w:val="18"/>
                <w:szCs w:val="18"/>
                <w:lang w:eastAsia="pl-PL"/>
              </w:rPr>
              <w:fldChar w:fldCharType="end"/>
            </w:r>
          </w:p>
          <w:p w14:paraId="1C2C717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randomized, cross-over clinical trial</w:t>
            </w:r>
          </w:p>
        </w:tc>
        <w:tc>
          <w:tcPr>
            <w:tcW w:w="1984" w:type="dxa"/>
            <w:tcBorders>
              <w:top w:val="nil"/>
              <w:left w:val="nil"/>
              <w:bottom w:val="nil"/>
              <w:right w:val="nil"/>
            </w:tcBorders>
            <w:shd w:val="clear" w:color="auto" w:fill="auto"/>
          </w:tcPr>
          <w:p w14:paraId="7008FFA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50, healthy</w:t>
            </w:r>
          </w:p>
          <w:p w14:paraId="244380F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4CB7724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tc>
        <w:tc>
          <w:tcPr>
            <w:tcW w:w="992" w:type="dxa"/>
            <w:tcBorders>
              <w:top w:val="nil"/>
              <w:left w:val="nil"/>
              <w:bottom w:val="nil"/>
              <w:right w:val="nil"/>
            </w:tcBorders>
            <w:shd w:val="clear" w:color="auto" w:fill="auto"/>
          </w:tcPr>
          <w:p w14:paraId="34A6D80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1250</w:t>
            </w:r>
          </w:p>
        </w:tc>
        <w:tc>
          <w:tcPr>
            <w:tcW w:w="1134" w:type="dxa"/>
            <w:tcBorders>
              <w:top w:val="nil"/>
              <w:left w:val="nil"/>
              <w:bottom w:val="nil"/>
              <w:right w:val="nil"/>
            </w:tcBorders>
            <w:shd w:val="clear" w:color="auto" w:fill="auto"/>
          </w:tcPr>
          <w:p w14:paraId="7FB9F85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 (2 formulations compared)</w:t>
            </w:r>
          </w:p>
        </w:tc>
        <w:tc>
          <w:tcPr>
            <w:tcW w:w="2127" w:type="dxa"/>
            <w:tcBorders>
              <w:top w:val="nil"/>
              <w:left w:val="nil"/>
              <w:bottom w:val="nil"/>
              <w:right w:val="nil"/>
            </w:tcBorders>
            <w:shd w:val="clear" w:color="auto" w:fill="auto"/>
          </w:tcPr>
          <w:p w14:paraId="1C78976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600-800</w:t>
            </w:r>
            <w:proofErr w:type="gramStart"/>
            <w:r w:rsidRPr="00B97C21">
              <w:rPr>
                <w:rFonts w:eastAsia="Times New Roman"/>
                <w:color w:val="000000" w:themeColor="text1"/>
                <w:sz w:val="18"/>
                <w:szCs w:val="18"/>
                <w:lang w:eastAsia="pl-PL"/>
              </w:rPr>
              <w:t>%,  C</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and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tcPr>
          <w:p w14:paraId="5955A2B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820 kcal</w:t>
            </w:r>
          </w:p>
        </w:tc>
        <w:tc>
          <w:tcPr>
            <w:tcW w:w="2552" w:type="dxa"/>
            <w:tcBorders>
              <w:top w:val="nil"/>
              <w:left w:val="nil"/>
              <w:bottom w:val="nil"/>
              <w:right w:val="nil"/>
            </w:tcBorders>
            <w:shd w:val="clear" w:color="auto" w:fill="auto"/>
          </w:tcPr>
          <w:p w14:paraId="4550EF5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2ECB1E82" w14:textId="77777777" w:rsidTr="00293069">
        <w:trPr>
          <w:trHeight w:val="852"/>
          <w:jc w:val="center"/>
        </w:trPr>
        <w:tc>
          <w:tcPr>
            <w:tcW w:w="1418" w:type="dxa"/>
            <w:tcBorders>
              <w:top w:val="nil"/>
              <w:left w:val="nil"/>
              <w:bottom w:val="nil"/>
              <w:right w:val="nil"/>
            </w:tcBorders>
            <w:shd w:val="clear" w:color="auto" w:fill="auto"/>
            <w:noWrap/>
            <w:hideMark/>
          </w:tcPr>
          <w:p w14:paraId="52C1572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5E398D7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Low-fat meal </w:t>
            </w:r>
          </w:p>
        </w:tc>
        <w:tc>
          <w:tcPr>
            <w:tcW w:w="2268" w:type="dxa"/>
            <w:tcBorders>
              <w:top w:val="nil"/>
              <w:left w:val="nil"/>
              <w:bottom w:val="nil"/>
              <w:right w:val="nil"/>
            </w:tcBorders>
          </w:tcPr>
          <w:p w14:paraId="60F4282D" w14:textId="09BAED61"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Viracept</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{"citationItems":[{"id":"ITEM-1","itemData":{"URL":"https://www.accessdata.fda.gov/drugsatfda_docs/label/2012/020778s036,020779s057,021503s018lbl.pdf","accessed":{"date-parts":[["2021","7","21"]]},"container-title":"Prescribing information.","id":"ITEM-1","issued":{"date-parts":[["0"]]},"title":"Viracept (ViiV Healthcare Company)","type":"webpage"},"uris":["http://www.mendeley.com/documents/?uuid=a0cb47f6-7e9e-4add-9baa-e2e15cc6003a"]}],"mendeley":{"formattedCitation":"[84]","plainTextFormattedCitation":"[84]","previouslyFormattedCitation":"[84]"},"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[84]</w:t>
            </w:r>
            <w:r w:rsidRPr="00B97C21">
              <w:rPr>
                <w:rFonts w:eastAsia="Times New Roman"/>
                <w:color w:val="000000" w:themeColor="text1"/>
                <w:sz w:val="18"/>
                <w:szCs w:val="18"/>
                <w:lang w:eastAsia="pl-PL"/>
              </w:rPr>
              <w:fldChar w:fldCharType="end"/>
            </w:r>
            <w:r w:rsidRPr="00B97C21">
              <w:rPr>
                <w:rFonts w:eastAsia="Times New Roman"/>
                <w:color w:val="000000" w:themeColor="text1"/>
                <w:sz w:val="18"/>
                <w:szCs w:val="18"/>
                <w:lang w:eastAsia="pl-PL"/>
              </w:rPr>
              <w:br/>
              <w:t>study design not specified</w:t>
            </w:r>
          </w:p>
        </w:tc>
        <w:tc>
          <w:tcPr>
            <w:tcW w:w="1984" w:type="dxa"/>
            <w:tcBorders>
              <w:top w:val="nil"/>
              <w:left w:val="nil"/>
              <w:bottom w:val="nil"/>
              <w:right w:val="nil"/>
            </w:tcBorders>
            <w:shd w:val="clear" w:color="auto" w:fill="auto"/>
            <w:hideMark/>
          </w:tcPr>
          <w:p w14:paraId="11B6376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22, healthy </w:t>
            </w:r>
          </w:p>
          <w:p w14:paraId="1678BB0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tc>
        <w:tc>
          <w:tcPr>
            <w:tcW w:w="992" w:type="dxa"/>
            <w:tcBorders>
              <w:top w:val="nil"/>
              <w:left w:val="nil"/>
              <w:bottom w:val="nil"/>
              <w:right w:val="nil"/>
            </w:tcBorders>
            <w:shd w:val="clear" w:color="auto" w:fill="auto"/>
            <w:hideMark/>
          </w:tcPr>
          <w:p w14:paraId="30AB7CA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1250</w:t>
            </w:r>
          </w:p>
        </w:tc>
        <w:tc>
          <w:tcPr>
            <w:tcW w:w="1134" w:type="dxa"/>
            <w:tcBorders>
              <w:top w:val="nil"/>
              <w:left w:val="nil"/>
              <w:bottom w:val="nil"/>
              <w:right w:val="nil"/>
            </w:tcBorders>
            <w:shd w:val="clear" w:color="auto" w:fill="auto"/>
            <w:hideMark/>
          </w:tcPr>
          <w:p w14:paraId="3DDA7B6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hideMark/>
          </w:tcPr>
          <w:p w14:paraId="01BCB24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310%,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230%,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 h</w:t>
            </w:r>
          </w:p>
        </w:tc>
        <w:tc>
          <w:tcPr>
            <w:tcW w:w="2268" w:type="dxa"/>
            <w:tcBorders>
              <w:top w:val="nil"/>
              <w:left w:val="nil"/>
              <w:bottom w:val="nil"/>
              <w:right w:val="nil"/>
            </w:tcBorders>
            <w:shd w:val="clear" w:color="auto" w:fill="auto"/>
            <w:hideMark/>
          </w:tcPr>
          <w:p w14:paraId="3F10067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500 kcal, 11.1 g of fat</w:t>
            </w:r>
          </w:p>
        </w:tc>
        <w:tc>
          <w:tcPr>
            <w:tcW w:w="2552" w:type="dxa"/>
            <w:tcBorders>
              <w:top w:val="nil"/>
              <w:left w:val="nil"/>
              <w:bottom w:val="nil"/>
              <w:right w:val="nil"/>
            </w:tcBorders>
            <w:shd w:val="clear" w:color="auto" w:fill="auto"/>
            <w:hideMark/>
          </w:tcPr>
          <w:p w14:paraId="64D3DCD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6849A53B" w14:textId="77777777" w:rsidTr="00293069">
        <w:trPr>
          <w:trHeight w:val="850"/>
          <w:jc w:val="center"/>
        </w:trPr>
        <w:tc>
          <w:tcPr>
            <w:tcW w:w="1418" w:type="dxa"/>
            <w:tcBorders>
              <w:top w:val="nil"/>
              <w:left w:val="nil"/>
              <w:right w:val="nil"/>
            </w:tcBorders>
            <w:shd w:val="clear" w:color="auto" w:fill="auto"/>
            <w:noWrap/>
            <w:hideMark/>
          </w:tcPr>
          <w:p w14:paraId="415E403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right w:val="nil"/>
            </w:tcBorders>
            <w:shd w:val="clear" w:color="auto" w:fill="auto"/>
            <w:hideMark/>
          </w:tcPr>
          <w:p w14:paraId="57D323E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Very low-fat meal </w:t>
            </w:r>
          </w:p>
        </w:tc>
        <w:tc>
          <w:tcPr>
            <w:tcW w:w="2268" w:type="dxa"/>
            <w:tcBorders>
              <w:top w:val="nil"/>
              <w:left w:val="nil"/>
              <w:right w:val="nil"/>
            </w:tcBorders>
          </w:tcPr>
          <w:p w14:paraId="5A1604AD" w14:textId="58D6F54C"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Viracept</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{"citationItems":[{"id":"ITEM-1","itemData":{"URL":"https://www.accessdata.fda.gov/drugsatfda_docs/label/2012/020778s036,020779s057,021503s018lbl.pdf","accessed":{"date-parts":[["2021","7","21"]]},"container-title":"Prescribing information.","id":"ITEM-1","issued":{"date-parts":[["0"]]},"title":"Viracept (ViiV Healthcare Company)","type":"webpage"},"uris":["http://www.mendeley.com/documents/?uuid=a0cb47f6-7e9e-4add-9baa-e2e15cc6003a"]}],"mendeley":{"formattedCitation":"[84]","plainTextFormattedCitation":"[84]","previouslyFormattedCitation":"[84]"},"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[84]</w:t>
            </w:r>
            <w:r w:rsidRPr="00B97C21">
              <w:rPr>
                <w:rFonts w:eastAsia="Times New Roman"/>
                <w:color w:val="000000" w:themeColor="text1"/>
                <w:sz w:val="18"/>
                <w:szCs w:val="18"/>
                <w:lang w:eastAsia="pl-PL"/>
              </w:rPr>
              <w:fldChar w:fldCharType="end"/>
            </w:r>
            <w:r w:rsidRPr="00B97C21">
              <w:rPr>
                <w:rFonts w:eastAsia="Times New Roman"/>
                <w:color w:val="000000" w:themeColor="text1"/>
                <w:sz w:val="18"/>
                <w:szCs w:val="18"/>
                <w:lang w:eastAsia="pl-PL"/>
              </w:rPr>
              <w:br/>
              <w:t>study design not specified</w:t>
            </w:r>
          </w:p>
        </w:tc>
        <w:tc>
          <w:tcPr>
            <w:tcW w:w="1984" w:type="dxa"/>
            <w:tcBorders>
              <w:top w:val="nil"/>
              <w:left w:val="nil"/>
              <w:right w:val="nil"/>
            </w:tcBorders>
            <w:shd w:val="clear" w:color="auto" w:fill="auto"/>
            <w:hideMark/>
          </w:tcPr>
          <w:p w14:paraId="19BE48E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21, healthy </w:t>
            </w:r>
          </w:p>
          <w:p w14:paraId="34006B0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tc>
        <w:tc>
          <w:tcPr>
            <w:tcW w:w="992" w:type="dxa"/>
            <w:tcBorders>
              <w:top w:val="nil"/>
              <w:left w:val="nil"/>
              <w:right w:val="nil"/>
            </w:tcBorders>
            <w:shd w:val="clear" w:color="auto" w:fill="auto"/>
            <w:hideMark/>
          </w:tcPr>
          <w:p w14:paraId="0F17284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1250</w:t>
            </w:r>
          </w:p>
        </w:tc>
        <w:tc>
          <w:tcPr>
            <w:tcW w:w="1134" w:type="dxa"/>
            <w:tcBorders>
              <w:top w:val="nil"/>
              <w:left w:val="nil"/>
              <w:right w:val="nil"/>
            </w:tcBorders>
            <w:shd w:val="clear" w:color="auto" w:fill="auto"/>
            <w:hideMark/>
          </w:tcPr>
          <w:p w14:paraId="0671679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right w:val="nil"/>
            </w:tcBorders>
            <w:shd w:val="clear" w:color="auto" w:fill="auto"/>
            <w:hideMark/>
          </w:tcPr>
          <w:p w14:paraId="479EE07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220%,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200%,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 h</w:t>
            </w:r>
          </w:p>
        </w:tc>
        <w:tc>
          <w:tcPr>
            <w:tcW w:w="2268" w:type="dxa"/>
            <w:tcBorders>
              <w:top w:val="nil"/>
              <w:left w:val="nil"/>
              <w:right w:val="nil"/>
            </w:tcBorders>
            <w:shd w:val="clear" w:color="auto" w:fill="auto"/>
            <w:noWrap/>
            <w:hideMark/>
          </w:tcPr>
          <w:p w14:paraId="3517322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125 kcal, 3.5 g of fat</w:t>
            </w:r>
          </w:p>
        </w:tc>
        <w:tc>
          <w:tcPr>
            <w:tcW w:w="2552" w:type="dxa"/>
            <w:tcBorders>
              <w:top w:val="nil"/>
              <w:left w:val="nil"/>
              <w:right w:val="nil"/>
            </w:tcBorders>
            <w:shd w:val="clear" w:color="auto" w:fill="auto"/>
            <w:hideMark/>
          </w:tcPr>
          <w:p w14:paraId="55EC60C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4A81D9E6" w14:textId="77777777" w:rsidTr="00293069">
        <w:trPr>
          <w:trHeight w:val="1160"/>
          <w:jc w:val="center"/>
        </w:trPr>
        <w:tc>
          <w:tcPr>
            <w:tcW w:w="1418" w:type="dxa"/>
            <w:tcBorders>
              <w:top w:val="nil"/>
              <w:left w:val="nil"/>
              <w:right w:val="nil"/>
            </w:tcBorders>
            <w:shd w:val="clear" w:color="auto" w:fill="auto"/>
            <w:noWrap/>
          </w:tcPr>
          <w:p w14:paraId="6C54BAB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right w:val="nil"/>
            </w:tcBorders>
            <w:shd w:val="clear" w:color="auto" w:fill="auto"/>
          </w:tcPr>
          <w:p w14:paraId="098B3EF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Low-fat meal (1) vs. high-fat meal (2) </w:t>
            </w:r>
          </w:p>
        </w:tc>
        <w:tc>
          <w:tcPr>
            <w:tcW w:w="2268" w:type="dxa"/>
            <w:tcBorders>
              <w:top w:val="nil"/>
              <w:left w:val="nil"/>
              <w:right w:val="nil"/>
            </w:tcBorders>
          </w:tcPr>
          <w:p w14:paraId="3DFA7C31" w14:textId="4FBB6248"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Aarnoutse</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{"citationItems":[{"id":"ITEM-1","itemData":{"DOI":"10.1046/j.1365-2125.2003.01756.x","ISSN":"03065251","PMID":"12580982","abstract":"Aims: This study was performed to evaluate the steady-state pharmacokinetics, food intake requirements and short-term tolerability of once-daily combinations of nelfinavir and low-dose ritonavir. Methods: Twenty-seven healthy volunteers were randomized over three groups to receive a once-daily regimen of nelfinavir/ritonavir 2000/200 mg (group 1), 2000/400 mg (group 2) or 2500/200 mg (group 3) with food for 14 days. Pharmacokinetic parameters for nelfinavir and its active metabolite M8 were assessed on study days 15 and 16, after administration of the regimens with a full (610 kcal) or light (271 kcal) breakfast, respectively. Results: Pharmacokinetic data were evaluable for eight volunteers in group 1, eight in group 2 and four in group 3. Administration of nelfinavir/ritonavir with a full breakfast resulted in geometric mean (GM) nelfinavir AUC24h values of 76.8, 51.3, and 61.9 h*mg/l in group 1, 2 and 3, respectively. GM 24-h Cmin concentrations of nelfinavir were 0.76 mg l-1, 0.43 mg l-1 and 0.47 mg l-1, respectively. Co-administration of ritonavir increased M8 concentrations more than nelfinavir concentrations, resulting in GM AUC24h and Cmin values for nelfinavir plus M8 that were higher than or comparable to reference values for the approved regimen of nelfinavir (1250 mg BID without ritonavir). In the 2000/200 mg group, seven out of eight subjects had a Cmin value of nelfinavir plus M8 above a threshold of 1.0 mg l-1. Administration of the combinations with a light breakfast resulted in significant decreases in the AUC24h and Cmin of nelfinavir and nelfinavir plus M8, compared with intake with a full breakfast. For the Cmin of nelfinavir plus M8, the GM ratio (light/full breakfast) was 0.76 (90% confidence interval 0.67-0.86, participants from all groups combined). Short-term tolerability was satisfactory, apart from a higher than expected incidence of mild rash (12%). Conclusions: Administration of nelfinavir in a once-daily regimen appears feasible. A nelfinavir/ritonavir 2000/200 mg combination appears appropriate for further evaluation. Once-daily nelfinavir/ritonavir should be taken with a meal containing at least 600 kcal.","author":[{"dropping-particle":"","family":"Aarnoutse","given":"Rob E.","non-dropping-particle":"","parse-names":false,"suffix":""},{"dropping-particle":"","family":"Droste","given":"J. A.H.","non-dropping-particle":"","parse-names":false,"suffix":""},{"dropping-particle":"","family":"Oosterhout","given":"J. J.G.","non-dropping-particle":"Van","parse-names":false,"suffix":""},{"dropping-particle":"","family":"Koopmans","given":"P. P.","non-dropping-particle":"","parse-names":false,"suffix":""},{"dropping-particle":"","family":"Popescu","given":"M.","non-dropping-particle":"","parse-names":false,"suffix":""},{"dropping-particle":"","family":"Reiss","given":"P.","non-dropping-particle":"","parse-names":false,"suffix":""},{"dropping-particle":"","family":"Hekster","given":"Y. A.","non-dropping-particle":"","parse-names":false,"suffix":""},{"dropping-particle":"","family":"Burger","given":"D. M.","non-dropping-particle":"","parse-names":false,"suffix":""}],"container-title":"British Journal of Clinical Pharmacology","id":"ITEM-1","issue":"2","issued":{"date-parts":[["2003"]]},"page":"115-125","title":"Pharmacokinetics, food intake requirements and tolerability of once-daily combinations of nelfinavir and low-dose ritonavir in healthy volunteers","type":"article-journal","volume":"55"},"uris":["http://www.mendeley.com/documents/?uuid=83e67134-ec46-49c5-a0ad-08d4ed86df5a"]}],"mendeley":{"formattedCitation":"[86]","plainTextFormattedCitation":"[86]","previouslyFormattedCitation":"[86]"},"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[86]</w:t>
            </w:r>
            <w:r w:rsidRPr="00B97C21">
              <w:rPr>
                <w:rFonts w:eastAsia="Times New Roman"/>
                <w:color w:val="000000" w:themeColor="text1"/>
                <w:sz w:val="18"/>
                <w:szCs w:val="18"/>
                <w:lang w:eastAsia="pl-PL"/>
              </w:rPr>
              <w:fldChar w:fldCharType="end"/>
            </w:r>
          </w:p>
          <w:p w14:paraId="4D7B391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parallel clinical trial</w:t>
            </w:r>
          </w:p>
        </w:tc>
        <w:tc>
          <w:tcPr>
            <w:tcW w:w="1984" w:type="dxa"/>
            <w:tcBorders>
              <w:top w:val="nil"/>
              <w:left w:val="nil"/>
              <w:right w:val="nil"/>
            </w:tcBorders>
            <w:shd w:val="clear" w:color="auto" w:fill="auto"/>
          </w:tcPr>
          <w:p w14:paraId="0B49362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20 of 27, healthy</w:t>
            </w:r>
          </w:p>
          <w:p w14:paraId="12AECB5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15 males, 12 females</w:t>
            </w:r>
          </w:p>
          <w:p w14:paraId="56BA736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Caucasian</w:t>
            </w:r>
          </w:p>
          <w:p w14:paraId="49EB4C14"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right w:val="nil"/>
            </w:tcBorders>
            <w:shd w:val="clear" w:color="auto" w:fill="auto"/>
          </w:tcPr>
          <w:p w14:paraId="62D2848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2000-2500</w:t>
            </w:r>
          </w:p>
        </w:tc>
        <w:tc>
          <w:tcPr>
            <w:tcW w:w="1134" w:type="dxa"/>
            <w:tcBorders>
              <w:top w:val="nil"/>
              <w:left w:val="nil"/>
              <w:right w:val="nil"/>
            </w:tcBorders>
            <w:shd w:val="clear" w:color="auto" w:fill="auto"/>
          </w:tcPr>
          <w:p w14:paraId="413383D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right w:val="nil"/>
            </w:tcBorders>
            <w:shd w:val="clear" w:color="auto" w:fill="auto"/>
          </w:tcPr>
          <w:p w14:paraId="7055A38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compared to (2):</w:t>
            </w:r>
          </w:p>
          <w:p w14:paraId="207026E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25-47%, 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xml:space="preserve">↓ 14-43% </w:t>
            </w:r>
          </w:p>
        </w:tc>
        <w:tc>
          <w:tcPr>
            <w:tcW w:w="2268" w:type="dxa"/>
            <w:tcBorders>
              <w:top w:val="nil"/>
              <w:left w:val="nil"/>
              <w:right w:val="nil"/>
            </w:tcBorders>
            <w:shd w:val="clear" w:color="auto" w:fill="auto"/>
            <w:noWrap/>
          </w:tcPr>
          <w:p w14:paraId="099114E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271 kcal, 11 g of fat, 26.4 g of carbohydrates, 16 g of protein</w:t>
            </w:r>
          </w:p>
          <w:p w14:paraId="1DDBC979"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13CCDB7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610 kcal, 22.4 g of fat, 77.8 g of carbohydrates, 24.4 g of protein</w:t>
            </w:r>
          </w:p>
        </w:tc>
        <w:tc>
          <w:tcPr>
            <w:tcW w:w="2552" w:type="dxa"/>
            <w:tcBorders>
              <w:top w:val="nil"/>
              <w:left w:val="nil"/>
              <w:right w:val="nil"/>
            </w:tcBorders>
            <w:shd w:val="clear" w:color="auto" w:fill="auto"/>
          </w:tcPr>
          <w:p w14:paraId="350CE43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1 slice of bread with butter and cheese, and 130 mL of</w:t>
            </w:r>
          </w:p>
          <w:p w14:paraId="4A9ACB7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semi-skimmed milk</w:t>
            </w:r>
          </w:p>
          <w:p w14:paraId="2F7D9A9C"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00A1137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4 slices of bread, filled with butter and cheese, ham, paste</w:t>
            </w:r>
          </w:p>
          <w:p w14:paraId="3E755A7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or jam, 130 mL of water</w:t>
            </w:r>
          </w:p>
          <w:p w14:paraId="371C0F40"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40C1E094" w14:textId="77777777" w:rsidTr="00293069">
        <w:trPr>
          <w:trHeight w:val="1160"/>
          <w:jc w:val="center"/>
        </w:trPr>
        <w:tc>
          <w:tcPr>
            <w:tcW w:w="1418" w:type="dxa"/>
            <w:tcBorders>
              <w:left w:val="nil"/>
              <w:bottom w:val="single" w:sz="4" w:space="0" w:color="auto"/>
              <w:right w:val="nil"/>
            </w:tcBorders>
            <w:shd w:val="clear" w:color="auto" w:fill="auto"/>
            <w:noWrap/>
          </w:tcPr>
          <w:p w14:paraId="7291299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left w:val="nil"/>
              <w:bottom w:val="single" w:sz="4" w:space="0" w:color="auto"/>
              <w:right w:val="nil"/>
            </w:tcBorders>
            <w:shd w:val="clear" w:color="auto" w:fill="auto"/>
          </w:tcPr>
          <w:p w14:paraId="45F65CC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Standard meal (1) vs. low-fat meal (2)</w:t>
            </w:r>
          </w:p>
        </w:tc>
        <w:tc>
          <w:tcPr>
            <w:tcW w:w="2268" w:type="dxa"/>
            <w:tcBorders>
              <w:left w:val="nil"/>
              <w:bottom w:val="single" w:sz="4" w:space="0" w:color="auto"/>
              <w:right w:val="nil"/>
            </w:tcBorders>
          </w:tcPr>
          <w:p w14:paraId="17530C8D" w14:textId="52B1FEE0"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Kurowski</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{"citationItems":[{"id":"ITEM-1","itemData":{"ISSN":"09492321","PMID":"12435624","abstract":"The objective of the study was to investigate the effect of two different breakfasts on the pharmacokinetics of nelfinavir under steady state conditions. METHODS: Twenty-four healthy male volunteers were evaluated in a 17 days open labeled one sequence crossover study evaluating the effect of a 'light' breakfast (350 kcal) compared to a standard breakfast (800 kcal) on the pharmacokinetics of nelfinavir at steady state during 1250 mg twice daily (BID) administration. RESULTS: After administration with a standard breakfast higher concentrations of nelfinavir were observed during the terminal phase than after administration with a 'light' breakfast. The comparison of the log subset 10 transformed parameters C subset 1-hr-postdose, AUC subset 0-12h, C subset max, and C subset 12 hours, showed that the AUC subset 0-12h was decreased by 13% (P = 0.01) after administration with the 'light' breakfast. Nelfinavir 1250 mg BID was well tolerated. CONCLUSIONS: Although drug intake with a 'light' breakfast' showed a statistically significant decrease for nelfinavir AUC subset 0-12h, this marginal 13% reduction is not considered clinically relevant. No significant effects of the two different breakfasts were found for the remaining three parameters tested C subset 1-hr-postdose, C subset max, and C subset 12 hours.","author":[{"dropping-particle":"","family":"Kurowski","given":"Michael","non-dropping-particle":"","parse-names":false,"suffix":""},{"dropping-particle":"","family":"Kaeser","given":"B.","non-dropping-particle":"","parse-names":false,"suffix":""},{"dropping-particle":"","family":"Sawyer","given":"A.","non-dropping-particle":"","parse-names":false,"suffix":""},{"dropping-particle":"","family":"Popescu","given":"M.","non-dropping-particle":"","parse-names":false,"suffix":""},{"dropping-particle":"","family":"Mroziekiewicz","given":"A.","non-dropping-particle":"","parse-names":false,"suffix":""},{"dropping-particle":"","family":"Arslan","given":"A.","non-dropping-particle":"","parse-names":false,"suffix":""},{"dropping-particle":"","family":"Staszewski","given":"S.","non-dropping-particle":"","parse-names":false,"suffix":""}],"container-title":"European journal of medical research","id":"ITEM-1","issue":"10","issued":{"date-parts":[["2002"]]},"page":"453-456","title":"Limited effect of food composition on the pharmacokinetics of nelfinavir administered twice daily.","type":"article-journal","volume":"7"},"uris":["http://www.mendeley.com/documents/?uuid=b4598809-cb35-4cda-8b77-1658be826cee"]}],"mendeley":{"formattedCitation":"[87]","plainTextFormattedCitation":"[87]","previouslyFormattedCitation":"[87]"},"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[87]</w:t>
            </w:r>
            <w:r w:rsidRPr="00B97C21">
              <w:rPr>
                <w:rFonts w:eastAsia="Times New Roman"/>
                <w:color w:val="000000" w:themeColor="text1"/>
                <w:sz w:val="18"/>
                <w:szCs w:val="18"/>
                <w:lang w:eastAsia="pl-PL"/>
              </w:rPr>
              <w:fldChar w:fldCharType="end"/>
            </w:r>
          </w:p>
          <w:p w14:paraId="68153C2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non-randomized,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left w:val="nil"/>
              <w:bottom w:val="single" w:sz="4" w:space="0" w:color="auto"/>
              <w:right w:val="nil"/>
            </w:tcBorders>
            <w:shd w:val="clear" w:color="auto" w:fill="auto"/>
          </w:tcPr>
          <w:p w14:paraId="11B1E0E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24, healthy</w:t>
            </w:r>
          </w:p>
          <w:p w14:paraId="700E39B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6CC7F61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tc>
        <w:tc>
          <w:tcPr>
            <w:tcW w:w="992" w:type="dxa"/>
            <w:tcBorders>
              <w:left w:val="nil"/>
              <w:bottom w:val="single" w:sz="4" w:space="0" w:color="auto"/>
              <w:right w:val="nil"/>
            </w:tcBorders>
            <w:shd w:val="clear" w:color="auto" w:fill="auto"/>
          </w:tcPr>
          <w:p w14:paraId="4E39CD5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2500</w:t>
            </w:r>
          </w:p>
        </w:tc>
        <w:tc>
          <w:tcPr>
            <w:tcW w:w="1134" w:type="dxa"/>
            <w:tcBorders>
              <w:left w:val="nil"/>
              <w:bottom w:val="single" w:sz="4" w:space="0" w:color="auto"/>
              <w:right w:val="nil"/>
            </w:tcBorders>
            <w:shd w:val="clear" w:color="auto" w:fill="auto"/>
          </w:tcPr>
          <w:p w14:paraId="1A885B5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left w:val="nil"/>
              <w:bottom w:val="single" w:sz="4" w:space="0" w:color="auto"/>
              <w:right w:val="nil"/>
            </w:tcBorders>
            <w:shd w:val="clear" w:color="auto" w:fill="auto"/>
          </w:tcPr>
          <w:p w14:paraId="7C255B1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compared to (2):</w:t>
            </w:r>
          </w:p>
          <w:p w14:paraId="40257C6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13%, no significant changes in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left w:val="nil"/>
              <w:bottom w:val="single" w:sz="4" w:space="0" w:color="auto"/>
              <w:right w:val="nil"/>
            </w:tcBorders>
            <w:shd w:val="clear" w:color="auto" w:fill="auto"/>
            <w:noWrap/>
          </w:tcPr>
          <w:p w14:paraId="7922EBB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800 kcal</w:t>
            </w:r>
          </w:p>
          <w:p w14:paraId="4BB992F6"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2947CC4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350 kcal</w:t>
            </w:r>
          </w:p>
        </w:tc>
        <w:tc>
          <w:tcPr>
            <w:tcW w:w="2552" w:type="dxa"/>
            <w:tcBorders>
              <w:left w:val="nil"/>
              <w:bottom w:val="single" w:sz="4" w:space="0" w:color="auto"/>
              <w:right w:val="nil"/>
            </w:tcBorders>
            <w:shd w:val="clear" w:color="auto" w:fill="auto"/>
          </w:tcPr>
          <w:p w14:paraId="42754CC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p w14:paraId="290F984F"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5652C7A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7CEB4669" w14:textId="77777777" w:rsidTr="00293069">
        <w:trPr>
          <w:trHeight w:val="870"/>
          <w:jc w:val="center"/>
        </w:trPr>
        <w:tc>
          <w:tcPr>
            <w:tcW w:w="1418" w:type="dxa"/>
            <w:tcBorders>
              <w:top w:val="single" w:sz="4" w:space="0" w:color="auto"/>
              <w:left w:val="nil"/>
              <w:bottom w:val="nil"/>
              <w:right w:val="nil"/>
            </w:tcBorders>
            <w:shd w:val="clear" w:color="auto" w:fill="auto"/>
            <w:noWrap/>
            <w:hideMark/>
          </w:tcPr>
          <w:p w14:paraId="68D16D39"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Ritonavir</w:t>
            </w:r>
          </w:p>
        </w:tc>
        <w:tc>
          <w:tcPr>
            <w:tcW w:w="1560" w:type="dxa"/>
            <w:tcBorders>
              <w:top w:val="single" w:sz="4" w:space="0" w:color="auto"/>
              <w:left w:val="nil"/>
              <w:bottom w:val="nil"/>
              <w:right w:val="nil"/>
            </w:tcBorders>
            <w:shd w:val="clear" w:color="auto" w:fill="auto"/>
            <w:hideMark/>
          </w:tcPr>
          <w:p w14:paraId="45580D4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single" w:sz="4" w:space="0" w:color="auto"/>
              <w:left w:val="nil"/>
              <w:bottom w:val="nil"/>
              <w:right w:val="nil"/>
            </w:tcBorders>
          </w:tcPr>
          <w:p w14:paraId="5E025A5F" w14:textId="2936F00C"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Ng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{"citationItems":[{"id":"ITEM-1","itemData":{"DOI":"10.1186/1758-2652-11-s1-p247","ISSN":"1758-2652","abstract":"A new 100 mg tablet formulation of ritonavir has been developed that would not require refrigeration. This study compared the single-dose bioavailability of the final ritonavir 100 mg tablet formulation following a moderate-fat or high-fat meal relative to that of under fasting conditions. This was a single-dose, open-label, 3-period crossover study with a randomized crossover design. Healthy male and female subjects (N=27) participated in the study. Serial blood samples were collected for 36 hours after each dose. Ritonavir AUC from time 0 to the last measurable concentration (AUCt) and from time 0 to infinity (AUC∞), maximum plasma concentration (Cmax) and time of Cmax (Tmax) were determined using noncompartmental methods. The bioavailability of the tablet following a meal relative to the fasting condition was assessed by the two one-sided tests procedure using 90% confidence intervals (CI). Safety was assessed throughout the study. Ritonavir Cmax and AUC were approximately 20-23% lower when dosed following a meal compared to administration under fasting conditions. Ritonavir pharmacokinetics after administration of the tablet are slightly affected by meal content (with moderate or high fat). The slight difference in Tmax is consistent with delayed gastric emptying following a meal. Overall, the tablet formulation was generally safe and well tolerated. Administration of the RTV tablet is expected to result in RTV exposures closer to the SGC under fed conditions than the RTV tablet administered under fasting conditions. Therefore, consistent with the recommendation for the marketed SGC and oral solution, the to-be marketed tablet should be administered with food.","author":[{"dropping-particle":"","family":"Ng","given":"J","non-dropping-particle":"","parse-names":false,"suffix":""},{"dropping-particle":"","family":"Klein","given":"CE","non-dropping-particle":"","parse-names":false,"suffix":""},{"dropping-particle":"","family":"Chui","given":"YL","non-dropping-particle":"","parse-names":false,"suffix":""},{"dropping-particle":"","family":"Awni","given":"WM","non-dropping-particle":"","parse-names":false,"suffix":""},{"dropping-particle":"","family":"Morris","given":"JB","non-dropping-particle":"","parse-names":false,"suffix":""},{"dropping-particle":"","family":"Podsadecki","given":"TJ","non-dropping-particle":"","parse-names":false,"suffix":""},{"dropping-particle":"","family":"Cui","given":"Y","non-dropping-particle":"","parse-names":false,"suffix":""},{"dropping-particle":"","family":"Bernstein","given":"B","non-dropping-particle":"","parse-names":false,"suffix":""},{"dropping-particle":"","family":"Kim","given":"D","non-dropping-particle":"","parse-names":false,"suffix":""}],"container-title":"Journal of the International AIDS Society","id":"ITEM-1","issue":"Suppl 1","issued":{"date-parts":[["2008"]]},"page":"P247","title":"The effect of food on ritonavir bioavailability following administration of ritonavir 100 mg film-coated tablet in healthy adult subjects","type":"article-journal","volume":"11"},"uris":["http://www.mendeley.com/documents/?uuid=23f9c656-6ebe-4c6c-a7d8-9a5f11213aeb"]}],"mendeley":{"formattedCitation":"[88]","plainTextFormattedCitation":"[88]","previouslyFormattedCitation":"[88]"},"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[88]</w:t>
            </w:r>
            <w:r w:rsidRPr="00B97C21">
              <w:rPr>
                <w:rFonts w:eastAsia="Times New Roman"/>
                <w:color w:val="000000" w:themeColor="text1"/>
                <w:sz w:val="18"/>
                <w:szCs w:val="18"/>
                <w:lang w:eastAsia="pl-PL"/>
              </w:rPr>
              <w:fldChar w:fldCharType="end"/>
            </w:r>
          </w:p>
          <w:p w14:paraId="1B51D8D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single" w:sz="4" w:space="0" w:color="auto"/>
              <w:left w:val="nil"/>
              <w:bottom w:val="nil"/>
              <w:right w:val="nil"/>
            </w:tcBorders>
            <w:shd w:val="clear" w:color="auto" w:fill="auto"/>
            <w:hideMark/>
          </w:tcPr>
          <w:p w14:paraId="2DF859E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25, healthy</w:t>
            </w:r>
          </w:p>
          <w:p w14:paraId="2B9E4D7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p w14:paraId="730F61F7"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302E2B5B"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single" w:sz="4" w:space="0" w:color="auto"/>
              <w:left w:val="nil"/>
              <w:bottom w:val="nil"/>
              <w:right w:val="nil"/>
            </w:tcBorders>
            <w:shd w:val="clear" w:color="auto" w:fill="auto"/>
            <w:hideMark/>
          </w:tcPr>
          <w:p w14:paraId="764207D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1134" w:type="dxa"/>
            <w:tcBorders>
              <w:top w:val="single" w:sz="4" w:space="0" w:color="auto"/>
              <w:left w:val="nil"/>
              <w:bottom w:val="nil"/>
              <w:right w:val="nil"/>
            </w:tcBorders>
            <w:shd w:val="clear" w:color="auto" w:fill="auto"/>
            <w:hideMark/>
          </w:tcPr>
          <w:p w14:paraId="5E32BAE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single" w:sz="4" w:space="0" w:color="auto"/>
              <w:left w:val="nil"/>
              <w:bottom w:val="nil"/>
              <w:right w:val="nil"/>
            </w:tcBorders>
            <w:shd w:val="clear" w:color="auto" w:fill="auto"/>
            <w:hideMark/>
          </w:tcPr>
          <w:p w14:paraId="5B3867E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24%,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26%,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1.5 h</w:t>
            </w:r>
          </w:p>
        </w:tc>
        <w:tc>
          <w:tcPr>
            <w:tcW w:w="2268" w:type="dxa"/>
            <w:tcBorders>
              <w:top w:val="single" w:sz="4" w:space="0" w:color="auto"/>
              <w:left w:val="nil"/>
              <w:bottom w:val="nil"/>
              <w:right w:val="nil"/>
            </w:tcBorders>
            <w:shd w:val="clear" w:color="auto" w:fill="auto"/>
            <w:hideMark/>
          </w:tcPr>
          <w:p w14:paraId="1DF7407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50% of fat</w:t>
            </w:r>
          </w:p>
        </w:tc>
        <w:tc>
          <w:tcPr>
            <w:tcW w:w="2552" w:type="dxa"/>
            <w:tcBorders>
              <w:top w:val="single" w:sz="4" w:space="0" w:color="auto"/>
              <w:left w:val="nil"/>
              <w:bottom w:val="nil"/>
              <w:right w:val="nil"/>
            </w:tcBorders>
            <w:shd w:val="clear" w:color="auto" w:fill="auto"/>
            <w:hideMark/>
          </w:tcPr>
          <w:p w14:paraId="3171FC5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738C01C7" w14:textId="77777777" w:rsidTr="00293069">
        <w:trPr>
          <w:trHeight w:val="870"/>
          <w:jc w:val="center"/>
        </w:trPr>
        <w:tc>
          <w:tcPr>
            <w:tcW w:w="1418" w:type="dxa"/>
            <w:tcBorders>
              <w:top w:val="nil"/>
              <w:left w:val="nil"/>
              <w:bottom w:val="nil"/>
              <w:right w:val="nil"/>
            </w:tcBorders>
            <w:shd w:val="clear" w:color="auto" w:fill="auto"/>
            <w:noWrap/>
            <w:hideMark/>
          </w:tcPr>
          <w:p w14:paraId="68F9270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395BEFC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left w:val="nil"/>
              <w:bottom w:val="nil"/>
              <w:right w:val="nil"/>
            </w:tcBorders>
          </w:tcPr>
          <w:p w14:paraId="170A2E70" w14:textId="1CAD359F"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Norvir</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{"citationItems":[{"id":"ITEM-1","itemData":{"URL":"https://www.accessdata.fda.gov/drugsatfda_docs/label/2013/020659s058_022417s010lbl.pdf","accessed":{"date-parts":[["2021","7","21"]]},"container-title":"Prescribing information.","id":"ITEM-1","issued":{"date-parts":[["0"]]},"title":"Norvir (AbbVie Inc.)","type":"webpage"},"uris":["http://www.mendeley.com/documents/?uuid=c6429ae5-3c90-423d-ab7b-edd7c7046d91"]}],"mendeley":{"formattedCitation":"[89]","plainTextFormattedCitation":"[89]","previouslyFormattedCitation":"[89]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[89]</w:t>
            </w:r>
            <w:r w:rsidRPr="00B97C21">
              <w:rPr>
                <w:rFonts w:eastAsia="Times New Roman"/>
                <w:color w:val="000000" w:themeColor="text1"/>
                <w:sz w:val="18"/>
                <w:szCs w:val="18"/>
                <w:lang w:eastAsia="pl-PL"/>
              </w:rPr>
              <w:fldChar w:fldCharType="end"/>
            </w:r>
          </w:p>
          <w:p w14:paraId="7CA4384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nil"/>
              <w:left w:val="nil"/>
              <w:bottom w:val="nil"/>
              <w:right w:val="nil"/>
            </w:tcBorders>
            <w:shd w:val="clear" w:color="auto" w:fill="auto"/>
            <w:hideMark/>
          </w:tcPr>
          <w:p w14:paraId="4310FC5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7DACDCE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p w14:paraId="6BA2B70C"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5C552565"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hideMark/>
          </w:tcPr>
          <w:p w14:paraId="49886C0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1134" w:type="dxa"/>
            <w:tcBorders>
              <w:top w:val="nil"/>
              <w:left w:val="nil"/>
              <w:bottom w:val="nil"/>
              <w:right w:val="nil"/>
            </w:tcBorders>
            <w:shd w:val="clear" w:color="auto" w:fill="auto"/>
            <w:hideMark/>
          </w:tcPr>
          <w:p w14:paraId="11A54EA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hideMark/>
          </w:tcPr>
          <w:p w14:paraId="0DC7AED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22%,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22%,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noWrap/>
            <w:hideMark/>
          </w:tcPr>
          <w:p w14:paraId="408B5B3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917 kcal, 61.1 g of fat</w:t>
            </w:r>
          </w:p>
        </w:tc>
        <w:tc>
          <w:tcPr>
            <w:tcW w:w="2552" w:type="dxa"/>
            <w:tcBorders>
              <w:top w:val="nil"/>
              <w:left w:val="nil"/>
              <w:bottom w:val="nil"/>
              <w:right w:val="nil"/>
            </w:tcBorders>
            <w:shd w:val="clear" w:color="auto" w:fill="auto"/>
            <w:hideMark/>
          </w:tcPr>
          <w:p w14:paraId="3D369F5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4032FBF4" w14:textId="77777777" w:rsidTr="00293069">
        <w:trPr>
          <w:trHeight w:val="870"/>
          <w:jc w:val="center"/>
        </w:trPr>
        <w:tc>
          <w:tcPr>
            <w:tcW w:w="1418" w:type="dxa"/>
            <w:tcBorders>
              <w:top w:val="nil"/>
              <w:left w:val="nil"/>
              <w:bottom w:val="nil"/>
              <w:right w:val="nil"/>
            </w:tcBorders>
            <w:shd w:val="clear" w:color="auto" w:fill="auto"/>
            <w:noWrap/>
          </w:tcPr>
          <w:p w14:paraId="5D2D377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2AB49F2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left w:val="nil"/>
              <w:bottom w:val="nil"/>
              <w:right w:val="nil"/>
            </w:tcBorders>
          </w:tcPr>
          <w:p w14:paraId="6E4B52DE" w14:textId="6D6A4A90"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Klein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{"citationItems":[{"id":"ITEM-1","itemData":{"DOI":"10.1097/QAI.0b013e31803133c5","ISSN":"15254135","PMID":"17224848","abstract":"Lopinavir, an HIV protease inhibitor, is coformulated with ritonavir to enhance the bioavailability and pharmacokinetics of lopinavir. The original solid oral formulation of lopinavir/ritonavir, a soft-gelatin capsule (SGC), requires refrigerated storage, is taken as 6 capsules daily at the recommended adult dose, and is administered with food to maximize the bioavailability of lopinavir. Melt extrusion technology was used to produce a tablet formulation reducing the number of dosage units administered per day and simplifying storage requirements. Three studies assessed the bioavailability of tablet doses of lopinavir/ritonavir at 800/200 mg or 400/100 mg under different meal conditions compared with equal doses of the SGC after a moderate-fat meal. The tablet was bioequivalent to the SGC after a moderate-fat meal with respect to lopinavir and ritonavir areas under the concentration-time curve. Compared with the SGC formulation, the tablet formulation resulted in more consistent lopinavir and ritonavir exposures within and across studies and across meal conditions. The diminished food effect and decreased variability of the tablet are likely to result in more consistent lopinavir and ritonavir exposures, minimizing the likelihood of extreme high or low values compared with the SGC. © 2007 Lippincott Williams &amp; Wilkins, Inc.","author":[{"dropping-particle":"","family":"Klein","given":"Cheri Enders","non-dropping-particle":"","parse-names":false,"suffix":""},{"dropping-particle":"","family":"Chiu","given":"Yi Lin","non-dropping-particle":"","parse-names":false,"suffix":""},{"dropping-particle":"","family":"Awni","given":"Walid","non-dropping-particle":"","parse-names":false,"suffix":""},{"dropping-particle":"","family":"Zhu","given":"Tong","non-dropping-particle":"","parse-names":false,"suffix":""},{"dropping-particle":"","family":"Heuser","given":"Renee S.","non-dropping-particle":"","parse-names":false,"suffix":""},{"dropping-particle":"","family":"Doan","given":"Thao","non-dropping-particle":"","parse-names":false,"suffix":""},{"dropping-particle":"","family":"Breitenbach","given":"Joerg","non-dropping-particle":"","parse-names":false,"suffix":""},{"dropping-particle":"","family":"Morris","given":"John B.","non-dropping-particle":"","parse-names":false,"suffix":""},{"dropping-particle":"","family":"Brun","given":"Scott C.","non-dropping-particle":"","parse-names":false,"suffix":""},{"dropping-particle":"","family":"Hanna","given":"George J.","non-dropping-particle":"","parse-names":false,"suffix":""}],"container-title":"Journal of Acquired Immune Deficiency Syndromes","id":"ITEM-1","issue":"4","issued":{"date-parts":[["2007"]]},"page":"401-410","title":"The tablet formulation of lopinavir/ritonavir provides similar bioavailability to the soft-gelatin capsule formulation with less pharmacokinetic variability and diminished food effect","type":"article-journal","volume":"44"},"uris":["http://www.mendeley.com/documents/?uuid=6fcf2876-e1aa-4f3f-bb32-738647e894e6"]}],"mendeley":{"formattedCitation":"[80]","plainTextFormattedCitation":"[80]","previouslyFormattedCitation":"[80]"},"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[80]</w:t>
            </w:r>
            <w:r w:rsidRPr="00B97C21">
              <w:rPr>
                <w:rFonts w:eastAsia="Times New Roman"/>
                <w:color w:val="000000" w:themeColor="text1"/>
                <w:sz w:val="18"/>
                <w:szCs w:val="18"/>
                <w:lang w:eastAsia="pl-PL"/>
              </w:rPr>
              <w:fldChar w:fldCharType="end"/>
            </w:r>
          </w:p>
          <w:p w14:paraId="5AB7007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tcPr>
          <w:p w14:paraId="3999ABC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126, healthy</w:t>
            </w:r>
          </w:p>
          <w:p w14:paraId="575F9CE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92 males, 34 females</w:t>
            </w:r>
          </w:p>
          <w:p w14:paraId="0A1318D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94 Caucasian, 19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14 Hispanic</w:t>
            </w:r>
          </w:p>
          <w:p w14:paraId="19ABEE08"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tcPr>
          <w:p w14:paraId="73D7762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1134" w:type="dxa"/>
            <w:tcBorders>
              <w:top w:val="nil"/>
              <w:left w:val="nil"/>
              <w:bottom w:val="nil"/>
              <w:right w:val="nil"/>
            </w:tcBorders>
            <w:shd w:val="clear" w:color="auto" w:fill="auto"/>
          </w:tcPr>
          <w:p w14:paraId="2BDCC0C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tablets </w:t>
            </w:r>
          </w:p>
        </w:tc>
        <w:tc>
          <w:tcPr>
            <w:tcW w:w="2127" w:type="dxa"/>
            <w:tcBorders>
              <w:top w:val="nil"/>
              <w:left w:val="nil"/>
              <w:bottom w:val="nil"/>
              <w:right w:val="nil"/>
            </w:tcBorders>
            <w:shd w:val="clear" w:color="auto" w:fill="auto"/>
          </w:tcPr>
          <w:p w14:paraId="4EDCBA5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24%, 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10</w:t>
            </w:r>
            <w:proofErr w:type="gramStart"/>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noWrap/>
          </w:tcPr>
          <w:p w14:paraId="04E61F0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1000 kcal, 55.6 g of fat</w:t>
            </w:r>
          </w:p>
        </w:tc>
        <w:tc>
          <w:tcPr>
            <w:tcW w:w="2552" w:type="dxa"/>
            <w:tcBorders>
              <w:top w:val="nil"/>
              <w:left w:val="nil"/>
              <w:bottom w:val="nil"/>
              <w:right w:val="nil"/>
            </w:tcBorders>
            <w:shd w:val="clear" w:color="auto" w:fill="auto"/>
          </w:tcPr>
          <w:p w14:paraId="0B40636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4FA99C55" w14:textId="77777777" w:rsidTr="00293069">
        <w:trPr>
          <w:trHeight w:val="870"/>
          <w:jc w:val="center"/>
        </w:trPr>
        <w:tc>
          <w:tcPr>
            <w:tcW w:w="1418" w:type="dxa"/>
            <w:tcBorders>
              <w:top w:val="nil"/>
              <w:left w:val="nil"/>
              <w:bottom w:val="nil"/>
              <w:right w:val="nil"/>
            </w:tcBorders>
            <w:shd w:val="clear" w:color="auto" w:fill="auto"/>
            <w:noWrap/>
          </w:tcPr>
          <w:p w14:paraId="7EF891A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20F9E2C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High-fat meal</w:t>
            </w:r>
          </w:p>
        </w:tc>
        <w:tc>
          <w:tcPr>
            <w:tcW w:w="2268" w:type="dxa"/>
            <w:tcBorders>
              <w:top w:val="nil"/>
              <w:left w:val="nil"/>
              <w:bottom w:val="nil"/>
              <w:right w:val="nil"/>
            </w:tcBorders>
          </w:tcPr>
          <w:p w14:paraId="2D7ED8F8" w14:textId="6AAC7265"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Lamorde</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{"citationItems":[{"id":"ITEM-1","itemData":{"DOI":"10.1097/QAI.0b013e3182567a35.Steady-state","ISBN":"1525-4135","abstract":"We investigated the effect of food on the steady-state pharmacokinetics of lopinavir and ritonavir in 12 Ugandan patients receiving lopinavir coformulated with ritonavir (LPV/r) tablets using a crossover design. Intensive pharmacokinetic sampling was performed 7 days apart after LPV/r dosing under moderate fat, high fat, and fasted meal conditions. Lopinavir and ritonavir concentrations were determined by liquid chromatography and tandem mass spectrometry. Compared with the fasted state, a high fat meal reduced lopinavir and ritonavir area under the curve by 14% and 29%, respectively. With a moderate fat meal, area under the curve for both drugs was similar to the fasted state. © 2012 Lippincott Williams &amp; Wilkins.","author":[{"dropping-particle":"","family":"Lamorde","given":"M.","non-dropping-particle":"","parse-names":false,"suffix":""},{"dropping-particle":"","family":"Byakika-Kibwika","given":"P.","non-dropping-particle":"","parse-names":false,"suffix":""},{"dropping-particle":"","family":"Boffito","given":"M.","non-dropping-particle":"","parse-names":false,"suffix":""},{"dropping-particle":"","family":"Nabukeera","given":"L.","non-dropping-particle":"","parse-names":false,"suffix":""},{"dropping-particle":"","family":"Mayito","given":"J.","non-dropping-particle":"","parse-names":false,"suffix":""},{"dropping-particle":"","family":"Ogwal-Okeng","given":"J.","non-dropping-particle":"","parse-names":false,"suffix":""},{"dropping-particle":"","family":"Tjia","given":"J.","non-dropping-particle":"","parse-names":false,"suffix":""},{"dropping-particle":"","family":"Back","given":"D.","non-dropping-particle":"","parse-names":false,"suffix":""},{"dropping-particle":"","family":"Khoo","given":"S.","non-dropping-particle":"","parse-names":false,"suffix":""},{"dropping-particle":"","family":"Ryan","given":"M.","non-dropping-particle":"","parse-names":false,"suffix":""},{"dropping-particle":"","family":"Merry","given":"C.","non-dropping-particle":"","parse-names":false,"suffix":""}],"container-title":"Journal of Acquired Immune Deficiency Syndromes","id":"ITEM-1","issue":"3","issued":{"date-parts":[["2012"]]},"page":"295-298","title":"Steady-state pharmacokinetics of lopinavir plus ritonavir when administered under different meal conditions in HIV-infected ugandan adults","type":"article-journal","volume":"60"},"uris":["http://www.mendeley.com/documents/?uuid=be41e808-2f92-4257-8df5-a467601eb62f"]}],"mendeley":{"formattedCitation":"[81]","plainTextFormattedCitation":"[81]","previouslyFormattedCitation":"[81]"},"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[81]</w:t>
            </w:r>
            <w:r w:rsidRPr="00B97C21">
              <w:rPr>
                <w:rFonts w:eastAsia="Times New Roman"/>
                <w:color w:val="000000" w:themeColor="text1"/>
                <w:sz w:val="18"/>
                <w:szCs w:val="18"/>
                <w:lang w:eastAsia="pl-PL"/>
              </w:rPr>
              <w:fldChar w:fldCharType="end"/>
            </w:r>
          </w:p>
          <w:p w14:paraId="76567DA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non-randomized,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tcPr>
          <w:p w14:paraId="6F1F6E8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HIV (+)</w:t>
            </w:r>
          </w:p>
          <w:p w14:paraId="23DFD21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5C8B73E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All </w:t>
            </w:r>
            <w:proofErr w:type="gramStart"/>
            <w:r w:rsidRPr="00B97C21">
              <w:rPr>
                <w:rFonts w:eastAsia="Times New Roman"/>
                <w:color w:val="000000" w:themeColor="text1"/>
                <w:sz w:val="18"/>
                <w:szCs w:val="18"/>
                <w:lang w:eastAsia="pl-PL"/>
              </w:rPr>
              <w:t>African-American</w:t>
            </w:r>
            <w:proofErr w:type="gramEnd"/>
          </w:p>
        </w:tc>
        <w:tc>
          <w:tcPr>
            <w:tcW w:w="992" w:type="dxa"/>
            <w:tcBorders>
              <w:top w:val="nil"/>
              <w:left w:val="nil"/>
              <w:bottom w:val="nil"/>
              <w:right w:val="nil"/>
            </w:tcBorders>
            <w:shd w:val="clear" w:color="auto" w:fill="auto"/>
          </w:tcPr>
          <w:p w14:paraId="6CE9491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1134" w:type="dxa"/>
            <w:tcBorders>
              <w:top w:val="nil"/>
              <w:left w:val="nil"/>
              <w:bottom w:val="nil"/>
              <w:right w:val="nil"/>
            </w:tcBorders>
            <w:shd w:val="clear" w:color="auto" w:fill="auto"/>
          </w:tcPr>
          <w:p w14:paraId="4CA4F23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tcPr>
          <w:p w14:paraId="6EECBDC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29%, 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29</w:t>
            </w:r>
            <w:proofErr w:type="gramStart"/>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noWrap/>
          </w:tcPr>
          <w:p w14:paraId="0B399C6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840 kcal, 36 g of fat</w:t>
            </w:r>
          </w:p>
        </w:tc>
        <w:tc>
          <w:tcPr>
            <w:tcW w:w="2552" w:type="dxa"/>
            <w:tcBorders>
              <w:top w:val="nil"/>
              <w:left w:val="nil"/>
              <w:bottom w:val="nil"/>
              <w:right w:val="nil"/>
            </w:tcBorders>
            <w:shd w:val="clear" w:color="auto" w:fill="auto"/>
          </w:tcPr>
          <w:p w14:paraId="3C31702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bread, margarine, </w:t>
            </w:r>
            <w:proofErr w:type="gramStart"/>
            <w:r w:rsidRPr="00B97C21">
              <w:rPr>
                <w:rFonts w:eastAsia="Times New Roman"/>
                <w:color w:val="000000" w:themeColor="text1"/>
                <w:sz w:val="18"/>
                <w:szCs w:val="18"/>
                <w:lang w:eastAsia="pl-PL"/>
              </w:rPr>
              <w:t>sausages</w:t>
            </w:r>
            <w:proofErr w:type="gramEnd"/>
            <w:r w:rsidRPr="00B97C21">
              <w:rPr>
                <w:rFonts w:eastAsia="Times New Roman"/>
                <w:color w:val="000000" w:themeColor="text1"/>
                <w:sz w:val="18"/>
                <w:szCs w:val="18"/>
                <w:lang w:eastAsia="pl-PL"/>
              </w:rPr>
              <w:t xml:space="preserve"> and tea with milk</w:t>
            </w:r>
          </w:p>
        </w:tc>
      </w:tr>
      <w:tr w:rsidR="00E768EF" w:rsidRPr="00B97C21" w14:paraId="435A1A5D" w14:textId="77777777" w:rsidTr="00293069">
        <w:trPr>
          <w:trHeight w:val="870"/>
          <w:jc w:val="center"/>
        </w:trPr>
        <w:tc>
          <w:tcPr>
            <w:tcW w:w="1418" w:type="dxa"/>
            <w:tcBorders>
              <w:top w:val="nil"/>
              <w:left w:val="nil"/>
              <w:bottom w:val="nil"/>
              <w:right w:val="nil"/>
            </w:tcBorders>
            <w:shd w:val="clear" w:color="auto" w:fill="auto"/>
            <w:noWrap/>
            <w:hideMark/>
          </w:tcPr>
          <w:p w14:paraId="38DF39E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66BC2DC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left w:val="nil"/>
              <w:bottom w:val="nil"/>
              <w:right w:val="nil"/>
            </w:tcBorders>
          </w:tcPr>
          <w:p w14:paraId="5C34F83E" w14:textId="730D6371"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Norvir</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{"citationItems":[{"id":"ITEM-1","itemData":{"URL":"https://www.accessdata.fda.gov/drugsatfda_docs/label/2013/020659s058_022417s010lbl.pdf","accessed":{"date-parts":[["2021","7","21"]]},"container-title":"Prescribing information.","id":"ITEM-1","issued":{"date-parts":[["0"]]},"title":"Norvir (AbbVie Inc.)","type":"webpage"},"uris":["http://www.mendeley.com/documents/?uuid=c6429ae5-3c90-423d-ab7b-edd7c7046d91"]}],"mendeley":{"formattedCitation":"[89]","plainTextFormattedCitation":"[89]","previouslyFormattedCitation":"[89]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[89]</w:t>
            </w:r>
            <w:r w:rsidRPr="00B97C21">
              <w:rPr>
                <w:rFonts w:eastAsia="Times New Roman"/>
                <w:color w:val="000000" w:themeColor="text1"/>
                <w:sz w:val="18"/>
                <w:szCs w:val="18"/>
                <w:lang w:eastAsia="pl-PL"/>
              </w:rPr>
              <w:fldChar w:fldCharType="end"/>
            </w:r>
          </w:p>
          <w:p w14:paraId="7724514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nil"/>
              <w:left w:val="nil"/>
              <w:bottom w:val="nil"/>
              <w:right w:val="nil"/>
            </w:tcBorders>
            <w:shd w:val="clear" w:color="auto" w:fill="auto"/>
            <w:hideMark/>
          </w:tcPr>
          <w:p w14:paraId="474E896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2AF9027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p w14:paraId="2DE059DC"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12E42378"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hideMark/>
          </w:tcPr>
          <w:p w14:paraId="55315E3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1134" w:type="dxa"/>
            <w:tcBorders>
              <w:top w:val="nil"/>
              <w:left w:val="nil"/>
              <w:bottom w:val="nil"/>
              <w:right w:val="nil"/>
            </w:tcBorders>
            <w:shd w:val="clear" w:color="auto" w:fill="auto"/>
            <w:hideMark/>
          </w:tcPr>
          <w:p w14:paraId="61F7BFC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oral powder</w:t>
            </w:r>
          </w:p>
        </w:tc>
        <w:tc>
          <w:tcPr>
            <w:tcW w:w="2127" w:type="dxa"/>
            <w:tcBorders>
              <w:top w:val="nil"/>
              <w:left w:val="nil"/>
              <w:bottom w:val="nil"/>
              <w:right w:val="nil"/>
            </w:tcBorders>
            <w:shd w:val="clear" w:color="auto" w:fill="auto"/>
            <w:hideMark/>
          </w:tcPr>
          <w:p w14:paraId="78858C7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36%,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36%,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noWrap/>
            <w:hideMark/>
          </w:tcPr>
          <w:p w14:paraId="366B64A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917 kcal, 61.1 g of fat</w:t>
            </w:r>
          </w:p>
        </w:tc>
        <w:tc>
          <w:tcPr>
            <w:tcW w:w="2552" w:type="dxa"/>
            <w:tcBorders>
              <w:top w:val="nil"/>
              <w:left w:val="nil"/>
              <w:bottom w:val="nil"/>
              <w:right w:val="nil"/>
            </w:tcBorders>
            <w:shd w:val="clear" w:color="auto" w:fill="auto"/>
            <w:hideMark/>
          </w:tcPr>
          <w:p w14:paraId="51018BB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6C1CE310" w14:textId="77777777" w:rsidTr="00293069">
        <w:trPr>
          <w:trHeight w:val="870"/>
          <w:jc w:val="center"/>
        </w:trPr>
        <w:tc>
          <w:tcPr>
            <w:tcW w:w="1418" w:type="dxa"/>
            <w:tcBorders>
              <w:top w:val="nil"/>
              <w:left w:val="nil"/>
              <w:bottom w:val="nil"/>
              <w:right w:val="nil"/>
            </w:tcBorders>
            <w:shd w:val="clear" w:color="auto" w:fill="auto"/>
            <w:noWrap/>
          </w:tcPr>
          <w:p w14:paraId="72B239A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3A5B7E2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left w:val="nil"/>
              <w:bottom w:val="nil"/>
              <w:right w:val="nil"/>
            </w:tcBorders>
          </w:tcPr>
          <w:p w14:paraId="6303BC57" w14:textId="2782E9E4"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Salem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{"citationItems":[{"id":"ITEM-1","itemData":{"DOI":"10.3851/IMP2932","ISSN":"20402058","PMID":"25573904","abstract":"Background: A novel ritonavir oral powder formulation has been developed to eliminate the alcohol and propylene glycol contents in the current ritonavir oral solution for paediatric use. Two clinical studies were conducted to assess the bioequivalence of the powder formulation to the marketed oral solution and to evaluate the effect of food and vehicles on bioavailability. Methods: Study 1 was a randomized, partial-crossover, 4-period study in 48 subjects. Regimens included: oral solution under moderate-fat conditions, powder formulation in water under fasting, moderate-fat or high-fat conditions, and powder formulation in chocolate milk or pudding under moderate-fat conditions. Study 2 was a randomized, crossover, 4-period study in 24 subjects. Subjects were randomized to a sequence of the oral solution and powder formulation in water, infant formula and apple sauce, all under moderate-fat conditions. Bioavailability comparisons were assessed by the 90% CIs for the geometric least-squares mean ratios. Results: Ritonavir powder formulation in water was found to be bioequivalent to the marketed oral solution. Ritonavir powder formulation administered in chocolate milk, pudding, infant formula or apple sauce was bioequivalent to the powder formulation administered in water. Compared with fasting conditions, moderate-fat and high-fat meals were associated with approximately 25-40% and 35-50% reduction in ritonavir concentrations, respectively. Conclusions: The novel ritonavir powder formulation is bioequivalent to marketed ritonavir oral solution under moderate-fat conditions with a similar effect of meals. None of the vehicles tested negatively affected the bioavailability, which suggests the potential for use of a broad range of vehicles for dose preparation.","author":[{"dropping-particle":"","family":"Salem","given":"Ahmed Hamed","non-dropping-particle":"","parse-names":false,"suffix":""},{"dropping-particle":"","family":"Chiu","given":"Yi Lin","non-dropping-particle":"","parse-names":false,"suffix":""},{"dropping-particle":"","family":"Valdes","given":"Joaquin M.","non-dropping-particle":"","parse-names":false,"suffix":""},{"dropping-particle":"","family":"Nilius","given":"Angela M.","non-dropping-particle":"","parse-names":false,"suffix":""},{"dropping-particle":"","family":"Klein","given":"Cheri E.","non-dropping-particle":"","parse-names":false,"suffix":""}],"container-title":"Antiviral Therapy","id":"ITEM-1","issue":"4","issued":{"date-parts":[["2015"]]},"page":"425-432","title":"A novel ritonavir paediatric powder formulation is bioequivalent to ritonavir oral solution with a similar food effect","type":"article-journal","volume":"20"},"uris":["http://www.mendeley.com/documents/?uuid=88ce1a65-8344-4c4d-b0e8-b8f4724aff00"]}],"mendeley":{"formattedCitation":"[90]","plainTextFormattedCitation":"[90]","previouslyFormattedCitation":"[90]"},"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[90]</w:t>
            </w:r>
            <w:r w:rsidRPr="00B97C21">
              <w:rPr>
                <w:rFonts w:eastAsia="Times New Roman"/>
                <w:color w:val="000000" w:themeColor="text1"/>
                <w:sz w:val="18"/>
                <w:szCs w:val="18"/>
                <w:lang w:eastAsia="pl-PL"/>
              </w:rPr>
              <w:fldChar w:fldCharType="end"/>
            </w:r>
          </w:p>
          <w:p w14:paraId="215D407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tcPr>
          <w:p w14:paraId="117E7CB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48, healthy</w:t>
            </w:r>
          </w:p>
          <w:p w14:paraId="3C83DC9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30 males, 18 females</w:t>
            </w:r>
          </w:p>
          <w:p w14:paraId="29B156D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30 Caucasian, 13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2 Asian, 3 Other</w:t>
            </w:r>
          </w:p>
          <w:p w14:paraId="135DE188"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tcPr>
          <w:p w14:paraId="13A1ED4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1134" w:type="dxa"/>
            <w:tcBorders>
              <w:top w:val="nil"/>
              <w:left w:val="nil"/>
              <w:bottom w:val="nil"/>
              <w:right w:val="nil"/>
            </w:tcBorders>
            <w:shd w:val="clear" w:color="auto" w:fill="auto"/>
          </w:tcPr>
          <w:p w14:paraId="4619AD7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oral powder </w:t>
            </w:r>
          </w:p>
        </w:tc>
        <w:tc>
          <w:tcPr>
            <w:tcW w:w="2127" w:type="dxa"/>
            <w:tcBorders>
              <w:top w:val="nil"/>
              <w:left w:val="nil"/>
              <w:bottom w:val="nil"/>
              <w:right w:val="nil"/>
            </w:tcBorders>
            <w:shd w:val="clear" w:color="auto" w:fill="auto"/>
          </w:tcPr>
          <w:p w14:paraId="621F954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32%, 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49</w:t>
            </w:r>
            <w:proofErr w:type="gramStart"/>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noWrap/>
          </w:tcPr>
          <w:p w14:paraId="70AF8F3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900 kcal, 60 g of fat</w:t>
            </w:r>
          </w:p>
        </w:tc>
        <w:tc>
          <w:tcPr>
            <w:tcW w:w="2552" w:type="dxa"/>
            <w:tcBorders>
              <w:top w:val="nil"/>
              <w:left w:val="nil"/>
              <w:bottom w:val="nil"/>
              <w:right w:val="nil"/>
            </w:tcBorders>
            <w:shd w:val="clear" w:color="auto" w:fill="auto"/>
          </w:tcPr>
          <w:p w14:paraId="1A167F4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3F5C622B" w14:textId="77777777" w:rsidTr="00293069">
        <w:trPr>
          <w:trHeight w:val="805"/>
          <w:jc w:val="center"/>
        </w:trPr>
        <w:tc>
          <w:tcPr>
            <w:tcW w:w="1418" w:type="dxa"/>
            <w:tcBorders>
              <w:top w:val="nil"/>
              <w:left w:val="nil"/>
              <w:bottom w:val="nil"/>
              <w:right w:val="nil"/>
            </w:tcBorders>
            <w:shd w:val="clear" w:color="auto" w:fill="auto"/>
            <w:noWrap/>
            <w:hideMark/>
          </w:tcPr>
          <w:p w14:paraId="2B3FBFB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47AAC6B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Standard meal</w:t>
            </w:r>
          </w:p>
        </w:tc>
        <w:tc>
          <w:tcPr>
            <w:tcW w:w="2268" w:type="dxa"/>
            <w:tcBorders>
              <w:top w:val="nil"/>
              <w:left w:val="nil"/>
              <w:bottom w:val="nil"/>
              <w:right w:val="nil"/>
            </w:tcBorders>
          </w:tcPr>
          <w:p w14:paraId="7D954DC3" w14:textId="2B6CE721"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Norvir</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{"citationItems":[{"id":"ITEM-1","itemData":{"URL":"https://www.accessdata.fda.gov/drugsatfda_docs/label/2013/020659s058_022417s010lbl.pdf","accessed":{"date-parts":[["2021","7","21"]]},"container-title":"Prescribing information.","id":"ITEM-1","issued":{"date-parts":[["0"]]},"title":"Norvir (AbbVie Inc.)","type":"webpage"},"uris":["http://www.mendeley.com/documents/?uuid=c6429ae5-3c90-423d-ab7b-edd7c7046d91"]}],"mendeley":{"formattedCitation":"[89]","plainTextFormattedCitation":"[89]","previouslyFormattedCitation":"[89]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[89]</w:t>
            </w:r>
            <w:r w:rsidRPr="00B97C21">
              <w:rPr>
                <w:rFonts w:eastAsia="Times New Roman"/>
                <w:color w:val="000000" w:themeColor="text1"/>
                <w:sz w:val="18"/>
                <w:szCs w:val="18"/>
                <w:lang w:eastAsia="pl-PL"/>
              </w:rPr>
              <w:fldChar w:fldCharType="end"/>
            </w:r>
          </w:p>
          <w:p w14:paraId="63D52D6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nil"/>
              <w:left w:val="nil"/>
              <w:bottom w:val="nil"/>
              <w:right w:val="nil"/>
            </w:tcBorders>
            <w:shd w:val="clear" w:color="auto" w:fill="auto"/>
            <w:hideMark/>
          </w:tcPr>
          <w:p w14:paraId="043B69C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healthy </w:t>
            </w:r>
          </w:p>
          <w:p w14:paraId="7655312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tc>
        <w:tc>
          <w:tcPr>
            <w:tcW w:w="992" w:type="dxa"/>
            <w:tcBorders>
              <w:top w:val="nil"/>
              <w:left w:val="nil"/>
              <w:bottom w:val="nil"/>
              <w:right w:val="nil"/>
            </w:tcBorders>
            <w:shd w:val="clear" w:color="auto" w:fill="auto"/>
            <w:hideMark/>
          </w:tcPr>
          <w:p w14:paraId="3D4BCB2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1134" w:type="dxa"/>
            <w:tcBorders>
              <w:top w:val="nil"/>
              <w:left w:val="nil"/>
              <w:bottom w:val="nil"/>
              <w:right w:val="nil"/>
            </w:tcBorders>
            <w:shd w:val="clear" w:color="auto" w:fill="auto"/>
            <w:hideMark/>
          </w:tcPr>
          <w:p w14:paraId="1FBCBE1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oral solution</w:t>
            </w:r>
          </w:p>
        </w:tc>
        <w:tc>
          <w:tcPr>
            <w:tcW w:w="2127" w:type="dxa"/>
            <w:tcBorders>
              <w:top w:val="nil"/>
              <w:left w:val="nil"/>
              <w:bottom w:val="nil"/>
              <w:right w:val="nil"/>
            </w:tcBorders>
            <w:shd w:val="clear" w:color="auto" w:fill="auto"/>
            <w:hideMark/>
          </w:tcPr>
          <w:p w14:paraId="26D4E03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23%,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hideMark/>
          </w:tcPr>
          <w:p w14:paraId="4FAAFE8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514 kcal, 5.7 g of fat</w:t>
            </w:r>
          </w:p>
        </w:tc>
        <w:tc>
          <w:tcPr>
            <w:tcW w:w="2552" w:type="dxa"/>
            <w:tcBorders>
              <w:top w:val="nil"/>
              <w:left w:val="nil"/>
              <w:bottom w:val="nil"/>
              <w:right w:val="nil"/>
            </w:tcBorders>
            <w:shd w:val="clear" w:color="auto" w:fill="auto"/>
            <w:hideMark/>
          </w:tcPr>
          <w:p w14:paraId="6DF3DC6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733D4D48" w14:textId="77777777" w:rsidTr="00293069">
        <w:trPr>
          <w:trHeight w:val="858"/>
          <w:jc w:val="center"/>
        </w:trPr>
        <w:tc>
          <w:tcPr>
            <w:tcW w:w="1418" w:type="dxa"/>
            <w:tcBorders>
              <w:top w:val="nil"/>
              <w:left w:val="nil"/>
              <w:bottom w:val="nil"/>
              <w:right w:val="nil"/>
            </w:tcBorders>
            <w:shd w:val="clear" w:color="auto" w:fill="auto"/>
            <w:noWrap/>
            <w:hideMark/>
          </w:tcPr>
          <w:p w14:paraId="562EEF5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61A1207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268" w:type="dxa"/>
            <w:tcBorders>
              <w:top w:val="nil"/>
              <w:left w:val="nil"/>
              <w:bottom w:val="nil"/>
              <w:right w:val="nil"/>
            </w:tcBorders>
          </w:tcPr>
          <w:p w14:paraId="7D676E16" w14:textId="5220956D"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Norvir</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{"citationItems":[{"id":"ITEM-1","itemData":{"URL":"https://www.accessdata.fda.gov/drugsatfda_docs/label/2013/020659s058_022417s010lbl.pdf","accessed":{"date-parts":[["2021","7","21"]]},"container-title":"Prescribing information.","id":"ITEM-1","issued":{"date-parts":[["0"]]},"title":"Norvir (AbbVie Inc.)","type":"webpage"},"uris":["http://www.mendeley.com/documents/?uuid=c6429ae5-3c90-423d-ab7b-edd7c7046d91"]}],"mendeley":{"formattedCitation":"[89]","plainTextFormattedCitation":"[89]","previouslyFormattedCitation":"[89]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[89]</w:t>
            </w:r>
            <w:r w:rsidRPr="00B97C21">
              <w:rPr>
                <w:rFonts w:eastAsia="Times New Roman"/>
                <w:color w:val="000000" w:themeColor="text1"/>
                <w:sz w:val="18"/>
                <w:szCs w:val="18"/>
                <w:lang w:eastAsia="pl-PL"/>
              </w:rPr>
              <w:fldChar w:fldCharType="end"/>
            </w:r>
          </w:p>
          <w:p w14:paraId="03F741A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nil"/>
              <w:left w:val="nil"/>
              <w:bottom w:val="nil"/>
              <w:right w:val="nil"/>
            </w:tcBorders>
            <w:shd w:val="clear" w:color="auto" w:fill="auto"/>
            <w:hideMark/>
          </w:tcPr>
          <w:p w14:paraId="3F9F2AB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58378AE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tc>
        <w:tc>
          <w:tcPr>
            <w:tcW w:w="992" w:type="dxa"/>
            <w:tcBorders>
              <w:top w:val="nil"/>
              <w:left w:val="nil"/>
              <w:bottom w:val="nil"/>
              <w:right w:val="nil"/>
            </w:tcBorders>
            <w:shd w:val="clear" w:color="auto" w:fill="auto"/>
            <w:hideMark/>
          </w:tcPr>
          <w:p w14:paraId="65D8652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1134" w:type="dxa"/>
            <w:tcBorders>
              <w:top w:val="nil"/>
              <w:left w:val="nil"/>
              <w:bottom w:val="nil"/>
              <w:right w:val="nil"/>
            </w:tcBorders>
            <w:shd w:val="clear" w:color="auto" w:fill="auto"/>
            <w:hideMark/>
          </w:tcPr>
          <w:p w14:paraId="39AD93F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bottom w:val="nil"/>
              <w:right w:val="nil"/>
            </w:tcBorders>
            <w:shd w:val="clear" w:color="auto" w:fill="auto"/>
            <w:hideMark/>
          </w:tcPr>
          <w:p w14:paraId="531120F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hideMark/>
          </w:tcPr>
          <w:p w14:paraId="5329DE0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615 kcal, 9.9 g of fat, 116.9 g of carbohydrates, 13.8 g of protein</w:t>
            </w:r>
          </w:p>
        </w:tc>
        <w:tc>
          <w:tcPr>
            <w:tcW w:w="2552" w:type="dxa"/>
            <w:tcBorders>
              <w:top w:val="nil"/>
              <w:left w:val="nil"/>
              <w:bottom w:val="nil"/>
              <w:right w:val="nil"/>
            </w:tcBorders>
            <w:shd w:val="clear" w:color="auto" w:fill="auto"/>
            <w:hideMark/>
          </w:tcPr>
          <w:p w14:paraId="08384F0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0454D2FE" w14:textId="77777777" w:rsidTr="00293069">
        <w:trPr>
          <w:trHeight w:val="870"/>
          <w:jc w:val="center"/>
        </w:trPr>
        <w:tc>
          <w:tcPr>
            <w:tcW w:w="1418" w:type="dxa"/>
            <w:tcBorders>
              <w:top w:val="nil"/>
              <w:left w:val="nil"/>
              <w:bottom w:val="nil"/>
              <w:right w:val="nil"/>
            </w:tcBorders>
            <w:shd w:val="clear" w:color="auto" w:fill="auto"/>
            <w:noWrap/>
            <w:hideMark/>
          </w:tcPr>
          <w:p w14:paraId="11CABFC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2A2B786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268" w:type="dxa"/>
            <w:tcBorders>
              <w:top w:val="nil"/>
              <w:left w:val="nil"/>
              <w:bottom w:val="nil"/>
              <w:right w:val="nil"/>
            </w:tcBorders>
          </w:tcPr>
          <w:p w14:paraId="60B5E13A" w14:textId="6A2EE6F3"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Norvir</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{"citationItems":[{"id":"ITEM-1","itemData":{"URL":"https://www.accessdata.fda.gov/drugsatfda_docs/label/2013/020659s058_022417s010lbl.pdf","accessed":{"date-parts":[["2021","7","21"]]},"container-title":"Prescribing information.","id":"ITEM-1","issued":{"date-parts":[["0"]]},"title":"Norvir (AbbVie Inc.)","type":"webpage"},"uris":["http://www.mendeley.com/documents/?uuid=c6429ae5-3c90-423d-ab7b-edd7c7046d91"]}],"mendeley":{"formattedCitation":"[89]","plainTextFormattedCitation":"[89]","previouslyFormattedCitation":"[89]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[89]</w:t>
            </w:r>
            <w:r w:rsidRPr="00B97C21">
              <w:rPr>
                <w:rFonts w:eastAsia="Times New Roman"/>
                <w:color w:val="000000" w:themeColor="text1"/>
                <w:sz w:val="18"/>
                <w:szCs w:val="18"/>
                <w:lang w:eastAsia="pl-PL"/>
              </w:rPr>
              <w:fldChar w:fldCharType="end"/>
            </w:r>
          </w:p>
          <w:p w14:paraId="3C8E4C8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nil"/>
              <w:left w:val="nil"/>
              <w:bottom w:val="nil"/>
              <w:right w:val="nil"/>
            </w:tcBorders>
            <w:shd w:val="clear" w:color="auto" w:fill="auto"/>
            <w:hideMark/>
          </w:tcPr>
          <w:p w14:paraId="3A1BBF4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5586AD0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p w14:paraId="2AA917B9"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33FFEBCD"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hideMark/>
          </w:tcPr>
          <w:p w14:paraId="7C05D7E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1134" w:type="dxa"/>
            <w:tcBorders>
              <w:top w:val="nil"/>
              <w:left w:val="nil"/>
              <w:bottom w:val="nil"/>
              <w:right w:val="nil"/>
            </w:tcBorders>
            <w:shd w:val="clear" w:color="auto" w:fill="auto"/>
            <w:hideMark/>
          </w:tcPr>
          <w:p w14:paraId="0738E79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hideMark/>
          </w:tcPr>
          <w:p w14:paraId="2D18DBD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22%,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22%,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noWrap/>
            <w:hideMark/>
          </w:tcPr>
          <w:p w14:paraId="2DB61D4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857 kcal, 28.6 g of fat</w:t>
            </w:r>
          </w:p>
        </w:tc>
        <w:tc>
          <w:tcPr>
            <w:tcW w:w="2552" w:type="dxa"/>
            <w:tcBorders>
              <w:top w:val="nil"/>
              <w:left w:val="nil"/>
              <w:bottom w:val="nil"/>
              <w:right w:val="nil"/>
            </w:tcBorders>
            <w:shd w:val="clear" w:color="auto" w:fill="auto"/>
            <w:hideMark/>
          </w:tcPr>
          <w:p w14:paraId="3E8EB8D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32D03F4F" w14:textId="77777777" w:rsidTr="00293069">
        <w:trPr>
          <w:trHeight w:val="870"/>
          <w:jc w:val="center"/>
        </w:trPr>
        <w:tc>
          <w:tcPr>
            <w:tcW w:w="1418" w:type="dxa"/>
            <w:tcBorders>
              <w:top w:val="nil"/>
              <w:left w:val="nil"/>
              <w:bottom w:val="nil"/>
              <w:right w:val="nil"/>
            </w:tcBorders>
            <w:shd w:val="clear" w:color="auto" w:fill="auto"/>
            <w:noWrap/>
          </w:tcPr>
          <w:p w14:paraId="452EFC1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3688EEF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268" w:type="dxa"/>
            <w:tcBorders>
              <w:top w:val="nil"/>
              <w:left w:val="nil"/>
              <w:bottom w:val="nil"/>
              <w:right w:val="nil"/>
            </w:tcBorders>
          </w:tcPr>
          <w:p w14:paraId="3E437A6E" w14:textId="0602055D" w:rsidR="00E768EF" w:rsidRPr="00B97C21" w:rsidRDefault="00E768EF" w:rsidP="00293069">
            <w:pPr>
              <w:spacing w:after="0" w:line="240" w:lineRule="auto"/>
              <w:ind w:firstLine="0"/>
              <w:rPr>
                <w:rFonts w:eastAsia="Times New Roman"/>
                <w:color w:val="000000" w:themeColor="text1"/>
                <w:sz w:val="18"/>
                <w:szCs w:val="18"/>
                <w:lang w:val="pl-PL" w:eastAsia="pl-PL"/>
              </w:rPr>
            </w:pPr>
            <w:proofErr w:type="spellStart"/>
            <w:r w:rsidRPr="00B97C21">
              <w:rPr>
                <w:rFonts w:eastAsia="Times New Roman"/>
                <w:color w:val="000000" w:themeColor="text1"/>
                <w:sz w:val="18"/>
                <w:szCs w:val="18"/>
                <w:lang w:val="pl-PL" w:eastAsia="pl-PL"/>
              </w:rPr>
              <w:t>Kakuda</w:t>
            </w:r>
            <w:proofErr w:type="spellEnd"/>
            <w:r w:rsidRPr="00B97C21">
              <w:rPr>
                <w:rFonts w:eastAsia="Times New Roman"/>
                <w:color w:val="000000" w:themeColor="text1"/>
                <w:sz w:val="18"/>
                <w:szCs w:val="18"/>
                <w:lang w:val="pl-PL"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val="pl-PL" w:eastAsia="pl-PL"/>
              </w:rPr>
              <w:instrText>ADDIN CSL_CITATION {"citationItems":[{"id":"ITEM-1","itemData":{"DOI":"10.5414/CP202066","ISSN":"09461965","PMID":"25109510","abstract":"Once-daily darunavir/ritonavir (800/100 mg), plus other antiretrovirals, is recommended for HIV-1-infected patients. Low therapy adherence is linked with poor outcomes. Pill burden can impact adherence. An 800-mg darunavir tablet would reduce pill burden. Objectives: To assess the relative oral bioavailability (NCT01052883) and bioequivalence (NCT01308658) of a darunavir 800-mg tablet vs. 2 x 400-mg tablets. Methods: In two phase I, open-label, randomized, crossover, single-center studies, healthy volunteers received once-daily ritonavir (100 mg, days 1 - 5) and a single 800-mg darunavir dose: 2 x 400-mg tablets (reference) or 1 x 800- mg tablet (test) on day 3 and vice versa after a ≥ 7-day wash-out. Each study had fasted (n = 16 (bioavailability); n = 83 (bioequivalence)) and fed panels (n = 16; n = 45, respectively). Pharmacokinetic profiles and tolerability were assessed. Results: No volunteers discontinued for treatment-related reasons. Least-square mean ratios (test vs. reference) for darunavir maximum plasma concentrations ( C max ), area under the con-centration- time curve from zero to infinity (AUC0-∞) were: 1.06 and 1.15 (bioavailability), and 1.02 and 1.00 (bioequivalence), respectively (fasted); 0.89 and 0.88 (bioavailability), and 0.96 and 0.98 (bioequivalence), respectively (fed). 90% confidence intervals (CI) were within 80.00 - 125.00%, except bioavailability AUC00-∞ (fed and fasted conditions). Median time to Cmax was comparable for both formulations. No clinically relevant differences in adverse events or laboratory abnormalities occurred between formulations. Conclusions: Bioequivalence was demonstrated for the 800-mg darunavir tablet (fasted and fed conditions). This formulation can reduce pill burden and potentially increase adherence for HIV-1-infected patients in whom once-daily darunavir/ritonavir 800/100 mg is appropriate. ©2014 Dustri-Verlag Dr. K. Feistle.","author":[{"dropping-particle":"","family":"Kakuda","given":"Thomas N.","non-dropping-particle":"","parse-names":false,"suffix":""},{"dropping-particle":"","family":"Leopold","given":"Lorant","non-dropping-particle":"","parse-names":false,"suffix":""},{"dropping-particle":"","family":"Timmers","given":"Maarten","non-dropping-particle":"","parse-names":false,"suffix":""},{"dropping-particle":"","family":"Casteele","given":"Tom","non-dropping-particle":"Van De","parse-names":false,"suffix":""},{"dropping-particle":"","family":"Hillewaert","given":"Vera","non-dropping-particle":"","parse-names":false,"suffix":""},{"dropping-particle":"","family":"Tomaka","given":"Frank L.","non-dropping-particle":"","parse-names":false,"suffix":""},{"dropping-particle":"","family":"Hoetelmans","given":"Richard M.W.","non-dropping-particle":"","parse-names":false,"suffix":""}],"container-title":"International Journal of Clinical Pharmacology and Therapeutics","id":"ITEM-1","issue":"9","issued":{"date-parts":[["2014"]]},"page":"805-816","title":"Bioavailability and bioequivalence of a darunavir 800-mg tablet formulation compared with the 400-mg tablet formulation","type":"article-journal","volume":"52"},"uris":["http://www.mendeley.com/documents/?uuid=0203ed56-49a6-42a2-813c-9bfb8283186c"]}],"mendeley":{"formattedCitation":"[71]","plainTextFormattedCitation":"[71]","previouslyFormattedCitation":"[71]"},"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val="pl-PL" w:eastAsia="pl-PL"/>
              </w:rPr>
              <w:t>[71]</w:t>
            </w:r>
            <w:r w:rsidRPr="00B97C21">
              <w:rPr>
                <w:rFonts w:eastAsia="Times New Roman"/>
                <w:color w:val="000000" w:themeColor="text1"/>
                <w:sz w:val="18"/>
                <w:szCs w:val="18"/>
                <w:lang w:eastAsia="pl-PL"/>
              </w:rPr>
              <w:fldChar w:fldCharType="end"/>
            </w:r>
          </w:p>
          <w:p w14:paraId="3DBC907F" w14:textId="77777777" w:rsidR="00E768EF" w:rsidRPr="00EE1269" w:rsidRDefault="00E768EF" w:rsidP="00293069">
            <w:pPr>
              <w:spacing w:after="0" w:line="240" w:lineRule="auto"/>
              <w:ind w:firstLine="0"/>
              <w:rPr>
                <w:rFonts w:eastAsia="Times New Roman"/>
                <w:color w:val="000000" w:themeColor="text1"/>
                <w:sz w:val="18"/>
                <w:szCs w:val="18"/>
                <w:lang w:val="pl-PL" w:eastAsia="pl-PL"/>
              </w:rPr>
            </w:pPr>
            <w:proofErr w:type="spellStart"/>
            <w:r w:rsidRPr="00EE1269">
              <w:rPr>
                <w:rFonts w:eastAsia="Times New Roman"/>
                <w:color w:val="000000" w:themeColor="text1"/>
                <w:sz w:val="18"/>
                <w:szCs w:val="18"/>
                <w:lang w:val="pl-PL" w:eastAsia="pl-PL"/>
              </w:rPr>
              <w:t>randomized</w:t>
            </w:r>
            <w:proofErr w:type="spellEnd"/>
            <w:r w:rsidRPr="00EE1269">
              <w:rPr>
                <w:rFonts w:eastAsia="Times New Roman"/>
                <w:color w:val="000000" w:themeColor="text1"/>
                <w:sz w:val="18"/>
                <w:szCs w:val="18"/>
                <w:lang w:val="pl-PL" w:eastAsia="pl-PL"/>
              </w:rPr>
              <w:t>, open-</w:t>
            </w:r>
            <w:proofErr w:type="spellStart"/>
            <w:r w:rsidRPr="00EE1269">
              <w:rPr>
                <w:rFonts w:eastAsia="Times New Roman"/>
                <w:color w:val="000000" w:themeColor="text1"/>
                <w:sz w:val="18"/>
                <w:szCs w:val="18"/>
                <w:lang w:val="pl-PL" w:eastAsia="pl-PL"/>
              </w:rPr>
              <w:t>label</w:t>
            </w:r>
            <w:proofErr w:type="spellEnd"/>
            <w:r w:rsidRPr="00EE1269">
              <w:rPr>
                <w:rFonts w:eastAsia="Times New Roman"/>
                <w:color w:val="000000" w:themeColor="text1"/>
                <w:sz w:val="18"/>
                <w:szCs w:val="18"/>
                <w:lang w:val="pl-PL" w:eastAsia="pl-PL"/>
              </w:rPr>
              <w:t>, cross-</w:t>
            </w:r>
            <w:proofErr w:type="spellStart"/>
            <w:r w:rsidRPr="00EE1269">
              <w:rPr>
                <w:rFonts w:eastAsia="Times New Roman"/>
                <w:color w:val="000000" w:themeColor="text1"/>
                <w:sz w:val="18"/>
                <w:szCs w:val="18"/>
                <w:lang w:val="pl-PL" w:eastAsia="pl-PL"/>
              </w:rPr>
              <w:t>over</w:t>
            </w:r>
            <w:proofErr w:type="spellEnd"/>
            <w:r w:rsidRPr="00EE1269">
              <w:rPr>
                <w:rFonts w:eastAsia="Times New Roman"/>
                <w:color w:val="000000" w:themeColor="text1"/>
                <w:sz w:val="18"/>
                <w:szCs w:val="18"/>
                <w:lang w:val="pl-PL" w:eastAsia="pl-PL"/>
              </w:rPr>
              <w:t xml:space="preserve"> </w:t>
            </w:r>
            <w:proofErr w:type="spellStart"/>
            <w:r w:rsidRPr="00EE1269">
              <w:rPr>
                <w:rFonts w:eastAsia="Times New Roman"/>
                <w:color w:val="000000" w:themeColor="text1"/>
                <w:sz w:val="18"/>
                <w:szCs w:val="18"/>
                <w:lang w:val="pl-PL" w:eastAsia="pl-PL"/>
              </w:rPr>
              <w:t>clinical</w:t>
            </w:r>
            <w:proofErr w:type="spellEnd"/>
            <w:r w:rsidRPr="00EE1269">
              <w:rPr>
                <w:rFonts w:eastAsia="Times New Roman"/>
                <w:color w:val="000000" w:themeColor="text1"/>
                <w:sz w:val="18"/>
                <w:szCs w:val="18"/>
                <w:lang w:val="pl-PL" w:eastAsia="pl-PL"/>
              </w:rPr>
              <w:t xml:space="preserve"> </w:t>
            </w:r>
            <w:proofErr w:type="spellStart"/>
            <w:r w:rsidRPr="00EE1269">
              <w:rPr>
                <w:rFonts w:eastAsia="Times New Roman"/>
                <w:color w:val="000000" w:themeColor="text1"/>
                <w:sz w:val="18"/>
                <w:szCs w:val="18"/>
                <w:lang w:val="pl-PL" w:eastAsia="pl-PL"/>
              </w:rPr>
              <w:t>trial</w:t>
            </w:r>
            <w:proofErr w:type="spellEnd"/>
          </w:p>
        </w:tc>
        <w:tc>
          <w:tcPr>
            <w:tcW w:w="1984" w:type="dxa"/>
            <w:tcBorders>
              <w:top w:val="nil"/>
              <w:left w:val="nil"/>
              <w:bottom w:val="nil"/>
              <w:right w:val="nil"/>
            </w:tcBorders>
            <w:shd w:val="clear" w:color="auto" w:fill="auto"/>
          </w:tcPr>
          <w:p w14:paraId="06003D5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32, healthy </w:t>
            </w:r>
          </w:p>
          <w:p w14:paraId="523F01D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22 males, 10 females</w:t>
            </w:r>
          </w:p>
          <w:p w14:paraId="56363B8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Caucasian</w:t>
            </w:r>
          </w:p>
        </w:tc>
        <w:tc>
          <w:tcPr>
            <w:tcW w:w="992" w:type="dxa"/>
            <w:tcBorders>
              <w:top w:val="nil"/>
              <w:left w:val="nil"/>
              <w:bottom w:val="nil"/>
              <w:right w:val="nil"/>
            </w:tcBorders>
            <w:shd w:val="clear" w:color="auto" w:fill="auto"/>
          </w:tcPr>
          <w:p w14:paraId="7997244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 (2 formulations compared)</w:t>
            </w:r>
          </w:p>
        </w:tc>
        <w:tc>
          <w:tcPr>
            <w:tcW w:w="1134" w:type="dxa"/>
            <w:tcBorders>
              <w:top w:val="nil"/>
              <w:left w:val="nil"/>
              <w:bottom w:val="nil"/>
              <w:right w:val="nil"/>
            </w:tcBorders>
            <w:shd w:val="clear" w:color="auto" w:fill="auto"/>
          </w:tcPr>
          <w:p w14:paraId="365891E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tcPr>
          <w:p w14:paraId="7EE18B4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24-28%,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44%,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1.25-2.25 h</w:t>
            </w:r>
          </w:p>
        </w:tc>
        <w:tc>
          <w:tcPr>
            <w:tcW w:w="2268" w:type="dxa"/>
            <w:tcBorders>
              <w:top w:val="nil"/>
              <w:left w:val="nil"/>
              <w:bottom w:val="nil"/>
              <w:right w:val="nil"/>
            </w:tcBorders>
            <w:shd w:val="clear" w:color="auto" w:fill="auto"/>
          </w:tcPr>
          <w:p w14:paraId="2DAA010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533 kcal, 21 g of fat, 67 g of carbohydrates, 19 g of protein</w:t>
            </w:r>
          </w:p>
        </w:tc>
        <w:tc>
          <w:tcPr>
            <w:tcW w:w="2552" w:type="dxa"/>
            <w:tcBorders>
              <w:top w:val="nil"/>
              <w:left w:val="nil"/>
              <w:bottom w:val="nil"/>
              <w:right w:val="nil"/>
            </w:tcBorders>
            <w:shd w:val="clear" w:color="auto" w:fill="auto"/>
          </w:tcPr>
          <w:p w14:paraId="6DF5834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4 slices of bread, 2 slices of ham and/or cheese, butter, jelly, and 2 cups of decaffeinated coffee or tea with milk and/or sugar</w:t>
            </w:r>
          </w:p>
          <w:p w14:paraId="7EB9A3DD"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27F34FC7" w14:textId="77777777" w:rsidTr="00293069">
        <w:trPr>
          <w:trHeight w:val="870"/>
          <w:jc w:val="center"/>
        </w:trPr>
        <w:tc>
          <w:tcPr>
            <w:tcW w:w="1418" w:type="dxa"/>
            <w:tcBorders>
              <w:top w:val="nil"/>
              <w:left w:val="nil"/>
              <w:bottom w:val="nil"/>
              <w:right w:val="nil"/>
            </w:tcBorders>
            <w:shd w:val="clear" w:color="auto" w:fill="auto"/>
            <w:noWrap/>
          </w:tcPr>
          <w:p w14:paraId="7A19946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4260654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268" w:type="dxa"/>
            <w:tcBorders>
              <w:top w:val="nil"/>
              <w:left w:val="nil"/>
              <w:bottom w:val="nil"/>
              <w:right w:val="nil"/>
            </w:tcBorders>
          </w:tcPr>
          <w:p w14:paraId="07193D11" w14:textId="56B98E57" w:rsidR="00E768EF" w:rsidRPr="006E7044" w:rsidRDefault="00E768EF" w:rsidP="00293069">
            <w:pPr>
              <w:spacing w:after="0" w:line="240" w:lineRule="auto"/>
              <w:ind w:firstLine="0"/>
              <w:rPr>
                <w:rFonts w:eastAsia="Times New Roman"/>
                <w:color w:val="000000" w:themeColor="text1"/>
                <w:sz w:val="18"/>
                <w:szCs w:val="18"/>
                <w:lang w:eastAsia="pl-PL"/>
              </w:rPr>
            </w:pPr>
            <w:proofErr w:type="spellStart"/>
            <w:r w:rsidRPr="00EE1269">
              <w:rPr>
                <w:rFonts w:eastAsia="Times New Roman"/>
                <w:color w:val="000000" w:themeColor="text1"/>
                <w:sz w:val="18"/>
                <w:szCs w:val="18"/>
                <w:lang w:val="pl-PL" w:eastAsia="pl-PL"/>
              </w:rPr>
              <w:t>Kakuda</w:t>
            </w:r>
            <w:proofErr w:type="spellEnd"/>
            <w:r w:rsidRPr="00EE1269">
              <w:rPr>
                <w:rFonts w:eastAsia="Times New Roman"/>
                <w:color w:val="000000" w:themeColor="text1"/>
                <w:sz w:val="18"/>
                <w:szCs w:val="18"/>
                <w:lang w:val="pl-PL"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val="pl-PL" w:eastAsia="pl-PL"/>
              </w:rPr>
              <w:instrText>ADDIN CSL_CITATION {"citationItems":[{"id":"ITEM-1","itemData":{"DOI":"10.5414/CP202066","ISSN":"09461965","PMID":"25109510","abstract":"Once-daily darunavir/ritonavir (800/100 mg), plus other antiretrovirals, is recommended for HIV-1-infected patients. Low therapy adherence is linked with poor outcomes. Pill burden can impact adherence. An 800-mg darunavir tablet would reduce pill burden. Objectives: To assess the relative oral bioavailability (NCT01052883) and bioequivalence (NCT01308658) of a darunavir 800-mg tablet vs. 2 x 400-mg tablets. Methods: In two phase I, open-label, randomized, crossover, single-center studies, healthy volunteers received once-daily ritonavir (100 mg, days 1 - 5) and a single 800-mg darunavir dose: 2 x 400-mg tablets (reference) or 1 x 800- mg tablet (test) on day 3 and vice versa after a ≥ 7-day wash-out. Each study had fasted (n = 16 (bioavailability); n = 83 (bioequivalence)) and fed panels (n = 16; n = 45, respectively). Pharmacokinetic profiles and tolerability were assessed. Results: No volunteers discontinued for treatment-related reasons. Least-square mean ratios (test vs. reference) for darunavir maximum plasma concentrations ( C max ), area under the con-centration- time curve from zero to infinity (AUC0-∞) were: 1.06 and 1.15 (bioavailability), and 1.02 and 1.00 (bioequivalence), respectively (fasted); 0.89 and 0.88 (bioavailability), and 0.96 and 0.98 (bioequivalence), respectively (fed). 90% confidence intervals (CI) were within 80.00 - 125.00%, except bioavailability AUC00-∞ (fed and fasted conditions). Median time to Cmax was comparable for both formulations. No clinically relevant differences in adverse events or laboratory abnormalities occurred between formulations. Conclusions: Bioequivalence was demonstrated for the 800-mg darunavir tablet (fasted and fed conditions). This formulation can reduce pill burden and potentially increase adherence for HIV-1-infected patients in whom once-daily darunavir/ritonavir 800/100 mg is appropriate. ©2014 Dustri-Verlag Dr. K. Feistle.","author":[{"dropping-par</w:instrText>
            </w:r>
            <w:r w:rsidR="00DC5DB0" w:rsidRPr="00DC5DB0">
              <w:rPr>
                <w:rFonts w:eastAsia="Times New Roman"/>
                <w:color w:val="000000" w:themeColor="text1"/>
                <w:sz w:val="18"/>
                <w:szCs w:val="18"/>
                <w:lang w:eastAsia="pl-PL"/>
              </w:rPr>
              <w:instrText>ticle":"","family":"Kakuda","given":"Thomas N.","non-dropping-particle":"","parse-names":false,"suffix":""},{"dropping-particle":"","family":"Leopold","given":"Lorant","non-dropping-particle":"","parse-names":false,"suffix":""},{"dropping-particle":"","family":"Timmers","given":"Maarten","non-dropping-particle":"","parse-names":false,"suffix":""},{"dropping-particle":"","family":"Casteele","given":"Tom","non-dropping-particle":"Van De","parse-names":false,"suffix":""},{"dropping-particle":"","family":"Hillewaert","given":"Vera","non-dropping-particle":"","parse-names":false,"suffix":""},{"dropping-particle":"","family":"Tomaka","given":"Frank L.","non-dropping-particle":"","parse-names":false,"suffix":""},{"dropping-particle":"","family":"Hoetelmans","given":"Richard M.W.","non-dropping-particle":"","parse-names":false,"suffix":""}],"container-title":"International Journal of Clinical Pharmacology and Therapeutics","id":"ITEM-1","issue":"9","issued":{"date-parts":[["2014"]]},"page":"805-816","title":"Bioavailability and bioequivalence of a darunavir 800-mg tablet formulation compared with the 400-mg tablet formulation","type":"article-journal","volume":"52"},"uris":["http://www.mendeley.com/documents/?uuid=0203ed56-49a6-42a2-813c-9bfb8283186c"]}],"mendeley":{"formattedCitation":"[71]","plainTextFormattedCitation":"[71]","previouslyFormattedCitation":"[71]"},"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[71]</w:t>
            </w:r>
            <w:r w:rsidRPr="00B97C21">
              <w:rPr>
                <w:rFonts w:eastAsia="Times New Roman"/>
                <w:color w:val="000000" w:themeColor="text1"/>
                <w:sz w:val="18"/>
                <w:szCs w:val="18"/>
                <w:lang w:eastAsia="pl-PL"/>
              </w:rPr>
              <w:fldChar w:fldCharType="end"/>
            </w:r>
          </w:p>
          <w:p w14:paraId="6E486F78" w14:textId="77777777" w:rsidR="00E768EF" w:rsidRPr="006E7044" w:rsidRDefault="00E768EF" w:rsidP="00293069">
            <w:pPr>
              <w:spacing w:after="0" w:line="240" w:lineRule="auto"/>
              <w:ind w:firstLine="0"/>
              <w:rPr>
                <w:rFonts w:eastAsia="Times New Roman"/>
                <w:color w:val="000000" w:themeColor="text1"/>
                <w:sz w:val="18"/>
                <w:szCs w:val="18"/>
                <w:lang w:eastAsia="pl-PL"/>
              </w:rPr>
            </w:pPr>
            <w:r w:rsidRPr="006E7044">
              <w:rPr>
                <w:rFonts w:eastAsia="Times New Roman"/>
                <w:color w:val="000000" w:themeColor="text1"/>
                <w:sz w:val="18"/>
                <w:szCs w:val="18"/>
                <w:lang w:eastAsia="pl-PL"/>
              </w:rPr>
              <w:t>randomized, open-label, cross-over clinical trial</w:t>
            </w:r>
          </w:p>
        </w:tc>
        <w:tc>
          <w:tcPr>
            <w:tcW w:w="1984" w:type="dxa"/>
            <w:tcBorders>
              <w:top w:val="nil"/>
              <w:left w:val="nil"/>
              <w:bottom w:val="nil"/>
              <w:right w:val="nil"/>
            </w:tcBorders>
            <w:shd w:val="clear" w:color="auto" w:fill="auto"/>
          </w:tcPr>
          <w:p w14:paraId="6BE9349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128, healthy</w:t>
            </w:r>
          </w:p>
          <w:p w14:paraId="6C92A71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82 males, 46 females</w:t>
            </w:r>
          </w:p>
          <w:p w14:paraId="5122214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127 Caucasian, 1 </w:t>
            </w:r>
            <w:proofErr w:type="gramStart"/>
            <w:r w:rsidRPr="00B97C21">
              <w:rPr>
                <w:rFonts w:eastAsia="Times New Roman"/>
                <w:color w:val="000000" w:themeColor="text1"/>
                <w:sz w:val="18"/>
                <w:szCs w:val="18"/>
                <w:lang w:eastAsia="pl-PL"/>
              </w:rPr>
              <w:t>African-American</w:t>
            </w:r>
            <w:proofErr w:type="gramEnd"/>
          </w:p>
          <w:p w14:paraId="2562C874"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tcPr>
          <w:p w14:paraId="59B0DE0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 (2 formulations compared)</w:t>
            </w:r>
          </w:p>
        </w:tc>
        <w:tc>
          <w:tcPr>
            <w:tcW w:w="1134" w:type="dxa"/>
            <w:tcBorders>
              <w:top w:val="nil"/>
              <w:left w:val="nil"/>
              <w:bottom w:val="nil"/>
              <w:right w:val="nil"/>
            </w:tcBorders>
            <w:shd w:val="clear" w:color="auto" w:fill="auto"/>
          </w:tcPr>
          <w:p w14:paraId="7143D01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tcPr>
          <w:p w14:paraId="51922E9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10-18%,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22%,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1.5 h</w:t>
            </w:r>
          </w:p>
        </w:tc>
        <w:tc>
          <w:tcPr>
            <w:tcW w:w="2268" w:type="dxa"/>
            <w:tcBorders>
              <w:top w:val="nil"/>
              <w:left w:val="nil"/>
              <w:bottom w:val="nil"/>
              <w:right w:val="nil"/>
            </w:tcBorders>
            <w:shd w:val="clear" w:color="auto" w:fill="auto"/>
          </w:tcPr>
          <w:p w14:paraId="701207A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533 kcal, 21 g of fat, 67 g of carbohydrates, 19 g of protein</w:t>
            </w:r>
          </w:p>
        </w:tc>
        <w:tc>
          <w:tcPr>
            <w:tcW w:w="2552" w:type="dxa"/>
            <w:tcBorders>
              <w:top w:val="nil"/>
              <w:left w:val="nil"/>
              <w:bottom w:val="nil"/>
              <w:right w:val="nil"/>
            </w:tcBorders>
            <w:shd w:val="clear" w:color="auto" w:fill="auto"/>
          </w:tcPr>
          <w:p w14:paraId="7EBBB53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4 slices of bread, 2 slices of ham and/or cheese, butter, jelly, and 2 cups of decaffeinated coffee or tea with milk and/or sugar</w:t>
            </w:r>
          </w:p>
          <w:p w14:paraId="022386B4"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37E1D60E" w14:textId="77777777" w:rsidTr="00293069">
        <w:trPr>
          <w:trHeight w:val="870"/>
          <w:jc w:val="center"/>
        </w:trPr>
        <w:tc>
          <w:tcPr>
            <w:tcW w:w="1418" w:type="dxa"/>
            <w:tcBorders>
              <w:top w:val="nil"/>
              <w:left w:val="nil"/>
              <w:bottom w:val="nil"/>
              <w:right w:val="nil"/>
            </w:tcBorders>
            <w:shd w:val="clear" w:color="auto" w:fill="auto"/>
            <w:noWrap/>
          </w:tcPr>
          <w:p w14:paraId="3C485B7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3EE9AA5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268" w:type="dxa"/>
            <w:tcBorders>
              <w:top w:val="nil"/>
              <w:left w:val="nil"/>
              <w:bottom w:val="nil"/>
              <w:right w:val="nil"/>
            </w:tcBorders>
          </w:tcPr>
          <w:p w14:paraId="25398C3A" w14:textId="4D6D5DDE"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Norvir</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{"citationItems":[{"id":"ITEM-1","itemData":{"URL":"https://www.accessdata.fda.gov/drugsatfda_docs/label/2013/020659s058_022417s010lbl.pdf","accessed":{"date-parts":[["2021","7","21"]]},"container-title":"Prescribing information.","id":"ITEM-1","issued":{"date-parts":[["0"]]},"title":"Norvir (AbbVie Inc.)","type":"webpage"},"uris":["http://www.mendeley.com/documents/?uuid=c6429ae5-3c90-423d-ab7b-edd7c7046d91"]}],"mendeley":{"formattedCitation":"[89]","plainTextFormattedCitation":"[89]","previouslyFormattedCitation":"[89]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[89]</w:t>
            </w:r>
            <w:r w:rsidRPr="00B97C21">
              <w:rPr>
                <w:rFonts w:eastAsia="Times New Roman"/>
                <w:color w:val="000000" w:themeColor="text1"/>
                <w:sz w:val="18"/>
                <w:szCs w:val="18"/>
                <w:lang w:eastAsia="pl-PL"/>
              </w:rPr>
              <w:fldChar w:fldCharType="end"/>
            </w:r>
          </w:p>
          <w:p w14:paraId="2BC549C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nil"/>
              <w:left w:val="nil"/>
              <w:bottom w:val="nil"/>
              <w:right w:val="nil"/>
            </w:tcBorders>
            <w:shd w:val="clear" w:color="auto" w:fill="auto"/>
          </w:tcPr>
          <w:p w14:paraId="4AAB9CA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34A4775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p w14:paraId="24836747"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601DCF61"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tcPr>
          <w:p w14:paraId="72A9AC1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1134" w:type="dxa"/>
            <w:tcBorders>
              <w:top w:val="nil"/>
              <w:left w:val="nil"/>
              <w:bottom w:val="nil"/>
              <w:right w:val="nil"/>
            </w:tcBorders>
            <w:shd w:val="clear" w:color="auto" w:fill="auto"/>
          </w:tcPr>
          <w:p w14:paraId="723C68E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oral powder</w:t>
            </w:r>
          </w:p>
        </w:tc>
        <w:tc>
          <w:tcPr>
            <w:tcW w:w="2127" w:type="dxa"/>
            <w:tcBorders>
              <w:top w:val="nil"/>
              <w:left w:val="nil"/>
              <w:bottom w:val="nil"/>
              <w:right w:val="nil"/>
            </w:tcBorders>
            <w:shd w:val="clear" w:color="auto" w:fill="auto"/>
          </w:tcPr>
          <w:p w14:paraId="1291C26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36%,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36%,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tcPr>
          <w:p w14:paraId="7CDCE5A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617 kcal, 19.9 g of fat</w:t>
            </w:r>
          </w:p>
        </w:tc>
        <w:tc>
          <w:tcPr>
            <w:tcW w:w="2552" w:type="dxa"/>
            <w:tcBorders>
              <w:top w:val="nil"/>
              <w:left w:val="nil"/>
              <w:bottom w:val="nil"/>
              <w:right w:val="nil"/>
            </w:tcBorders>
            <w:shd w:val="clear" w:color="auto" w:fill="auto"/>
          </w:tcPr>
          <w:p w14:paraId="4164176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1B2F7650" w14:textId="77777777" w:rsidTr="00293069">
        <w:trPr>
          <w:trHeight w:val="870"/>
          <w:jc w:val="center"/>
        </w:trPr>
        <w:tc>
          <w:tcPr>
            <w:tcW w:w="1418" w:type="dxa"/>
            <w:tcBorders>
              <w:top w:val="nil"/>
              <w:left w:val="nil"/>
              <w:bottom w:val="nil"/>
              <w:right w:val="nil"/>
            </w:tcBorders>
            <w:shd w:val="clear" w:color="auto" w:fill="auto"/>
            <w:noWrap/>
            <w:hideMark/>
          </w:tcPr>
          <w:p w14:paraId="6DDDAD8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6C57EB9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Medium-fat meal </w:t>
            </w:r>
          </w:p>
        </w:tc>
        <w:tc>
          <w:tcPr>
            <w:tcW w:w="2268" w:type="dxa"/>
            <w:tcBorders>
              <w:top w:val="nil"/>
              <w:left w:val="nil"/>
              <w:bottom w:val="nil"/>
              <w:right w:val="nil"/>
            </w:tcBorders>
          </w:tcPr>
          <w:p w14:paraId="03F5D2F4" w14:textId="7B493614"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Ng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{"citationItems":[{"id":"ITEM-1","itemData":{"DOI":"10.1186/1758-2652-11-s1-p247","ISSN":"1758-2652","abstract":"A new 100 mg tablet formulation of ritonavir has been developed that would not require refrigeration. This study compared the single-dose bioavailability of the final ritonavir 100 mg tablet formulation following a moderate-fat or high-fat meal relative to that of under fasting conditions. This was a single-dose, open-label, 3-period crossover study with a randomized crossover design. Healthy male and female subjects (N=27) participated in the study. Serial blood samples were collected for 36 hours after each dose. Ritonavir AUC from time 0 to the last measurable concentration (AUCt) and from time 0 to infinity (AUC∞), maximum plasma concentration (Cmax) and time of Cmax (Tmax) were determined using noncompartmental methods. The bioavailability of the tablet following a meal relative to the fasting condition was assessed by the two one-sided tests procedure using 90% confidence intervals (CI). Safety was assessed throughout the study. Ritonavir Cmax and AUC were approximately 20-23% lower when dosed following a meal compared to administration under fasting conditions. Ritonavir pharmacokinetics after administration of the tablet are slightly affected by meal content (with moderate or high fat). The slight difference in Tmax is consistent with delayed gastric emptying following a meal. Overall, the tablet formulation was generally safe and well tolerated. Administration of the RTV tablet is expected to result in RTV exposures closer to the SGC under fed conditions than the RTV tablet administered under fasting conditions. Therefore, consistent with the recommendation for the marketed SGC and oral solution, the to-be marketed tablet should be administered with food.","author":[{"dropping-particle":"","family":"Ng","given":"J","non-dropping-particle":"","parse-names":false,"suffix":""},{"dropping-particle":"","family":"Klein","given":"CE","non-dropping-particle":"","parse-names":false,"suffix":""},{"dropping-particle":"","family":"Chui","given":"YL","non-dropping-particle":"","parse-names":false,"suffix":""},{"dropping-particle":"","family":"Awni","given":"WM","non-dropping-particle":"","parse-names":false,"suffix":""},{"dropping-particle":"","family":"Morris","given":"JB","non-dropping-particle":"","parse-names":false,"suffix":""},{"dropping-particle":"","family":"Podsadecki","given":"TJ","non-dropping-particle":"","parse-names":false,"suffix":""},{"dropping-particle":"","family":"Cui","given":"Y","non-dropping-particle":"","parse-names":false,"suffix":""},{"dropping-particle":"","family":"Bernstein","given":"B","non-dropping-particle":"","parse-names":false,"suffix":""},{"dropping-particle":"","family":"Kim","given":"D","non-dropping-particle":"","parse-names":false,"suffix":""}],"container-title":"Journal of the International AIDS Society","id":"ITEM-1","issue":"Suppl 1","issued":{"date-parts":[["2008"]]},"page":"P247","title":"The effect of food on ritonavir bioavailability following administration of ritonavir 100 mg film-coated tablet in healthy adult subjects","type":"article-journal","volume":"11"},"uris":["http://www.mendeley.com/documents/?uuid=23f9c656-6ebe-4c6c-a7d8-9a5f11213aeb"]}],"mendeley":{"formattedCitation":"[88]","plainTextFormattedCitation":"[88]","previouslyFormattedCitation":"[88]"},"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[88]</w:t>
            </w:r>
            <w:r w:rsidRPr="00B97C21">
              <w:rPr>
                <w:rFonts w:eastAsia="Times New Roman"/>
                <w:color w:val="000000" w:themeColor="text1"/>
                <w:sz w:val="18"/>
                <w:szCs w:val="18"/>
                <w:lang w:eastAsia="pl-PL"/>
              </w:rPr>
              <w:fldChar w:fldCharType="end"/>
            </w:r>
          </w:p>
          <w:p w14:paraId="08AA9F0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hideMark/>
          </w:tcPr>
          <w:p w14:paraId="14A4895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26, healthy</w:t>
            </w:r>
          </w:p>
          <w:p w14:paraId="0735C3B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p w14:paraId="34A24003"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4F7E8895"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hideMark/>
          </w:tcPr>
          <w:p w14:paraId="444A9FA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1134" w:type="dxa"/>
            <w:tcBorders>
              <w:top w:val="nil"/>
              <w:left w:val="nil"/>
              <w:bottom w:val="nil"/>
              <w:right w:val="nil"/>
            </w:tcBorders>
            <w:shd w:val="clear" w:color="auto" w:fill="auto"/>
            <w:hideMark/>
          </w:tcPr>
          <w:p w14:paraId="7DDAEC1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hideMark/>
          </w:tcPr>
          <w:p w14:paraId="529FC07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17%,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22%,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 h</w:t>
            </w:r>
          </w:p>
        </w:tc>
        <w:tc>
          <w:tcPr>
            <w:tcW w:w="2268" w:type="dxa"/>
            <w:tcBorders>
              <w:top w:val="nil"/>
              <w:left w:val="nil"/>
              <w:bottom w:val="nil"/>
              <w:right w:val="nil"/>
            </w:tcBorders>
            <w:shd w:val="clear" w:color="auto" w:fill="auto"/>
            <w:hideMark/>
          </w:tcPr>
          <w:p w14:paraId="55A853C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25% of fat</w:t>
            </w:r>
          </w:p>
        </w:tc>
        <w:tc>
          <w:tcPr>
            <w:tcW w:w="2552" w:type="dxa"/>
            <w:tcBorders>
              <w:top w:val="nil"/>
              <w:left w:val="nil"/>
              <w:bottom w:val="nil"/>
              <w:right w:val="nil"/>
            </w:tcBorders>
            <w:shd w:val="clear" w:color="auto" w:fill="auto"/>
            <w:hideMark/>
          </w:tcPr>
          <w:p w14:paraId="35A1CC8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713A7963" w14:textId="77777777" w:rsidTr="00293069">
        <w:trPr>
          <w:trHeight w:val="715"/>
          <w:jc w:val="center"/>
        </w:trPr>
        <w:tc>
          <w:tcPr>
            <w:tcW w:w="1418" w:type="dxa"/>
            <w:tcBorders>
              <w:top w:val="nil"/>
              <w:left w:val="nil"/>
              <w:bottom w:val="nil"/>
              <w:right w:val="nil"/>
            </w:tcBorders>
            <w:shd w:val="clear" w:color="auto" w:fill="auto"/>
            <w:noWrap/>
          </w:tcPr>
          <w:p w14:paraId="06DAA1C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0C7DD49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Medium-fat meal </w:t>
            </w:r>
          </w:p>
        </w:tc>
        <w:tc>
          <w:tcPr>
            <w:tcW w:w="2268" w:type="dxa"/>
            <w:tcBorders>
              <w:top w:val="nil"/>
              <w:left w:val="nil"/>
              <w:bottom w:val="nil"/>
              <w:right w:val="nil"/>
            </w:tcBorders>
          </w:tcPr>
          <w:p w14:paraId="5250A720" w14:textId="036280DB"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Klein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{"citationItems":[{"id":"ITEM-1","itemData":{"DOI":"10.1097/QAI.0b013e31803133c5","ISSN":"15254135","PMID":"17224848","abstract":"Lopinavir, an HIV protease inhibitor, is coformulated with ritonavir to enhance the bioavailability and pharmacokinetics of lopinavir. The original solid oral formulation of lopinavir/ritonavir, a soft-gelatin capsule (SGC), requires refrigerated storage, is taken as 6 capsules daily at the recommended adult dose, and is administered with food to maximize the bioavailability of lopinavir. Melt extrusion technology was used to produce a tablet formulation reducing the number of dosage units administered per day and simplifying storage requirements. Three studies assessed the bioavailability of tablet doses of lopinavir/ritonavir at 800/200 mg or 400/100 mg under different meal conditions compared with equal doses of the SGC after a moderate-fat meal. The tablet was bioequivalent to the SGC after a moderate-fat meal with respect to lopinavir and ritonavir areas under the concentration-time curve. Compared with the SGC formulation, the tablet formulation resulted in more consistent lopinavir and ritonavir exposures within and across studies and across meal conditions. The diminished food effect and decreased variability of the tablet are likely to result in more consistent lopinavir and ritonavir exposures, minimizing the likelihood of extreme high or low values compared with the SGC. © 2007 Lippincott Williams &amp; Wilkins, Inc.","author":[{"dropping-particle":"","family":"Klein","given":"Cheri Enders","non-dropping-particle":"","parse-names":false,"suffix":""},{"dropping-particle":"","family":"Chiu","given":"Yi Lin","non-dropping-particle":"","parse-names":false,"suffix":""},{"dropping-particle":"","family":"Awni","given":"Walid","non-dropping-particle":"","parse-names":false,"suffix":""},{"dropping-particle":"","family":"Zhu","given":"Tong","non-dropping-particle":"","parse-names":false,"suffix":""},{"dropping-particle":"","family":"Heuser","given":"Renee S.","non-dropping-particle":"","parse-names":false,"suffix":""},{"dropping-particle":"","family":"Doan","given":"Thao","non-dropping-particle":"","parse-names":false,"suffix":""},{"dropping-particle":"","family":"Breitenbach","given":"Joerg","non-dropping-particle":"","parse-names":false,"suffix":""},{"dropping-particle":"","family":"Morris","given":"John B.","non-dropping-particle":"","parse-names":false,"suffix":""},{"dropping-particle":"","family":"Brun","given":"Scott C.","non-dropping-particle":"","parse-names":false,"suffix":""},{"dropping-particle":"","family":"Hanna","given":"George J.","non-dropping-particle":"","parse-names":false,"suffix":""}],"container-title":"Journal of Acquired Immune Deficiency Syndromes","id":"ITEM-1","issue":"4","issued":{"date-parts":[["2007"]]},"page":"401-410","title":"The tablet formulation of lopinavir/ritonavir provides similar bioavailability to the soft-gelatin capsule formulation with less pharmacokinetic variability and diminished food effect","type":"article-journal","volume":"44"},"uris":["http://www.mendeley.com/documents/?uuid=6fcf2876-e1aa-4f3f-bb32-738647e894e6"]}],"mendeley":{"formattedCitation":"[80]","plainTextFormattedCitation":"[80]","previouslyFormattedCitation":"[80]"},"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[80]</w:t>
            </w:r>
            <w:r w:rsidRPr="00B97C21">
              <w:rPr>
                <w:rFonts w:eastAsia="Times New Roman"/>
                <w:color w:val="000000" w:themeColor="text1"/>
                <w:sz w:val="18"/>
                <w:szCs w:val="18"/>
                <w:lang w:eastAsia="pl-PL"/>
              </w:rPr>
              <w:fldChar w:fldCharType="end"/>
            </w:r>
          </w:p>
          <w:p w14:paraId="7B28586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tcPr>
          <w:p w14:paraId="55D4693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126, healthy</w:t>
            </w:r>
          </w:p>
          <w:p w14:paraId="50D46DB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92 males, 34 females</w:t>
            </w:r>
          </w:p>
          <w:p w14:paraId="0081FB6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94 Caucasian, 19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14 Hispanic</w:t>
            </w:r>
          </w:p>
          <w:p w14:paraId="15970DF7"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tcPr>
          <w:p w14:paraId="5EFF8B4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1134" w:type="dxa"/>
            <w:tcBorders>
              <w:top w:val="nil"/>
              <w:left w:val="nil"/>
              <w:bottom w:val="nil"/>
              <w:right w:val="nil"/>
            </w:tcBorders>
            <w:shd w:val="clear" w:color="auto" w:fill="auto"/>
          </w:tcPr>
          <w:p w14:paraId="0C8E2FB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 and capsules</w:t>
            </w:r>
          </w:p>
        </w:tc>
        <w:tc>
          <w:tcPr>
            <w:tcW w:w="2127" w:type="dxa"/>
            <w:tcBorders>
              <w:top w:val="nil"/>
              <w:left w:val="nil"/>
              <w:bottom w:val="nil"/>
              <w:right w:val="nil"/>
            </w:tcBorders>
            <w:shd w:val="clear" w:color="auto" w:fill="auto"/>
          </w:tcPr>
          <w:p w14:paraId="45CA563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tablets: AUC ↑ 15%, no significant changes in </w:t>
            </w:r>
            <w:proofErr w:type="gramStart"/>
            <w:r w:rsidRPr="00B97C21">
              <w:rPr>
                <w:rFonts w:eastAsia="Times New Roman"/>
                <w:color w:val="000000" w:themeColor="text1"/>
                <w:sz w:val="18"/>
                <w:szCs w:val="18"/>
                <w:lang w:eastAsia="pl-PL"/>
              </w:rPr>
              <w:t>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not specified</w:t>
            </w:r>
          </w:p>
          <w:p w14:paraId="7E59DBFC"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58593D3E"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728F668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 AUC ↑ 40%,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28%,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p w14:paraId="025D8F02"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2268" w:type="dxa"/>
            <w:tcBorders>
              <w:top w:val="nil"/>
              <w:left w:val="nil"/>
              <w:bottom w:val="nil"/>
              <w:right w:val="nil"/>
            </w:tcBorders>
            <w:shd w:val="clear" w:color="auto" w:fill="auto"/>
          </w:tcPr>
          <w:p w14:paraId="5A43EF4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550 kcal, 15.3 g of fat</w:t>
            </w:r>
          </w:p>
        </w:tc>
        <w:tc>
          <w:tcPr>
            <w:tcW w:w="2552" w:type="dxa"/>
            <w:tcBorders>
              <w:top w:val="nil"/>
              <w:left w:val="nil"/>
              <w:bottom w:val="nil"/>
              <w:right w:val="nil"/>
            </w:tcBorders>
            <w:shd w:val="clear" w:color="auto" w:fill="auto"/>
          </w:tcPr>
          <w:p w14:paraId="7B406A4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0E9F3966" w14:textId="77777777" w:rsidTr="00293069">
        <w:trPr>
          <w:trHeight w:val="715"/>
          <w:jc w:val="center"/>
        </w:trPr>
        <w:tc>
          <w:tcPr>
            <w:tcW w:w="1418" w:type="dxa"/>
            <w:tcBorders>
              <w:top w:val="nil"/>
              <w:left w:val="nil"/>
              <w:bottom w:val="nil"/>
              <w:right w:val="nil"/>
            </w:tcBorders>
            <w:shd w:val="clear" w:color="auto" w:fill="auto"/>
            <w:noWrap/>
          </w:tcPr>
          <w:p w14:paraId="6B4FC95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6EED057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Medium-fat meal</w:t>
            </w:r>
          </w:p>
        </w:tc>
        <w:tc>
          <w:tcPr>
            <w:tcW w:w="2268" w:type="dxa"/>
            <w:tcBorders>
              <w:top w:val="nil"/>
              <w:left w:val="nil"/>
              <w:bottom w:val="nil"/>
              <w:right w:val="nil"/>
            </w:tcBorders>
          </w:tcPr>
          <w:p w14:paraId="15F7C335" w14:textId="1CC81A88"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Lamorde</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{"citationItems":[{"id":"ITEM-1","itemData":{"DOI":"10.1097/QAI.0b013e3182567a35.Steady-state","ISBN":"1525-4135","abstract":"We investigated the effect of food on the steady-state pharmacokinetics of lopinavir and ritonavir in 12 Ugandan patients receiving lopinavir coformulated with ritonavir (LPV/r) tablets using a crossover design. Intensive pharmacokinetic sampling was performed 7 days apart after LPV/r dosing under moderate fat, high fat, and fasted meal conditions. Lopinavir and ritonavir concentrations were determined by liquid chromatography and tandem mass spectrometry. Compared with the fasted state, a high fat meal reduced lopinavir and ritonavir area under the curve by 14% and 29%, respectively. With a moderate fat meal, area under the curve for both drugs was similar to the fasted state. © 2012 Lippincott Williams &amp; Wilkins.","author":[{"dropping-particle":"","family":"Lamorde","given":"M.","non-dropping-particle":"","parse-names":false,"suffix":""},{"dropping-particle":"","family":"Byakika-Kibwika","given":"P.","non-dropping-particle":"","parse-names":false,"suffix":""},{"dropping-particle":"","family":"Boffito","given":"M.","non-dropping-particle":"","parse-names":false,"suffix":""},{"dropping-particle":"","family":"Nabukeera","given":"L.","non-dropping-particle":"","parse-names":false,"suffix":""},{"dropping-particle":"","family":"Mayito","given":"J.","non-dropping-particle":"","parse-names":false,"suffix":""},{"dropping-particle":"","family":"Ogwal-Okeng","given":"J.","non-dropping-particle":"","parse-names":false,"suffix":""},{"dropping-particle":"","family":"Tjia","given":"J.","non-dropping-particle":"","parse-names":false,"suffix":""},{"dropping-particle":"","family":"Back","given":"D.","non-dropping-particle":"","parse-names":false,"suffix":""},{"dropping-particle":"","family":"Khoo","given":"S.","non-dropping-particle":"","parse-names":false,"suffix":""},{"dropping-particle":"","family":"Ryan","given":"M.","non-dropping-particle":"","parse-names":false,"suffix":""},{"dropping-particle":"","family":"Merry","given":"C.","non-dropping-particle":"","parse-names":false,"suffix":""}],"container-title":"Journal of Acquired Immune Deficiency Syndromes","id":"ITEM-1","issue":"3","issued":{"date-parts":[["2012"]]},"page":"295-298","title":"Steady-state pharmacokinetics of lopinavir plus ritonavir when administered under different meal conditions in HIV-infected ugandan adults","type":"article-journal","volume":"60"},"uris":["http://www.mendeley.com/documents/?uuid=be41e808-2f92-4257-8df5-a467601eb62f"]}],"mendeley":{"formattedCitation":"[81]","plainTextFormattedCitation":"[81]","previouslyFormattedCitation":"[81]"},"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[81]</w:t>
            </w:r>
            <w:r w:rsidRPr="00B97C21">
              <w:rPr>
                <w:rFonts w:eastAsia="Times New Roman"/>
                <w:color w:val="000000" w:themeColor="text1"/>
                <w:sz w:val="18"/>
                <w:szCs w:val="18"/>
                <w:lang w:eastAsia="pl-PL"/>
              </w:rPr>
              <w:fldChar w:fldCharType="end"/>
            </w:r>
          </w:p>
          <w:p w14:paraId="5D08906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non-randomized,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tcPr>
          <w:p w14:paraId="2C98E2E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HIV (+)</w:t>
            </w:r>
          </w:p>
          <w:p w14:paraId="0045EB8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1569363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All </w:t>
            </w:r>
            <w:proofErr w:type="gramStart"/>
            <w:r w:rsidRPr="00B97C21">
              <w:rPr>
                <w:rFonts w:eastAsia="Times New Roman"/>
                <w:color w:val="000000" w:themeColor="text1"/>
                <w:sz w:val="18"/>
                <w:szCs w:val="18"/>
                <w:lang w:eastAsia="pl-PL"/>
              </w:rPr>
              <w:t>African-American</w:t>
            </w:r>
            <w:proofErr w:type="gramEnd"/>
          </w:p>
          <w:p w14:paraId="0051C137"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tcPr>
          <w:p w14:paraId="5B6E05A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1134" w:type="dxa"/>
            <w:tcBorders>
              <w:top w:val="nil"/>
              <w:left w:val="nil"/>
              <w:bottom w:val="nil"/>
              <w:right w:val="nil"/>
            </w:tcBorders>
            <w:shd w:val="clear" w:color="auto" w:fill="auto"/>
          </w:tcPr>
          <w:p w14:paraId="26DC675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127" w:type="dxa"/>
            <w:tcBorders>
              <w:top w:val="nil"/>
              <w:left w:val="nil"/>
              <w:bottom w:val="nil"/>
              <w:right w:val="nil"/>
            </w:tcBorders>
            <w:shd w:val="clear" w:color="auto" w:fill="auto"/>
          </w:tcPr>
          <w:p w14:paraId="7075567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tcPr>
          <w:p w14:paraId="6082CF3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840 kcal, 36 g of fat</w:t>
            </w:r>
          </w:p>
        </w:tc>
        <w:tc>
          <w:tcPr>
            <w:tcW w:w="2552" w:type="dxa"/>
            <w:tcBorders>
              <w:top w:val="nil"/>
              <w:left w:val="nil"/>
              <w:bottom w:val="nil"/>
              <w:right w:val="nil"/>
            </w:tcBorders>
            <w:shd w:val="clear" w:color="auto" w:fill="auto"/>
          </w:tcPr>
          <w:p w14:paraId="155590C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bread, margarine, </w:t>
            </w:r>
            <w:proofErr w:type="gramStart"/>
            <w:r w:rsidRPr="00B97C21">
              <w:rPr>
                <w:rFonts w:eastAsia="Times New Roman"/>
                <w:color w:val="000000" w:themeColor="text1"/>
                <w:sz w:val="18"/>
                <w:szCs w:val="18"/>
                <w:lang w:eastAsia="pl-PL"/>
              </w:rPr>
              <w:t>sausages</w:t>
            </w:r>
            <w:proofErr w:type="gramEnd"/>
            <w:r w:rsidRPr="00B97C21">
              <w:rPr>
                <w:rFonts w:eastAsia="Times New Roman"/>
                <w:color w:val="000000" w:themeColor="text1"/>
                <w:sz w:val="18"/>
                <w:szCs w:val="18"/>
                <w:lang w:eastAsia="pl-PL"/>
              </w:rPr>
              <w:t xml:space="preserve"> and tea with milk</w:t>
            </w:r>
          </w:p>
        </w:tc>
      </w:tr>
      <w:tr w:rsidR="00E768EF" w:rsidRPr="00B97C21" w14:paraId="7674F7CE" w14:textId="77777777" w:rsidTr="00293069">
        <w:trPr>
          <w:trHeight w:val="870"/>
          <w:jc w:val="center"/>
        </w:trPr>
        <w:tc>
          <w:tcPr>
            <w:tcW w:w="1418" w:type="dxa"/>
            <w:tcBorders>
              <w:top w:val="nil"/>
              <w:left w:val="nil"/>
              <w:bottom w:val="nil"/>
              <w:right w:val="nil"/>
            </w:tcBorders>
            <w:shd w:val="clear" w:color="auto" w:fill="auto"/>
            <w:noWrap/>
          </w:tcPr>
          <w:p w14:paraId="0D69A62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291793B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Medium-fat meal </w:t>
            </w:r>
          </w:p>
        </w:tc>
        <w:tc>
          <w:tcPr>
            <w:tcW w:w="2268" w:type="dxa"/>
            <w:tcBorders>
              <w:top w:val="nil"/>
              <w:left w:val="nil"/>
              <w:bottom w:val="nil"/>
              <w:right w:val="nil"/>
            </w:tcBorders>
          </w:tcPr>
          <w:p w14:paraId="088B7947" w14:textId="5574932A"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Salem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{"citationItems":[{"id":"ITEM-1","itemData":{"DOI":"10.3851/IMP2932","ISSN":"20402058","PMID":"25573904","abstract":"Background: A novel ritonavir oral powder formulation has been developed to eliminate the alcohol and propylene glycol contents in the current ritonavir oral solution for paediatric use. Two clinical studies were conducted to assess the bioequivalence of the powder formulation to the marketed oral solution and to evaluate the effect of food and vehicles on bioavailability. Methods: Study 1 was a randomized, partial-crossover, 4-period study in 48 subjects. Regimens included: oral solution under moderate-fat conditions, powder formulation in water under fasting, moderate-fat or high-fat conditions, and powder formulation in chocolate milk or pudding under moderate-fat conditions. Study 2 was a randomized, crossover, 4-period study in 24 subjects. Subjects were randomized to a sequence of the oral solution and powder formulation in water, infant formula and apple sauce, all under moderate-fat conditions. Bioavailability comparisons were assessed by the 90% CIs for the geometric least-squares mean ratios. Results: Ritonavir powder formulation in water was found to be bioequivalent to the marketed oral solution. Ritonavir powder formulation administered in chocolate milk, pudding, infant formula or apple sauce was bioequivalent to the powder formulation administered in water. Compared with fasting conditions, moderate-fat and high-fat meals were associated with approximately 25-40% and 35-50% reduction in ritonavir concentrations, respectively. Conclusions: The novel ritonavir powder formulation is bioequivalent to marketed ritonavir oral solution under moderate-fat conditions with a similar effect of meals. None of the vehicles tested negatively affected the bioavailability, which suggests the potential for use of a broad range of vehicles for dose preparation.","author":[{"dropping-particle":"","family":"Salem","given":"Ahmed Hamed","non-dropping-particle":"","parse-names":false,"suffix":""},{"dropping-particle":"","family":"Chiu","given":"Yi Lin","non-dropping-particle":"","parse-names":false,"suffix":""},{"dropping-particle":"","family":"Valdes","given":"Joaquin M.","non-dropping-particle":"","parse-names":false,"suffix":""},{"dropping-particle":"","family":"Nilius","given":"Angela M.","non-dropping-particle":"","parse-names":false,"suffix":""},{"dropping-particle":"","family":"Klein","given":"Cheri E.","non-dropping-particle":"","parse-names":false,"suffix":""}],"container-title":"Antiviral Therapy","id":"ITEM-1","issue":"4","issued":{"date-parts":[["2015"]]},"page":"425-432","title":"A novel ritonavir paediatric powder formulation is bioequivalent to ritonavir oral solution with a similar food effect","type":"article-journal","volume":"20"},"uris":["http://www.mendeley.com/documents/?uuid=88ce1a65-8344-4c4d-b0e8-b8f4724aff00"]}],"mendeley":{"formattedCitation":"[90]","plainTextFormattedCitation":"[90]","previouslyFormattedCitation":"[90]"},"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[90]</w:t>
            </w:r>
            <w:r w:rsidRPr="00B97C21">
              <w:rPr>
                <w:rFonts w:eastAsia="Times New Roman"/>
                <w:color w:val="000000" w:themeColor="text1"/>
                <w:sz w:val="18"/>
                <w:szCs w:val="18"/>
                <w:lang w:eastAsia="pl-PL"/>
              </w:rPr>
              <w:fldChar w:fldCharType="end"/>
            </w:r>
          </w:p>
          <w:p w14:paraId="69B8546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tcPr>
          <w:p w14:paraId="5F8C16A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48, healthy</w:t>
            </w:r>
          </w:p>
          <w:p w14:paraId="1C4D762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30 males, 18 females</w:t>
            </w:r>
          </w:p>
          <w:p w14:paraId="62B9C70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30 Caucasian, 13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2 Asian, 3 Other</w:t>
            </w:r>
          </w:p>
          <w:p w14:paraId="0C160941"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tcPr>
          <w:p w14:paraId="446DB9B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1134" w:type="dxa"/>
            <w:tcBorders>
              <w:top w:val="nil"/>
              <w:left w:val="nil"/>
              <w:bottom w:val="nil"/>
              <w:right w:val="nil"/>
            </w:tcBorders>
            <w:shd w:val="clear" w:color="auto" w:fill="auto"/>
          </w:tcPr>
          <w:p w14:paraId="40795BD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oral powder </w:t>
            </w:r>
          </w:p>
        </w:tc>
        <w:tc>
          <w:tcPr>
            <w:tcW w:w="2127" w:type="dxa"/>
            <w:tcBorders>
              <w:top w:val="nil"/>
              <w:left w:val="nil"/>
              <w:bottom w:val="nil"/>
              <w:right w:val="nil"/>
            </w:tcBorders>
            <w:shd w:val="clear" w:color="auto" w:fill="auto"/>
          </w:tcPr>
          <w:p w14:paraId="0AC45AB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23%, 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39</w:t>
            </w:r>
            <w:proofErr w:type="gramStart"/>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tcPr>
          <w:p w14:paraId="29D7CBC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600 kcal, 20 g of fat</w:t>
            </w:r>
          </w:p>
        </w:tc>
        <w:tc>
          <w:tcPr>
            <w:tcW w:w="2552" w:type="dxa"/>
            <w:tcBorders>
              <w:top w:val="nil"/>
              <w:left w:val="nil"/>
              <w:bottom w:val="nil"/>
              <w:right w:val="nil"/>
            </w:tcBorders>
            <w:shd w:val="clear" w:color="auto" w:fill="auto"/>
          </w:tcPr>
          <w:p w14:paraId="56B19A3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2FB3EBD1" w14:textId="77777777" w:rsidTr="00293069">
        <w:trPr>
          <w:trHeight w:val="870"/>
          <w:jc w:val="center"/>
        </w:trPr>
        <w:tc>
          <w:tcPr>
            <w:tcW w:w="1418" w:type="dxa"/>
            <w:tcBorders>
              <w:top w:val="nil"/>
              <w:left w:val="nil"/>
              <w:bottom w:val="nil"/>
              <w:right w:val="nil"/>
            </w:tcBorders>
            <w:shd w:val="clear" w:color="auto" w:fill="auto"/>
            <w:noWrap/>
          </w:tcPr>
          <w:p w14:paraId="005387E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1F91A2A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High-fat meal (1) vs. standard meal (2)</w:t>
            </w:r>
          </w:p>
        </w:tc>
        <w:tc>
          <w:tcPr>
            <w:tcW w:w="2268" w:type="dxa"/>
            <w:tcBorders>
              <w:top w:val="nil"/>
              <w:left w:val="nil"/>
              <w:bottom w:val="nil"/>
              <w:right w:val="nil"/>
            </w:tcBorders>
          </w:tcPr>
          <w:p w14:paraId="311AA70F" w14:textId="6A73A9DD"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Veldkamp</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{"citationItems":[{"id":"ITEM-1","itemData":{"DOI":"10.1097/00126334-200108010-00004","ISSN":"1525-4135","author":[{"dropping-particle":"","family":"Veldkamp","given":"Agnes I.","non-dropping-particle":"","parse-names":false,"suffix":""},{"dropping-particle":"","family":"Heeswijk","given":"Rolf P. G.","non-dropping-particle":"van","parse-names":false,"suffix":""},{"dropping-particle":"","family":"Mulder","given":"Jan W.","non-dropping-particle":"","parse-names":false,"suffix":""},{"dropping-particle":"","family":"Meenhorst","given":"Pieter L.","non-dropping-particle":"","parse-names":false,"suffix":""},{"dropping-particle":"","family":"Schreij","given":"Gerrit","non-dropping-particle":"","parse-names":false,"suffix":""},{"dropping-particle":"","family":"Geest","given":"Siebe","non-dropping-particle":"van der","parse-names":false,"suffix":""},{"dropping-particle":"","family":"Lange","given":"Joep M. A.","non-dropping-particle":"","parse-names":false,"suffix":""},{"dropping-particle":"","family":"Beijnen","given":"Jos H.","non-dropping-particle":"","parse-names":false,"suffix":""},{"dropping-particle":"","family":"Hoetelmans","given":"Richard M. W.","non-dropping-particle":"","parse-names":false,"suffix":""}],"container-title":"JAIDS Journal of Acquired Immune Deficiency Syndromes","id":"ITEM-1","issue":"4","issued":{"date-parts":[["2001","8"]]},"page":"344-349","title":"Steady-state pharmacokinetics of twice-daily dosing of saquinavir plus ritonavir in HIV-1–infected individuals","type":"article-journal","volume":"27"},"uris":["http://www.mendeley.com/documents/?uuid=be573c68-dd58-4c5c-b144-ada76506ab51"]}],"mendeley":{"formattedCitation":"[91]","plainTextFormattedCitation":"[91]","previouslyFormattedCitation":"[91]"},"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[91]</w:t>
            </w:r>
            <w:r w:rsidRPr="00B97C21">
              <w:rPr>
                <w:rFonts w:eastAsia="Times New Roman"/>
                <w:color w:val="000000" w:themeColor="text1"/>
                <w:sz w:val="18"/>
                <w:szCs w:val="18"/>
                <w:lang w:eastAsia="pl-PL"/>
              </w:rPr>
              <w:fldChar w:fldCharType="end"/>
            </w:r>
          </w:p>
          <w:p w14:paraId="6687B50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tcPr>
          <w:p w14:paraId="7F37B6E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6, HIV (+) </w:t>
            </w:r>
          </w:p>
          <w:p w14:paraId="1771EB4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085BF7C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tc>
        <w:tc>
          <w:tcPr>
            <w:tcW w:w="992" w:type="dxa"/>
            <w:tcBorders>
              <w:top w:val="nil"/>
              <w:left w:val="nil"/>
              <w:bottom w:val="nil"/>
              <w:right w:val="nil"/>
            </w:tcBorders>
            <w:shd w:val="clear" w:color="auto" w:fill="auto"/>
          </w:tcPr>
          <w:p w14:paraId="4B3C95B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200</w:t>
            </w:r>
          </w:p>
        </w:tc>
        <w:tc>
          <w:tcPr>
            <w:tcW w:w="1134" w:type="dxa"/>
            <w:tcBorders>
              <w:top w:val="nil"/>
              <w:left w:val="nil"/>
              <w:bottom w:val="nil"/>
              <w:right w:val="nil"/>
            </w:tcBorders>
            <w:shd w:val="clear" w:color="auto" w:fill="auto"/>
          </w:tcPr>
          <w:p w14:paraId="6E481E7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soft gel capsules</w:t>
            </w:r>
          </w:p>
        </w:tc>
        <w:tc>
          <w:tcPr>
            <w:tcW w:w="2127" w:type="dxa"/>
            <w:tcBorders>
              <w:top w:val="nil"/>
              <w:left w:val="nil"/>
              <w:bottom w:val="nil"/>
              <w:right w:val="nil"/>
            </w:tcBorders>
            <w:shd w:val="clear" w:color="auto" w:fill="auto"/>
          </w:tcPr>
          <w:p w14:paraId="5FC6842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 compared to (2): </w:t>
            </w:r>
          </w:p>
          <w:p w14:paraId="5DC928A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 significant changes in AUC and </w:t>
            </w:r>
            <w:proofErr w:type="gramStart"/>
            <w:r w:rsidRPr="00B97C21">
              <w:rPr>
                <w:rFonts w:eastAsia="Times New Roman"/>
                <w:color w:val="000000" w:themeColor="text1"/>
                <w:sz w:val="18"/>
                <w:szCs w:val="18"/>
                <w:lang w:eastAsia="pl-PL"/>
              </w:rPr>
              <w:t>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xml:space="preserve">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vertAlign w:val="subscript"/>
                <w:lang w:eastAsia="pl-PL"/>
              </w:rPr>
              <w:t xml:space="preserve"> </w:t>
            </w:r>
            <w:r w:rsidRPr="00B97C21">
              <w:rPr>
                <w:rFonts w:eastAsia="Times New Roman"/>
                <w:color w:val="000000" w:themeColor="text1"/>
                <w:sz w:val="18"/>
                <w:szCs w:val="18"/>
                <w:lang w:eastAsia="pl-PL"/>
              </w:rPr>
              <w:t>not specified</w:t>
            </w:r>
          </w:p>
          <w:p w14:paraId="092A8ADC"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2268" w:type="dxa"/>
            <w:tcBorders>
              <w:top w:val="nil"/>
              <w:left w:val="nil"/>
              <w:bottom w:val="nil"/>
              <w:right w:val="nil"/>
            </w:tcBorders>
            <w:shd w:val="clear" w:color="auto" w:fill="auto"/>
          </w:tcPr>
          <w:p w14:paraId="401DBFC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931 kcal, 50 g of fat</w:t>
            </w:r>
          </w:p>
          <w:p w14:paraId="50526B43"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04E9D7D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528 kcal, 21 g of fat</w:t>
            </w:r>
          </w:p>
        </w:tc>
        <w:tc>
          <w:tcPr>
            <w:tcW w:w="2552" w:type="dxa"/>
            <w:tcBorders>
              <w:top w:val="nil"/>
              <w:left w:val="nil"/>
              <w:bottom w:val="nil"/>
              <w:right w:val="nil"/>
            </w:tcBorders>
            <w:shd w:val="clear" w:color="auto" w:fill="auto"/>
          </w:tcPr>
          <w:p w14:paraId="1A0AE9B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7CA10E40" w14:textId="77777777" w:rsidTr="00293069">
        <w:trPr>
          <w:trHeight w:val="870"/>
          <w:jc w:val="center"/>
        </w:trPr>
        <w:tc>
          <w:tcPr>
            <w:tcW w:w="1418" w:type="dxa"/>
            <w:tcBorders>
              <w:top w:val="nil"/>
              <w:left w:val="nil"/>
              <w:bottom w:val="nil"/>
              <w:right w:val="nil"/>
            </w:tcBorders>
            <w:shd w:val="clear" w:color="auto" w:fill="auto"/>
            <w:noWrap/>
          </w:tcPr>
          <w:p w14:paraId="246A737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22DC5B1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High-fat meal (1) vs. low-fat meal (2)</w:t>
            </w:r>
          </w:p>
        </w:tc>
        <w:tc>
          <w:tcPr>
            <w:tcW w:w="2268" w:type="dxa"/>
            <w:tcBorders>
              <w:top w:val="nil"/>
              <w:left w:val="nil"/>
              <w:bottom w:val="nil"/>
              <w:right w:val="nil"/>
            </w:tcBorders>
          </w:tcPr>
          <w:p w14:paraId="7A9F90C4" w14:textId="3E8D5D9D"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Saah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{"citationItems":[{"id":"ITEM-1","itemData":{"DOI":"10.1128/AAC.45.10.2710-2715.2001","ISSN":"00664804","PMID":"11557459","abstract":"This was a randomized, double-blind, placebo-controlled parallel study in human immunodeficiency virus type 1 (HIV-1)-uninfected healthy subjects to investigate the pharmacokinetic interaction between indinavir (IDV) and ritonavir (RTV). Subjects were allocated to treatment groups of IDV given with RTV in the following milligram doses twice daily: 800 mg of IDV-100 mg of RTV (800-100 mg), 800-200, 800-400, and 400-400 mg, placebo of IDV with RTV doses of 100, 200, and 400 mg, and placebo of both IDV and RTV. Doses of both drugs were administered for 14 days with a low-fat meal and one dose on day 15 with a high-fat meal. Blood was obtained for drug concentration measurements on days 14 and 15. Seventy-three volunteers enrolled in the study: 29 men and 44 women. Fifty-three volunteers completed the study. When compared to standard historical data for 800 mg of IDV every 8 h (q8h), the IDV area under the concentration-time curve for 24 h (AUC24) of IDV-RTV regimens 400-400, 800-100, and 800-200 mg were at least 1.4, 2.3, and 3.3 times higher, respectively, regardless of meal. The concentrations at the end of the dosing interval were 10 to 25 times higher than that observed in the standard regimen of 800 mg of IDV q8h for IDV-RTV 800-100 and 800-200 mg regimens, respectively. RTV at 200 mg maximally enhanced the IDV profile. Improved tolerability was associated with IDV-RTV 800-100 mg versus IDV-RTV 800-200, 800-400, and 400-400 mg q12h. The advantages of IDV-RTV twice daily over 800 mg of IDV q8h include no food restrictions and twice-daily dosing. Also, the regimens achieve levels of IDV that may be helpful in suppressing strains of HIV-1 that have reduced susceptibility to IDV or other protease inhibitors.","author":[{"dropping-particle":"","family":"Saah","given":"A. J.","non-dropping-particle":"","parse-names":false,"suffix":""},{"dropping-particle":"","family":"Winchell","given":"G. A.","non-dropping-particle":"","parse-names":false,"suffix":""},{"dropping-particle":"","family":"Nessly","given":"M. L.","non-dropping-particle":"","parse-names":false,"suffix":""},{"dropping-particle":"","family":"Seniuk","given":"M. A.","non-dropping-particle":"","parse-names":false,"suffix":""},{"dropping-particle":"","family":"Rhodes","given":"R. R.","non-dropping-particle":"","parse-names":false,"suffix":""},{"dropping-particle":"","family":"Deutsch","given":"P. J.","non-dropping-particle":"","parse-names":false,"suffix":""}],"container-title":"Antimicrobial Agents and Chemotherapy","id":"ITEM-1","issue":"10","issued":{"date-parts":[["2001"]]},"page":"2710-2715","title":"Pharmacokinetic profile and tolerability of indinavir-ritonavir combinations in healthy volunteers","type":"article-journal","volume":"45"},"uris":["http://www.mendeley.com/documents/?uuid=0e2a1777-9997-46ae-9032-ca166078b51f"]}],"mendeley":{"formattedCitation":"[78]","plainTextFormattedCitation":"[78]","previouslyFormattedCitation":"[78]"},"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[78]</w:t>
            </w:r>
            <w:r w:rsidRPr="00B97C21">
              <w:rPr>
                <w:rFonts w:eastAsia="Times New Roman"/>
                <w:color w:val="000000" w:themeColor="text1"/>
                <w:sz w:val="18"/>
                <w:szCs w:val="18"/>
                <w:lang w:eastAsia="pl-PL"/>
              </w:rPr>
              <w:fldChar w:fldCharType="end"/>
            </w:r>
          </w:p>
          <w:p w14:paraId="5681A25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randomized, double blind, placebo controlled, parallel clinical trial</w:t>
            </w:r>
          </w:p>
        </w:tc>
        <w:tc>
          <w:tcPr>
            <w:tcW w:w="1984" w:type="dxa"/>
            <w:tcBorders>
              <w:top w:val="nil"/>
              <w:left w:val="nil"/>
              <w:bottom w:val="nil"/>
              <w:right w:val="nil"/>
            </w:tcBorders>
            <w:shd w:val="clear" w:color="auto" w:fill="auto"/>
          </w:tcPr>
          <w:p w14:paraId="463ED10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10 of 53, healthy</w:t>
            </w:r>
          </w:p>
          <w:p w14:paraId="72E5F46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not specified</w:t>
            </w:r>
          </w:p>
          <w:p w14:paraId="7ADECF3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33 Caucasian, 19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1 Asian</w:t>
            </w:r>
          </w:p>
        </w:tc>
        <w:tc>
          <w:tcPr>
            <w:tcW w:w="992" w:type="dxa"/>
            <w:tcBorders>
              <w:top w:val="nil"/>
              <w:left w:val="nil"/>
              <w:bottom w:val="nil"/>
              <w:right w:val="nil"/>
            </w:tcBorders>
            <w:shd w:val="clear" w:color="auto" w:fill="auto"/>
          </w:tcPr>
          <w:p w14:paraId="50C148A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200-800</w:t>
            </w:r>
          </w:p>
        </w:tc>
        <w:tc>
          <w:tcPr>
            <w:tcW w:w="1134" w:type="dxa"/>
            <w:tcBorders>
              <w:top w:val="nil"/>
              <w:left w:val="nil"/>
              <w:bottom w:val="nil"/>
              <w:right w:val="nil"/>
            </w:tcBorders>
            <w:shd w:val="clear" w:color="auto" w:fill="auto"/>
          </w:tcPr>
          <w:p w14:paraId="220DF5E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bottom w:val="nil"/>
              <w:right w:val="nil"/>
            </w:tcBorders>
            <w:shd w:val="clear" w:color="auto" w:fill="auto"/>
          </w:tcPr>
          <w:p w14:paraId="0C9E9B3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compared to (2):</w:t>
            </w:r>
          </w:p>
          <w:p w14:paraId="3BB49A9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32% or less,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21-43%,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p w14:paraId="1A9A7881"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2268" w:type="dxa"/>
            <w:tcBorders>
              <w:top w:val="nil"/>
              <w:left w:val="nil"/>
              <w:bottom w:val="nil"/>
              <w:right w:val="nil"/>
            </w:tcBorders>
            <w:shd w:val="clear" w:color="auto" w:fill="auto"/>
          </w:tcPr>
          <w:p w14:paraId="330DBFC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2552" w:type="dxa"/>
            <w:tcBorders>
              <w:top w:val="nil"/>
              <w:left w:val="nil"/>
              <w:bottom w:val="nil"/>
              <w:right w:val="nil"/>
            </w:tcBorders>
            <w:shd w:val="clear" w:color="auto" w:fill="auto"/>
          </w:tcPr>
          <w:p w14:paraId="318444F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2 scrambled eggs, 2 strips of bacon, 2 slices of toast, 2 pats of butter, 4 oz</w:t>
            </w:r>
            <w:r>
              <w:rPr>
                <w:rFonts w:eastAsia="Times New Roman"/>
                <w:color w:val="000000" w:themeColor="text1"/>
                <w:sz w:val="18"/>
                <w:szCs w:val="18"/>
                <w:lang w:eastAsia="pl-PL"/>
              </w:rPr>
              <w:t xml:space="preserve"> (</w:t>
            </w:r>
            <w:commentRangeStart w:id="10"/>
            <w:r>
              <w:rPr>
                <w:rFonts w:eastAsia="Times New Roman"/>
                <w:color w:val="000000" w:themeColor="text1"/>
                <w:sz w:val="18"/>
                <w:szCs w:val="18"/>
                <w:lang w:eastAsia="pl-PL"/>
              </w:rPr>
              <w:t>57 g</w:t>
            </w:r>
            <w:commentRangeEnd w:id="10"/>
            <w:r w:rsidR="008A5BFA">
              <w:rPr>
                <w:rStyle w:val="CommentReference"/>
              </w:rPr>
              <w:commentReference w:id="10"/>
            </w:r>
            <w:r>
              <w:rPr>
                <w:rFonts w:eastAsia="Times New Roman"/>
                <w:color w:val="000000" w:themeColor="text1"/>
                <w:sz w:val="18"/>
                <w:szCs w:val="18"/>
                <w:lang w:eastAsia="pl-PL"/>
              </w:rPr>
              <w:t>)</w:t>
            </w:r>
            <w:r w:rsidRPr="00B97C21">
              <w:rPr>
                <w:rFonts w:eastAsia="Times New Roman"/>
                <w:color w:val="000000" w:themeColor="text1"/>
                <w:sz w:val="18"/>
                <w:szCs w:val="18"/>
                <w:lang w:eastAsia="pl-PL"/>
              </w:rPr>
              <w:t xml:space="preserve"> of hash brown potatoes, and 8 oz</w:t>
            </w:r>
            <w:r>
              <w:rPr>
                <w:rFonts w:eastAsia="Times New Roman"/>
                <w:color w:val="000000" w:themeColor="text1"/>
                <w:sz w:val="18"/>
                <w:szCs w:val="18"/>
                <w:lang w:eastAsia="pl-PL"/>
              </w:rPr>
              <w:t xml:space="preserve"> (237 mL) </w:t>
            </w:r>
            <w:r w:rsidRPr="00B97C21">
              <w:rPr>
                <w:rFonts w:eastAsia="Times New Roman"/>
                <w:color w:val="000000" w:themeColor="text1"/>
                <w:sz w:val="18"/>
                <w:szCs w:val="18"/>
                <w:lang w:eastAsia="pl-PL"/>
              </w:rPr>
              <w:t>of whole milk</w:t>
            </w:r>
          </w:p>
          <w:p w14:paraId="3A566643"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1F9DEA7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2 slices of toast, 2 teaspoons of jelly, 6 oz</w:t>
            </w:r>
            <w:r>
              <w:rPr>
                <w:rFonts w:eastAsia="Times New Roman"/>
                <w:color w:val="000000" w:themeColor="text1"/>
                <w:sz w:val="18"/>
                <w:szCs w:val="18"/>
                <w:lang w:eastAsia="pl-PL"/>
              </w:rPr>
              <w:t xml:space="preserve"> (178 mL)</w:t>
            </w:r>
            <w:r w:rsidRPr="00B97C21">
              <w:rPr>
                <w:rFonts w:eastAsia="Times New Roman"/>
                <w:color w:val="000000" w:themeColor="text1"/>
                <w:sz w:val="18"/>
                <w:szCs w:val="18"/>
                <w:lang w:eastAsia="pl-PL"/>
              </w:rPr>
              <w:t xml:space="preserve"> of apple juice, 1 cup of coffee, 2 tablespoons of skim milk, 2 teaspoons of sugar</w:t>
            </w:r>
          </w:p>
          <w:p w14:paraId="08388DB5"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0C3334E2" w14:textId="77777777" w:rsidTr="00293069">
        <w:trPr>
          <w:trHeight w:val="870"/>
          <w:jc w:val="center"/>
        </w:trPr>
        <w:tc>
          <w:tcPr>
            <w:tcW w:w="1418" w:type="dxa"/>
            <w:tcBorders>
              <w:top w:val="nil"/>
              <w:left w:val="nil"/>
              <w:bottom w:val="nil"/>
              <w:right w:val="nil"/>
            </w:tcBorders>
            <w:shd w:val="clear" w:color="auto" w:fill="auto"/>
            <w:noWrap/>
          </w:tcPr>
          <w:p w14:paraId="49ACA19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7EC0E15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Low-calorie meal </w:t>
            </w:r>
          </w:p>
        </w:tc>
        <w:tc>
          <w:tcPr>
            <w:tcW w:w="2268" w:type="dxa"/>
            <w:tcBorders>
              <w:top w:val="nil"/>
              <w:left w:val="nil"/>
              <w:bottom w:val="nil"/>
              <w:right w:val="nil"/>
            </w:tcBorders>
          </w:tcPr>
          <w:p w14:paraId="4890E619" w14:textId="609D70A6"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Aarnoutse</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{"citationItems":[{"id":"ITEM-1","itemData":{"ISSN":"13596535","PMID":"14518700","abstract":"Background: The objective of this study was to compare indinavir peak plasma (Cmax) values after administration of indinavir/ritonavir 800/100 mg on an empty stomach or with food. High indinavir Cmax values have been associated with indinavir-related nephrotoxicity. Methods: This was an open-label, randomized, two-treatment, two-period, cross-over pharmacokinetic study performed at steady state. HIV-infected patients who had been using indinavir/ritonavir 800/100 mg twice daily for at least 4 weeks were randomized to take this combination with a light breakfast (two filled rolls and 130 ml of fluid) on a first study day, and without food on a second day, or in the reverse order. The pharmacokinetics of indinavir and ritonavir were assessed after plasma and urine sampling during 12 h. Results: Data for nine patients were evaluated. Administration of indinavir/ritonavir 800/100 mg on an empty stomach resulted in a higher indinavir Cmax [geometric mean (GM) ratio - fasting/fed and 95% confidence interval (CI): 1.28 (1.08-1.52), P=0.01] and a trend to a shorter indinavir tmax (P=1.07) compared to administration with food. The mode of administration of indinavir/ritonavir did not affect plasma indinavir Cmin and AUC values, parameters that have been associated with the antiviral efficacy of indinavir, nor the urinary excretion of indinavir. Conclusions: Administration of indinavir/ritonavir 800/100 mg on an empty stomach results in a higher indinavir Cmax compared to ingestion with a light meal. Stated the other way round, intake with a light meal reduces indinavir Cmax, which probably reflects a food-induced delay in the absorption of indinavir. It is recommended to administer indinavir/ritonavir 800/100 mg with food, as a possible means to prevent indinavir-related nephrotoxicity in patients who start or continue with this regimen.","author":[{"dropping-particle":"","family":"Aarnoutse","given":"Rob E.","non-dropping-particle":"","parse-names":false,"suffix":""},{"dropping-particle":"","family":"Wasmuth","given":"Jan Christian","non-dropping-particle":"","parse-names":false,"suffix":""},{"dropping-particle":"","family":"Fätkenheuer","given":"Gerd","non-dropping-particle":"","parse-names":false,"suffix":""},{"dropping-particle":"","family":"Schneider","given":"Katrin","non-dropping-particle":"","parse-names":false,"suffix":""},{"dropping-particle":"","family":"Schmitz","given":"Karina","non-dropping-particle":"","parse-names":false,"suffix":""},{"dropping-particle":"","family":"Boo","given":"Theo M.","non-dropping-particle":"De","parse-names":false,"suffix":""},{"dropping-particle":"","family":"Reiss","given":"Peter","non-dropping-particle":"","parse-names":false,"suffix":""},{"dropping-particle":"","family":"Hekster","given":"Yechiel A.","non-dropping-particle":"","parse-names":false,"suffix":""},{"dropping-particle":"","family":"Burger","given":"David M.","non-dropping-particle":"","parse-names":false,"suffix":""},{"dropping-particle":"","family":"Rockstroh","given":"Jürgen K.","non-dropping-particle":"","parse-names":false,"suffix":""}],"container-title":"Antiviral Therapy","id":"ITEM-1","issue":"4","issued":{"date-parts":[["2003"]]},"page":"309-314","title":"Administration of indinavir and low-dose ritonavir (800/100 mg twice daily) with food reduces nephrotoxic peak plasma levels of indinavir","type":"article-journal","volume":"8"},"uris":["http://www.mendeley.com/documents/?uuid=c9a5a334-bcec-420e-aa4b-037b313027af"]}],"mendeley":{"formattedCitation":"[77]","plainTextFormattedCitation":"[77]","previouslyFormattedCitation":"[77]"},"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[77]</w:t>
            </w:r>
            <w:r w:rsidRPr="00B97C21">
              <w:rPr>
                <w:rFonts w:eastAsia="Times New Roman"/>
                <w:color w:val="000000" w:themeColor="text1"/>
                <w:sz w:val="18"/>
                <w:szCs w:val="18"/>
                <w:lang w:eastAsia="pl-PL"/>
              </w:rPr>
              <w:fldChar w:fldCharType="end"/>
            </w:r>
          </w:p>
          <w:p w14:paraId="79D828B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tcPr>
          <w:p w14:paraId="749EFA4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9, HIV (+)</w:t>
            </w:r>
          </w:p>
          <w:p w14:paraId="11F545B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All males </w:t>
            </w:r>
          </w:p>
          <w:p w14:paraId="097FA2E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p w14:paraId="0098EDE2"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tcPr>
          <w:p w14:paraId="05EA9D8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1134" w:type="dxa"/>
            <w:tcBorders>
              <w:top w:val="nil"/>
              <w:left w:val="nil"/>
              <w:bottom w:val="nil"/>
              <w:right w:val="nil"/>
            </w:tcBorders>
            <w:shd w:val="clear" w:color="auto" w:fill="auto"/>
          </w:tcPr>
          <w:p w14:paraId="14AA97F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bottom w:val="nil"/>
              <w:right w:val="nil"/>
            </w:tcBorders>
            <w:shd w:val="clear" w:color="auto" w:fill="auto"/>
          </w:tcPr>
          <w:p w14:paraId="6F93D19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17%,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20%,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0.5 h</w:t>
            </w:r>
          </w:p>
        </w:tc>
        <w:tc>
          <w:tcPr>
            <w:tcW w:w="2268" w:type="dxa"/>
            <w:tcBorders>
              <w:top w:val="nil"/>
              <w:left w:val="nil"/>
              <w:bottom w:val="nil"/>
              <w:right w:val="nil"/>
            </w:tcBorders>
            <w:shd w:val="clear" w:color="auto" w:fill="auto"/>
          </w:tcPr>
          <w:p w14:paraId="14DCBB6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339 kcal, 12.1 g of fat, 45.8 g of carbohydrates, 11.9 g of protein</w:t>
            </w:r>
          </w:p>
        </w:tc>
        <w:tc>
          <w:tcPr>
            <w:tcW w:w="2552" w:type="dxa"/>
            <w:tcBorders>
              <w:top w:val="nil"/>
              <w:left w:val="nil"/>
              <w:bottom w:val="nil"/>
              <w:right w:val="nil"/>
            </w:tcBorders>
            <w:shd w:val="clear" w:color="auto" w:fill="auto"/>
          </w:tcPr>
          <w:p w14:paraId="730D010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filled bread</w:t>
            </w:r>
            <w:r>
              <w:rPr>
                <w:rFonts w:eastAsia="Times New Roman"/>
                <w:color w:val="000000" w:themeColor="text1"/>
                <w:sz w:val="18"/>
                <w:szCs w:val="18"/>
                <w:lang w:eastAsia="pl-PL"/>
              </w:rPr>
              <w:t xml:space="preserve"> </w:t>
            </w:r>
            <w:r w:rsidRPr="00B97C21">
              <w:rPr>
                <w:rFonts w:eastAsia="Times New Roman"/>
                <w:color w:val="000000" w:themeColor="text1"/>
                <w:sz w:val="18"/>
                <w:szCs w:val="18"/>
                <w:lang w:eastAsia="pl-PL"/>
              </w:rPr>
              <w:t>rolls and 130 mL of water, coffee, or tea</w:t>
            </w:r>
          </w:p>
          <w:p w14:paraId="54EC66DE"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654A349B" w14:textId="77777777" w:rsidTr="00293069">
        <w:trPr>
          <w:trHeight w:val="870"/>
          <w:jc w:val="center"/>
        </w:trPr>
        <w:tc>
          <w:tcPr>
            <w:tcW w:w="1418" w:type="dxa"/>
            <w:tcBorders>
              <w:top w:val="nil"/>
              <w:left w:val="nil"/>
              <w:bottom w:val="nil"/>
              <w:right w:val="nil"/>
            </w:tcBorders>
            <w:shd w:val="clear" w:color="auto" w:fill="auto"/>
            <w:noWrap/>
          </w:tcPr>
          <w:p w14:paraId="23807A9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12EC17C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Low-fat meal (1) vs. high-fat meal (2) </w:t>
            </w:r>
          </w:p>
        </w:tc>
        <w:tc>
          <w:tcPr>
            <w:tcW w:w="2268" w:type="dxa"/>
            <w:tcBorders>
              <w:top w:val="nil"/>
              <w:left w:val="nil"/>
              <w:bottom w:val="nil"/>
              <w:right w:val="nil"/>
            </w:tcBorders>
          </w:tcPr>
          <w:p w14:paraId="0658D8C1" w14:textId="372E4BA4"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Aarnoutse</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{"citationItems":[{"id":"ITEM-1","itemData":{"DOI":"10.1046/j.1365-2125.2003.01756.x","ISSN":"03065251","PMID":"12580982","abstract":"Aims: This study was performed to evaluate the steady-state pharmacokinetics, food intake requirements and short-term tolerability of once-daily combinations of nelfinavir and low-dose ritonavir. Methods: Twenty-seven healthy volunteers were randomized over three groups to receive a once-daily regimen of nelfinavir/ritonavir 2000/200 mg (group 1), 2000/400 mg (group 2) or 2500/200 mg (group 3) with food for 14 days. Pharmacokinetic parameters for nelfinavir and its active metabolite M8 were assessed on study days 15 and 16, after administration of the regimens with a full (610 kcal) or light (271 kcal) breakfast, respectively. Results: Pharmacokinetic data were evaluable for eight volunteers in group 1, eight in group 2 and four in group 3. Administration of nelfinavir/ritonavir with a full breakfast resulted in geometric mean (GM) nelfinavir AUC24h values of 76.8, 51.3, and 61.9 h*mg/l in group 1, 2 and 3, respectively. GM 24-h Cmin concentrations of nelfinavir were 0.76 mg l-1, 0.43 mg l-1 and 0.47 mg l-1, respectively. Co-administration of ritonavir increased M8 concentrations more than nelfinavir concentrations, resulting in GM AUC24h and Cmin values for nelfinavir plus M8 that were higher than or comparable to reference values for the approved regimen of nelfinavir (1250 mg BID without ritonavir). In the 2000/200 mg group, seven out of eight subjects had a Cmin value of nelfinavir plus M8 above a threshold of 1.0 mg l-1. Administration of the combinations with a light breakfast resulted in significant decreases in the AUC24h and Cmin of nelfinavir and nelfinavir plus M8, compared with intake with a full breakfast. For the Cmin of nelfinavir plus M8, the GM ratio (light/full breakfast) was 0.76 (90% confidence interval 0.67-0.86, participants from all groups combined). Short-term tolerability was satisfactory, apart from a higher than expected incidence of mild rash (12%). Conclusions: Administration of nelfinavir in a once-daily regimen appears feasible. A nelfinavir/ritonavir 2000/200 mg combination appears appropriate for further evaluation. Once-daily nelfinavir/ritonavir should be taken with a meal containing at least 600 kcal.","author":[{"dropping-particle":"","family":"Aarnoutse","given":"Rob E.","non-dropping-particle":"","parse-names":false,"suffix":""},{"dropping-particle":"","family":"Droste","given":"J. A.H.","non-dropping-particle":"","parse-names":false,"suffix":""},{"dropping-particle":"","family":"Oosterhout","given":"J. J.G.","non-dropping-particle":"Van","parse-names":false,"suffix":""},{"dropping-particle":"","family":"Koopmans","given":"P. P.","non-dropping-particle":"","parse-names":false,"suffix":""},{"dropping-particle":"","family":"Popescu","given":"M.","non-dropping-particle":"","parse-names":false,"suffix":""},{"dropping-particle":"","family":"Reiss","given":"P.","non-dropping-particle":"","parse-names":false,"suffix":""},{"dropping-particle":"","family":"Hekster","given":"Y. A.","non-dropping-particle":"","parse-names":false,"suffix":""},{"dropping-particle":"","family":"Burger","given":"D. M.","non-dropping-particle":"","parse-names":false,"suffix":""}],"container-title":"British Journal of Clinical Pharmacology","id":"ITEM-1","issue":"2","issued":{"date-parts":[["2003"]]},"page":"115-125","title":"Pharmacokinetics, food intake requirements and tolerability of once-daily combinations of nelfinavir and low-dose ritonavir in healthy volunteers","type":"article-journal","volume":"55"},"uris":["http://www.mendeley.com/documents/?uuid=83e67134-ec46-49c5-a0ad-08d4ed86df5a"]}],"mendeley":{"formattedCitation":"[86]","plainTextFormattedCitation":"[86]","previouslyFormattedCitation":"[86]"},"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[86]</w:t>
            </w:r>
            <w:r w:rsidRPr="00B97C21">
              <w:rPr>
                <w:rFonts w:eastAsia="Times New Roman"/>
                <w:color w:val="000000" w:themeColor="text1"/>
                <w:sz w:val="18"/>
                <w:szCs w:val="18"/>
                <w:lang w:eastAsia="pl-PL"/>
              </w:rPr>
              <w:fldChar w:fldCharType="end"/>
            </w:r>
          </w:p>
          <w:p w14:paraId="1980251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parallel clinical trial</w:t>
            </w:r>
          </w:p>
        </w:tc>
        <w:tc>
          <w:tcPr>
            <w:tcW w:w="1984" w:type="dxa"/>
            <w:tcBorders>
              <w:top w:val="nil"/>
              <w:left w:val="nil"/>
              <w:bottom w:val="nil"/>
              <w:right w:val="nil"/>
            </w:tcBorders>
            <w:shd w:val="clear" w:color="auto" w:fill="auto"/>
          </w:tcPr>
          <w:p w14:paraId="641B363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20 of 27,</w:t>
            </w:r>
          </w:p>
          <w:p w14:paraId="02FD01C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15 males, 12 females</w:t>
            </w:r>
          </w:p>
          <w:p w14:paraId="3F390E0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Caucasian</w:t>
            </w:r>
          </w:p>
          <w:p w14:paraId="0ADCC066"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tcPr>
          <w:p w14:paraId="51CDD1F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200-400</w:t>
            </w:r>
          </w:p>
        </w:tc>
        <w:tc>
          <w:tcPr>
            <w:tcW w:w="1134" w:type="dxa"/>
            <w:tcBorders>
              <w:top w:val="nil"/>
              <w:left w:val="nil"/>
              <w:bottom w:val="nil"/>
              <w:right w:val="nil"/>
            </w:tcBorders>
            <w:shd w:val="clear" w:color="auto" w:fill="auto"/>
          </w:tcPr>
          <w:p w14:paraId="5FFC9A1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bottom w:val="nil"/>
              <w:right w:val="nil"/>
            </w:tcBorders>
            <w:shd w:val="clear" w:color="auto" w:fill="auto"/>
          </w:tcPr>
          <w:p w14:paraId="78B0486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compared to (2):</w:t>
            </w:r>
          </w:p>
          <w:p w14:paraId="1DD5C44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8-48%, 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xml:space="preserve">↓ 5-51% </w:t>
            </w:r>
          </w:p>
        </w:tc>
        <w:tc>
          <w:tcPr>
            <w:tcW w:w="2268" w:type="dxa"/>
            <w:tcBorders>
              <w:top w:val="nil"/>
              <w:left w:val="nil"/>
              <w:bottom w:val="nil"/>
              <w:right w:val="nil"/>
            </w:tcBorders>
            <w:shd w:val="clear" w:color="auto" w:fill="auto"/>
          </w:tcPr>
          <w:p w14:paraId="2CD68D6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271 kcal, 11 g of fat, 26.4 g of carbohydrates, 16 g of protein</w:t>
            </w:r>
          </w:p>
          <w:p w14:paraId="3DFBDDE5"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027C717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610 kcal, 22.4 g of fat, 77.8 g of carbohydrates, 24.4 g of protein</w:t>
            </w:r>
          </w:p>
          <w:p w14:paraId="7B1A6CF9"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2552" w:type="dxa"/>
            <w:tcBorders>
              <w:top w:val="nil"/>
              <w:left w:val="nil"/>
              <w:bottom w:val="nil"/>
              <w:right w:val="nil"/>
            </w:tcBorders>
            <w:shd w:val="clear" w:color="auto" w:fill="auto"/>
          </w:tcPr>
          <w:p w14:paraId="3FD37EE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1 slice of bread with butter and cheese, and 130 mL of</w:t>
            </w:r>
          </w:p>
          <w:p w14:paraId="2FB72FD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semi-skimmed milk</w:t>
            </w:r>
          </w:p>
          <w:p w14:paraId="21B41EFB"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16155A0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4 slices of bread, filled with butter and cheese, ham, paste</w:t>
            </w:r>
          </w:p>
          <w:p w14:paraId="4C2B860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or jam, 130 mL of water</w:t>
            </w:r>
          </w:p>
          <w:p w14:paraId="3CC178F5"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14F76E41" w14:textId="77777777" w:rsidTr="00293069">
        <w:trPr>
          <w:trHeight w:val="870"/>
          <w:jc w:val="center"/>
        </w:trPr>
        <w:tc>
          <w:tcPr>
            <w:tcW w:w="1418" w:type="dxa"/>
            <w:tcBorders>
              <w:top w:val="nil"/>
              <w:left w:val="nil"/>
              <w:bottom w:val="nil"/>
              <w:right w:val="nil"/>
            </w:tcBorders>
            <w:shd w:val="clear" w:color="auto" w:fill="auto"/>
            <w:noWrap/>
          </w:tcPr>
          <w:p w14:paraId="6AD103D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6F8D074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Pudding </w:t>
            </w:r>
          </w:p>
        </w:tc>
        <w:tc>
          <w:tcPr>
            <w:tcW w:w="2268" w:type="dxa"/>
            <w:tcBorders>
              <w:top w:val="nil"/>
              <w:left w:val="nil"/>
              <w:bottom w:val="nil"/>
              <w:right w:val="nil"/>
            </w:tcBorders>
          </w:tcPr>
          <w:p w14:paraId="105DF7CE" w14:textId="1C635BAC"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Salem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{"citationItems":[{"id":"ITEM-1","itemData":{"DOI":"10.3851/IMP2932","ISSN":"20402058","PMID":"25573904","abstract":"Background: A novel ritonavir oral powder formulation has been developed to eliminate the alcohol and propylene glycol contents in the current ritonavir oral solution for paediatric use. Two clinical studies were conducted to assess the bioequivalence of the powder formulation to the marketed oral solution and to evaluate the effect of food and vehicles on bioavailability. Methods: Study 1 was a randomized, partial-crossover, 4-period study in 48 subjects. Regimens included: oral solution under moderate-fat conditions, powder formulation in water under fasting, moderate-fat or high-fat conditions, and powder formulation in chocolate milk or pudding under moderate-fat conditions. Study 2 was a randomized, crossover, 4-period study in 24 subjects. Subjects were randomized to a sequence of the oral solution and powder formulation in water, infant formula and apple sauce, all under moderate-fat conditions. Bioavailability comparisons were assessed by the 90% CIs for the geometric least-squares mean ratios. Results: Ritonavir powder formulation in water was found to be bioequivalent to the marketed oral solution. Ritonavir powder formulation administered in chocolate milk, pudding, infant formula or apple sauce was bioequivalent to the powder formulation administered in water. Compared with fasting conditions, moderate-fat and high-fat meals were associated with approximately 25-40% and 35-50% reduction in ritonavir concentrations, respectively. Conclusions: The novel ritonavir powder formulation is bioequivalent to marketed ritonavir oral solution under moderate-fat conditions with a similar effect of meals. None of the vehicles tested negatively affected the bioavailability, which suggests the potential for use of a broad range of vehicles for dose preparation.","author":[{"dropping-particle":"","family":"Salem","given":"Ahmed Hamed","non-dropping-particle":"","parse-names":false,"suffix":""},{"dropping-particle":"","family":"Chiu","given":"Yi Lin","non-dropping-particle":"","parse-names":false,"suffix":""},{"dropping-particle":"","family":"Valdes","given":"Joaquin M.","non-dropping-particle":"","parse-names":false,"suffix":""},{"dropping-particle":"","family":"Nilius","given":"Angela M.","non-dropping-particle":"","parse-names":false,"suffix":""},{"dropping-particle":"","family":"Klein","given":"Cheri E.","non-dropping-particle":"","parse-names":false,"suffix":""}],"container-title":"Antiviral Therapy","id":"ITEM-1","issue":"4","issued":{"date-parts":[["2015"]]},"page":"425-432","title":"A novel ritonavir paediatric powder formulation is bioequivalent to ritonavir oral solution with a similar food effect","type":"article-journal","volume":"20"},"uris":["http://www.mendeley.com/documents/?uuid=88ce1a65-8344-4c4d-b0e8-b8f4724aff00"]}],"mendeley":{"formattedCitation":"[90]","plainTextFormattedCitation":"[90]","previouslyFormattedCitation":"[90]"},"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[90]</w:t>
            </w:r>
            <w:r w:rsidRPr="00B97C21">
              <w:rPr>
                <w:rFonts w:eastAsia="Times New Roman"/>
                <w:color w:val="000000" w:themeColor="text1"/>
                <w:sz w:val="18"/>
                <w:szCs w:val="18"/>
                <w:lang w:eastAsia="pl-PL"/>
              </w:rPr>
              <w:fldChar w:fldCharType="end"/>
            </w:r>
          </w:p>
          <w:p w14:paraId="7FF863C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tcPr>
          <w:p w14:paraId="771920E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48, healthy</w:t>
            </w:r>
          </w:p>
          <w:p w14:paraId="1A11680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30 males, 18 females</w:t>
            </w:r>
          </w:p>
          <w:p w14:paraId="28D0FAD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30 Caucasian, 13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2 Asian, 3 Other</w:t>
            </w:r>
          </w:p>
          <w:p w14:paraId="7432B35C"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tcPr>
          <w:p w14:paraId="5817BA4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1134" w:type="dxa"/>
            <w:tcBorders>
              <w:top w:val="nil"/>
              <w:left w:val="nil"/>
              <w:bottom w:val="nil"/>
              <w:right w:val="nil"/>
            </w:tcBorders>
            <w:shd w:val="clear" w:color="auto" w:fill="auto"/>
          </w:tcPr>
          <w:p w14:paraId="2152C26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oral powder </w:t>
            </w:r>
          </w:p>
        </w:tc>
        <w:tc>
          <w:tcPr>
            <w:tcW w:w="2127" w:type="dxa"/>
            <w:tcBorders>
              <w:top w:val="nil"/>
              <w:left w:val="nil"/>
              <w:bottom w:val="nil"/>
              <w:right w:val="nil"/>
            </w:tcBorders>
            <w:shd w:val="clear" w:color="auto" w:fill="auto"/>
          </w:tcPr>
          <w:p w14:paraId="7EF916F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 significant changes in AUC and </w:t>
            </w:r>
            <w:proofErr w:type="gramStart"/>
            <w:r w:rsidRPr="00B97C21">
              <w:rPr>
                <w:rFonts w:eastAsia="Times New Roman"/>
                <w:color w:val="000000" w:themeColor="text1"/>
                <w:sz w:val="18"/>
                <w:szCs w:val="18"/>
                <w:lang w:eastAsia="pl-PL"/>
              </w:rPr>
              <w:t>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tcPr>
          <w:p w14:paraId="34F25C3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2552" w:type="dxa"/>
            <w:tcBorders>
              <w:top w:val="nil"/>
              <w:left w:val="nil"/>
              <w:bottom w:val="nil"/>
              <w:right w:val="nil"/>
            </w:tcBorders>
            <w:shd w:val="clear" w:color="auto" w:fill="auto"/>
          </w:tcPr>
          <w:p w14:paraId="50C79DA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65A32BB6" w14:textId="77777777" w:rsidTr="00293069">
        <w:trPr>
          <w:trHeight w:val="870"/>
          <w:jc w:val="center"/>
        </w:trPr>
        <w:tc>
          <w:tcPr>
            <w:tcW w:w="1418" w:type="dxa"/>
            <w:tcBorders>
              <w:top w:val="nil"/>
              <w:left w:val="nil"/>
              <w:bottom w:val="nil"/>
              <w:right w:val="nil"/>
            </w:tcBorders>
            <w:shd w:val="clear" w:color="auto" w:fill="auto"/>
            <w:noWrap/>
          </w:tcPr>
          <w:p w14:paraId="734D66A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7B676FC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Infant formula </w:t>
            </w:r>
          </w:p>
        </w:tc>
        <w:tc>
          <w:tcPr>
            <w:tcW w:w="2268" w:type="dxa"/>
            <w:tcBorders>
              <w:top w:val="nil"/>
              <w:left w:val="nil"/>
              <w:bottom w:val="nil"/>
              <w:right w:val="nil"/>
            </w:tcBorders>
          </w:tcPr>
          <w:p w14:paraId="4A38FD97" w14:textId="0FD1BBF8"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Salem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{"citationItems":[{"id":"ITEM-1","itemData":{"DOI":"10.3851/IMP2932","ISSN":"20402058","PMID":"25573904","abstract":"Background: A novel ritonavir oral powder formulation has been developed to eliminate the alcohol and propylene glycol contents in the current ritonavir oral solution for paediatric use. Two clinical studies were conducted to assess the bioequivalence of the powder formulation to the marketed oral solution and to evaluate the effect of food and vehicles on bioavailability. Methods: Study 1 was a randomized, partial-crossover, 4-period study in 48 subjects. Regimens included: oral solution under moderate-fat conditions, powder formulation in water under fasting, moderate-fat or high-fat conditions, and powder formulation in chocolate milk or pudding under moderate-fat conditions. Study 2 was a randomized, crossover, 4-period study in 24 subjects. Subjects were randomized to a sequence of the oral solution and powder formulation in water, infant formula and apple sauce, all under moderate-fat conditions. Bioavailability comparisons were assessed by the 90% CIs for the geometric least-squares mean ratios. Results: Ritonavir powder formulation in water was found to be bioequivalent to the marketed oral solution. Ritonavir powder formulation administered in chocolate milk, pudding, infant formula or apple sauce was bioequivalent to the powder formulation administered in water. Compared with fasting conditions, moderate-fat and high-fat meals were associated with approximately 25-40% and 35-50% reduction in ritonavir concentrations, respectively. Conclusions: The novel ritonavir powder formulation is bioequivalent to marketed ritonavir oral solution under moderate-fat conditions with a similar effect of meals. None of the vehicles tested negatively affected the bioavailability, which suggests the potential for use of a broad range of vehicles for dose preparation.","author":[{"dropping-particle":"","family":"Salem","given":"Ahmed Hamed","non-dropping-particle":"","parse-names":false,"suffix":""},{"dropping-particle":"","family":"Chiu","given":"Yi Lin","non-dropping-particle":"","parse-names":false,"suffix":""},{"dropping-particle":"","family":"Valdes","given":"Joaquin M.","non-dropping-particle":"","parse-names":false,"suffix":""},{"dropping-particle":"","family":"Nilius","given":"Angela M.","non-dropping-particle":"","parse-names":false,"suffix":""},{"dropping-particle":"","family":"Klein","given":"Cheri E.","non-dropping-particle":"","parse-names":false,"suffix":""}],"container-title":"Antiviral Therapy","id":"ITEM-1","issue":"4","issued":{"date-parts":[["2015"]]},"page":"425-432","title":"A novel ritonavir paediatric powder formulation is bioequivalent to ritonavir oral solution with a similar food effect","type":"article-journal","volume":"20"},"uris":["http://www.mendeley.com/documents/?uuid=88ce1a65-8344-4c4d-b0e8-b8f4724aff00"]}],"mendeley":{"formattedCitation":"[90]","plainTextFormattedCitation":"[90]","previouslyFormattedCitation":"[90]"},"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[90]</w:t>
            </w:r>
            <w:r w:rsidRPr="00B97C21">
              <w:rPr>
                <w:rFonts w:eastAsia="Times New Roman"/>
                <w:color w:val="000000" w:themeColor="text1"/>
                <w:sz w:val="18"/>
                <w:szCs w:val="18"/>
                <w:lang w:eastAsia="pl-PL"/>
              </w:rPr>
              <w:fldChar w:fldCharType="end"/>
            </w:r>
          </w:p>
          <w:p w14:paraId="076555E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tcPr>
          <w:p w14:paraId="559D8D2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24, healthy</w:t>
            </w:r>
          </w:p>
          <w:p w14:paraId="183C21C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15 males, 9 females</w:t>
            </w:r>
          </w:p>
          <w:p w14:paraId="55E798C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19 Caucasian, 5 </w:t>
            </w:r>
            <w:proofErr w:type="gramStart"/>
            <w:r w:rsidRPr="00B97C21">
              <w:rPr>
                <w:rFonts w:eastAsia="Times New Roman"/>
                <w:color w:val="000000" w:themeColor="text1"/>
                <w:sz w:val="18"/>
                <w:szCs w:val="18"/>
                <w:lang w:eastAsia="pl-PL"/>
              </w:rPr>
              <w:t>African-American</w:t>
            </w:r>
            <w:proofErr w:type="gramEnd"/>
          </w:p>
          <w:p w14:paraId="30DC8520"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nil"/>
              <w:right w:val="nil"/>
            </w:tcBorders>
            <w:shd w:val="clear" w:color="auto" w:fill="auto"/>
          </w:tcPr>
          <w:p w14:paraId="16EBE20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1134" w:type="dxa"/>
            <w:tcBorders>
              <w:top w:val="nil"/>
              <w:left w:val="nil"/>
              <w:bottom w:val="nil"/>
              <w:right w:val="nil"/>
            </w:tcBorders>
            <w:shd w:val="clear" w:color="auto" w:fill="auto"/>
          </w:tcPr>
          <w:p w14:paraId="724A483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oral powder </w:t>
            </w:r>
          </w:p>
        </w:tc>
        <w:tc>
          <w:tcPr>
            <w:tcW w:w="2127" w:type="dxa"/>
            <w:tcBorders>
              <w:top w:val="nil"/>
              <w:left w:val="nil"/>
              <w:bottom w:val="nil"/>
              <w:right w:val="nil"/>
            </w:tcBorders>
            <w:shd w:val="clear" w:color="auto" w:fill="auto"/>
          </w:tcPr>
          <w:p w14:paraId="26C0FF2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 significant changes in AUC and </w:t>
            </w:r>
            <w:proofErr w:type="gramStart"/>
            <w:r w:rsidRPr="00B97C21">
              <w:rPr>
                <w:rFonts w:eastAsia="Times New Roman"/>
                <w:color w:val="000000" w:themeColor="text1"/>
                <w:sz w:val="18"/>
                <w:szCs w:val="18"/>
                <w:lang w:eastAsia="pl-PL"/>
              </w:rPr>
              <w:t>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tcPr>
          <w:p w14:paraId="55097C9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2552" w:type="dxa"/>
            <w:tcBorders>
              <w:top w:val="nil"/>
              <w:left w:val="nil"/>
              <w:bottom w:val="nil"/>
              <w:right w:val="nil"/>
            </w:tcBorders>
            <w:shd w:val="clear" w:color="auto" w:fill="auto"/>
          </w:tcPr>
          <w:p w14:paraId="67FCBB1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2AE1109A" w14:textId="77777777" w:rsidTr="00293069">
        <w:trPr>
          <w:trHeight w:val="968"/>
          <w:jc w:val="center"/>
        </w:trPr>
        <w:tc>
          <w:tcPr>
            <w:tcW w:w="1418" w:type="dxa"/>
            <w:tcBorders>
              <w:top w:val="nil"/>
              <w:left w:val="nil"/>
              <w:right w:val="nil"/>
            </w:tcBorders>
            <w:shd w:val="clear" w:color="auto" w:fill="auto"/>
            <w:noWrap/>
          </w:tcPr>
          <w:p w14:paraId="3FD0DFB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right w:val="nil"/>
            </w:tcBorders>
            <w:shd w:val="clear" w:color="auto" w:fill="auto"/>
          </w:tcPr>
          <w:p w14:paraId="4B22B62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Apple sauce </w:t>
            </w:r>
          </w:p>
        </w:tc>
        <w:tc>
          <w:tcPr>
            <w:tcW w:w="2268" w:type="dxa"/>
            <w:tcBorders>
              <w:top w:val="nil"/>
              <w:left w:val="nil"/>
              <w:right w:val="nil"/>
            </w:tcBorders>
          </w:tcPr>
          <w:p w14:paraId="0DB31E76" w14:textId="43894C20"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Salem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{"citationItems":[{"id":"ITEM-1","itemData":{"DOI":"10.3851/IMP2932","ISSN":"20402058","PMID":"25573904","abstract":"Background: A novel ritonavir oral powder formulation has been developed to eliminate the alcohol and propylene glycol contents in the current ritonavir oral solution for paediatric use. Two clinical studies were conducted to assess the bioequivalence of the powder formulation to the marketed oral solution and to evaluate the effect of food and vehicles on bioavailability. Methods: Study 1 was a randomized, partial-crossover, 4-period study in 48 subjects. Regimens included: oral solution under moderate-fat conditions, powder formulation in water under fasting, moderate-fat or high-fat conditions, and powder formulation in chocolate milk or pudding under moderate-fat conditions. Study 2 was a randomized, crossover, 4-period study in 24 subjects. Subjects were randomized to a sequence of the oral solution and powder formulation in water, infant formula and apple sauce, all under moderate-fat conditions. Bioavailability comparisons were assessed by the 90% CIs for the geometric least-squares mean ratios. Results: Ritonavir powder formulation in water was found to be bioequivalent to the marketed oral solution. Ritonavir powder formulation administered in chocolate milk, pudding, infant formula or apple sauce was bioequivalent to the powder formulation administered in water. Compared with fasting conditions, moderate-fat and high-fat meals were associated with approximately 25-40% and 35-50% reduction in ritonavir concentrations, respectively. Conclusions: The novel ritonavir powder formulation is bioequivalent to marketed ritonavir oral solution under moderate-fat conditions with a similar effect of meals. None of the vehicles tested negatively affected the bioavailability, which suggests the potential for use of a broad range of vehicles for dose preparation.","author":[{"dropping-particle":"","family":"Salem","given":"Ahmed Hamed","non-dropping-particle":"","parse-names":false,"suffix":""},{"dropping-particle":"","family":"Chiu","given":"Yi Lin","non-dropping-particle":"","parse-names":false,"suffix":""},{"dropping-particle":"","family":"Valdes","given":"Joaquin M.","non-dropping-particle":"","parse-names":false,"suffix":""},{"dropping-particle":"","family":"Nilius","given":"Angela M.","non-dropping-particle":"","parse-names":false,"suffix":""},{"dropping-particle":"","family":"Klein","given":"Cheri E.","non-dropping-particle":"","parse-names":false,"suffix":""}],"container-title":"Antiviral Therapy","id":"ITEM-1","issue":"4","issued":{"date-parts":[["2015"]]},"page":"425-432","title":"A novel ritonavir paediatric powder formulation is bioequivalent to ritonavir oral solution with a similar food effect","type":"article-journal","volume":"20"},"uris":["http://www.mendeley.com/documents/?uuid=88ce1a65-8344-4c4d-b0e8-b8f4724aff00"]}],"mendeley":{"formattedCitation":"[90]","plainTextFormattedCitation":"[90]","previouslyFormattedCitation":"[90]"},"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[90]</w:t>
            </w:r>
            <w:r w:rsidRPr="00B97C21">
              <w:rPr>
                <w:rFonts w:eastAsia="Times New Roman"/>
                <w:color w:val="000000" w:themeColor="text1"/>
                <w:sz w:val="18"/>
                <w:szCs w:val="18"/>
                <w:lang w:eastAsia="pl-PL"/>
              </w:rPr>
              <w:fldChar w:fldCharType="end"/>
            </w:r>
          </w:p>
          <w:p w14:paraId="2BA446F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right w:val="nil"/>
            </w:tcBorders>
            <w:shd w:val="clear" w:color="auto" w:fill="auto"/>
          </w:tcPr>
          <w:p w14:paraId="58446BF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24, healthy</w:t>
            </w:r>
          </w:p>
          <w:p w14:paraId="53EEDFE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15 males, 9 females</w:t>
            </w:r>
          </w:p>
          <w:p w14:paraId="0E11C1A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19 Caucasian, 5 </w:t>
            </w:r>
            <w:proofErr w:type="gramStart"/>
            <w:r w:rsidRPr="00B97C21">
              <w:rPr>
                <w:rFonts w:eastAsia="Times New Roman"/>
                <w:color w:val="000000" w:themeColor="text1"/>
                <w:sz w:val="18"/>
                <w:szCs w:val="18"/>
                <w:lang w:eastAsia="pl-PL"/>
              </w:rPr>
              <w:t>African-American</w:t>
            </w:r>
            <w:proofErr w:type="gramEnd"/>
          </w:p>
          <w:p w14:paraId="5A3FA1E6"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right w:val="nil"/>
            </w:tcBorders>
            <w:shd w:val="clear" w:color="auto" w:fill="auto"/>
          </w:tcPr>
          <w:p w14:paraId="5632DA2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1134" w:type="dxa"/>
            <w:tcBorders>
              <w:top w:val="nil"/>
              <w:left w:val="nil"/>
              <w:right w:val="nil"/>
            </w:tcBorders>
            <w:shd w:val="clear" w:color="auto" w:fill="auto"/>
          </w:tcPr>
          <w:p w14:paraId="77E8160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oral powder </w:t>
            </w:r>
          </w:p>
        </w:tc>
        <w:tc>
          <w:tcPr>
            <w:tcW w:w="2127" w:type="dxa"/>
            <w:tcBorders>
              <w:top w:val="nil"/>
              <w:left w:val="nil"/>
              <w:right w:val="nil"/>
            </w:tcBorders>
            <w:shd w:val="clear" w:color="auto" w:fill="auto"/>
          </w:tcPr>
          <w:p w14:paraId="1DA31C0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 significant changes in AUC and </w:t>
            </w:r>
            <w:proofErr w:type="gramStart"/>
            <w:r w:rsidRPr="00B97C21">
              <w:rPr>
                <w:rFonts w:eastAsia="Times New Roman"/>
                <w:color w:val="000000" w:themeColor="text1"/>
                <w:sz w:val="18"/>
                <w:szCs w:val="18"/>
                <w:lang w:eastAsia="pl-PL"/>
              </w:rPr>
              <w:t>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not specified</w:t>
            </w:r>
          </w:p>
        </w:tc>
        <w:tc>
          <w:tcPr>
            <w:tcW w:w="2268" w:type="dxa"/>
            <w:tcBorders>
              <w:top w:val="nil"/>
              <w:left w:val="nil"/>
              <w:right w:val="nil"/>
            </w:tcBorders>
            <w:shd w:val="clear" w:color="auto" w:fill="auto"/>
          </w:tcPr>
          <w:p w14:paraId="15765B8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2552" w:type="dxa"/>
            <w:tcBorders>
              <w:top w:val="nil"/>
              <w:left w:val="nil"/>
              <w:right w:val="nil"/>
            </w:tcBorders>
            <w:shd w:val="clear" w:color="auto" w:fill="auto"/>
          </w:tcPr>
          <w:p w14:paraId="78A346D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410DC769" w14:textId="77777777" w:rsidTr="00293069">
        <w:trPr>
          <w:trHeight w:val="870"/>
          <w:jc w:val="center"/>
        </w:trPr>
        <w:tc>
          <w:tcPr>
            <w:tcW w:w="1418" w:type="dxa"/>
            <w:tcBorders>
              <w:top w:val="nil"/>
              <w:left w:val="nil"/>
              <w:right w:val="nil"/>
            </w:tcBorders>
            <w:shd w:val="clear" w:color="auto" w:fill="auto"/>
            <w:noWrap/>
            <w:hideMark/>
          </w:tcPr>
          <w:p w14:paraId="1746B8D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right w:val="nil"/>
            </w:tcBorders>
            <w:shd w:val="clear" w:color="auto" w:fill="auto"/>
            <w:hideMark/>
          </w:tcPr>
          <w:p w14:paraId="0F2DE23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Garlic </w:t>
            </w:r>
          </w:p>
        </w:tc>
        <w:tc>
          <w:tcPr>
            <w:tcW w:w="2268" w:type="dxa"/>
            <w:tcBorders>
              <w:top w:val="nil"/>
              <w:left w:val="nil"/>
              <w:right w:val="nil"/>
            </w:tcBorders>
          </w:tcPr>
          <w:p w14:paraId="6E4CA7E7" w14:textId="4F60B6BB"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Gallicano</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author":[{"dropping-particle":"","family":"Gallicano","given":"Keith","non-dropping-particle":"","parse-names":false,"suffix":""},{"dropping-particle":"","family":"Foster","given":"Brian","non-dropping-particle":"","parse-names":false,"suffix":""},{"dropping-particle":"","family":"Choudhri","given":"Shurjeel","non-dropping-particle":"","parse-names":false,"suffix":""}],"container-title":"British Journal of Clinical Pharmacology","id":"ITEM-1","issued":{"date-parts":[["2003"]]},"page":"199-202","title":"Effect of short-term administration of garlic supplements on single- dose ritonavir pharmacokinetics in healthy volunteers","type":"article-journal"},"uris":["http://www.mendeley.com/documents/?uuid=ec7be7e7-9630-4c88-af40-d516ed4b6772"]}],"mendeley":{"formattedCitation":"[92]","plainTextFormattedCitation":"[92]","previouslyFormattedCitation":"[92]"},"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[92]</w:t>
            </w:r>
            <w:r w:rsidRPr="00B97C21">
              <w:rPr>
                <w:rFonts w:eastAsia="Times New Roman"/>
                <w:color w:val="000000" w:themeColor="text1"/>
                <w:sz w:val="18"/>
                <w:szCs w:val="18"/>
                <w:lang w:eastAsia="pl-PL"/>
              </w:rPr>
              <w:fldChar w:fldCharType="end"/>
            </w:r>
          </w:p>
          <w:p w14:paraId="0DD24B2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right w:val="nil"/>
            </w:tcBorders>
            <w:shd w:val="clear" w:color="auto" w:fill="auto"/>
            <w:hideMark/>
          </w:tcPr>
          <w:p w14:paraId="5799989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10, healthy </w:t>
            </w:r>
          </w:p>
          <w:p w14:paraId="3A7FC40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 males, 5 females</w:t>
            </w:r>
          </w:p>
          <w:p w14:paraId="528F2A7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Caucasian</w:t>
            </w:r>
          </w:p>
          <w:p w14:paraId="595CD160"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58D927EA"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right w:val="nil"/>
            </w:tcBorders>
            <w:shd w:val="clear" w:color="auto" w:fill="auto"/>
            <w:hideMark/>
          </w:tcPr>
          <w:p w14:paraId="1DDD264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134" w:type="dxa"/>
            <w:tcBorders>
              <w:top w:val="nil"/>
              <w:left w:val="nil"/>
              <w:right w:val="nil"/>
            </w:tcBorders>
            <w:shd w:val="clear" w:color="auto" w:fill="auto"/>
            <w:hideMark/>
          </w:tcPr>
          <w:p w14:paraId="48117B2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right w:val="nil"/>
            </w:tcBorders>
            <w:shd w:val="clear" w:color="auto" w:fill="auto"/>
            <w:hideMark/>
          </w:tcPr>
          <w:p w14:paraId="61AF7F4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and t</w:t>
            </w:r>
            <w:r w:rsidRPr="00B97C21">
              <w:rPr>
                <w:rFonts w:eastAsia="Times New Roman"/>
                <w:color w:val="000000" w:themeColor="text1"/>
                <w:sz w:val="18"/>
                <w:szCs w:val="18"/>
                <w:vertAlign w:val="subscript"/>
                <w:lang w:eastAsia="pl-PL"/>
              </w:rPr>
              <w:t>max</w:t>
            </w:r>
          </w:p>
        </w:tc>
        <w:tc>
          <w:tcPr>
            <w:tcW w:w="2268" w:type="dxa"/>
            <w:tcBorders>
              <w:top w:val="nil"/>
              <w:left w:val="nil"/>
              <w:right w:val="nil"/>
            </w:tcBorders>
            <w:shd w:val="clear" w:color="auto" w:fill="auto"/>
            <w:hideMark/>
          </w:tcPr>
          <w:p w14:paraId="24B3CD3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20 mg daily - equivalent to 2 g of fresh garlic</w:t>
            </w:r>
          </w:p>
        </w:tc>
        <w:tc>
          <w:tcPr>
            <w:tcW w:w="2552" w:type="dxa"/>
            <w:tcBorders>
              <w:top w:val="nil"/>
              <w:left w:val="nil"/>
              <w:right w:val="nil"/>
            </w:tcBorders>
            <w:shd w:val="clear" w:color="auto" w:fill="auto"/>
            <w:hideMark/>
          </w:tcPr>
          <w:p w14:paraId="20D5B1A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dietary </w:t>
            </w:r>
            <w:proofErr w:type="gramStart"/>
            <w:r w:rsidRPr="00B97C21">
              <w:rPr>
                <w:rFonts w:eastAsia="Times New Roman"/>
                <w:color w:val="000000" w:themeColor="text1"/>
                <w:sz w:val="18"/>
                <w:szCs w:val="18"/>
                <w:lang w:eastAsia="pl-PL"/>
              </w:rPr>
              <w:t xml:space="preserve">supplement  </w:t>
            </w:r>
            <w:proofErr w:type="spellStart"/>
            <w:r w:rsidRPr="00B97C21">
              <w:rPr>
                <w:rFonts w:eastAsia="Times New Roman"/>
                <w:color w:val="000000" w:themeColor="text1"/>
                <w:sz w:val="18"/>
                <w:szCs w:val="18"/>
                <w:lang w:eastAsia="pl-PL"/>
              </w:rPr>
              <w:t>Odourless</w:t>
            </w:r>
            <w:proofErr w:type="spellEnd"/>
            <w:proofErr w:type="gramEnd"/>
            <w:r w:rsidRPr="00B97C21">
              <w:rPr>
                <w:rFonts w:eastAsia="Times New Roman"/>
                <w:color w:val="000000" w:themeColor="text1"/>
                <w:sz w:val="18"/>
                <w:szCs w:val="18"/>
                <w:lang w:eastAsia="pl-PL"/>
              </w:rPr>
              <w:t xml:space="preserve"> Garlic by Life Brand</w:t>
            </w:r>
          </w:p>
        </w:tc>
      </w:tr>
      <w:tr w:rsidR="00E768EF" w:rsidRPr="00B97C21" w14:paraId="20B1E389" w14:textId="77777777" w:rsidTr="00293069">
        <w:trPr>
          <w:trHeight w:val="870"/>
          <w:jc w:val="center"/>
        </w:trPr>
        <w:tc>
          <w:tcPr>
            <w:tcW w:w="1418" w:type="dxa"/>
            <w:tcBorders>
              <w:top w:val="nil"/>
              <w:left w:val="nil"/>
              <w:bottom w:val="single" w:sz="4" w:space="0" w:color="auto"/>
              <w:right w:val="nil"/>
            </w:tcBorders>
            <w:shd w:val="clear" w:color="auto" w:fill="auto"/>
            <w:noWrap/>
          </w:tcPr>
          <w:p w14:paraId="48A7DC4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left w:val="nil"/>
              <w:bottom w:val="single" w:sz="4" w:space="0" w:color="auto"/>
              <w:right w:val="nil"/>
            </w:tcBorders>
            <w:shd w:val="clear" w:color="auto" w:fill="auto"/>
          </w:tcPr>
          <w:p w14:paraId="6AB9DD5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2268" w:type="dxa"/>
            <w:tcBorders>
              <w:left w:val="nil"/>
              <w:bottom w:val="single" w:sz="4" w:space="0" w:color="auto"/>
              <w:right w:val="nil"/>
            </w:tcBorders>
          </w:tcPr>
          <w:p w14:paraId="776E2F9E" w14:textId="510C098D"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Kanter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{"citationItems":[{"id":"ITEM-1","itemData":{"DOI":"10.1093/jac/dkp472","ISBN":"3124366875","ISSN":"03057453","PMID":"20056686","abstract":"Objectives: To determine the pharmacokinetic profiles of lopinavir and ritonavir in two newly developed generic co-formulations for HIV-infected children (Lopimune paediatric tablets and granules, 100/25 mg of lopinavir/ritonavir, Cipla Pharmaceuticals), and to compare these with the branded product (Kaletra). Methods: This Phase I, comparative, open-label, three-period, single-dose, crossover study was designed as a pilot study to exclude large (&gt;40%) differences in the exposure to lopinavir. Single doses of medication, normalized to 400 mg of lopinavir, were administered on an empty stomach, 1 week apart. A 32 h pharmacokinetic curve was recorded. In an additional part of the study, in five of the same volunteers, a pharmacokinetic curve was recorded after administration of the Lopimune granules and Kaletra oral solution, both with food. Results: Twelve healthy subjects were enrolled (four females). The median (range) age, height and body weight were 24 (21-55) years, 1.79 (1.63-1.95) m and 72 (51-87) kg, respectively. The median [interquartile range (IQR)] AUC0-t of lopinavir was 71.8 (48.8-93.5), 38.7 (28.7-52.2) and 58.7 (42.5-79.4) mg·h/L with Kaletra tablets, Lopimune granules and Lopimune paediatric tablets, all taken on an empty stomach, respectively. The respective Cmax values were 7.2 (5.8-8.3), 4.6 (4.1-5.2) and 6.5 (5.0-7.1) mg/L after intake of the different formulations. When comparing the Lopimune formulations with the reference product Kaletra, for all parameters the differences were statistically significant (P≤0.015). Ritonavir exposure was also lower after intake of the generic formulations versus Kaletra. When the five subjects took the Lopimune granules or Kaletra solution with food, the median (IQR) AUC0-t of lopinavir was 58.5 (55.4-77.6) and 49.6 (39.1-58.1) mg·h/L, respectively. Conclusions: Large differences in pharmacokinetic parameters can be excluded for Lopimune paediatric tablets when compared with the branded product and taken on an empty stomach, and also for Lopimune granules when these are taken with food. © The Author 2010. Published by Oxford University Press on behalf of the British Society for Antimicrobial Chemotherapy.","author":[{"dropping-particle":"","family":"Kanter","given":"C. T.M.M.","non-dropping-particle":"","parse-names":false,"suffix":""},{"dropping-particle":"","family":"Colbers","given":"E. P.H.","non-dropping-particle":"","parse-names":false,"suffix":""},{"dropping-particle":"","family":"Fillekes","given":"Q.","non-dropping-particle":"","parse-names":false,"suffix":""},{"dropping-particle":"","family":"Hoitsma","given":"A.","non-dropping-particle":"","parse-names":false,"suffix":""},{"dropping-particle":"","family":"Burger","given":"D. M.","non-dropping-particle":"","parse-names":false,"suffix":""}],"container-title":"Journal of Antimicrobial Chemotherapy","id":"ITEM-1","issue":"3","issued":{"date-parts":[["2010"]]},"page":"538-542","title":"Pharmacokinetics of two generic co-formulations of lopinavir/ritonavir for HIV-infected children: A pilot study of paediatric Lopimune versus the branded product in healthy adult volunteers","type":"article-journal","volume":"65"},"uris":["http://www.mendeley.com/documents/?uuid=e6d00826-17af-4bee-8ae1-47ffe767c53c"]}],"mendeley":{"formattedCitation":"[83]","plainTextFormattedCitation":"[83]","previouslyFormattedCitation":"[83]"},"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[83]</w:t>
            </w:r>
            <w:r w:rsidRPr="00B97C21">
              <w:rPr>
                <w:rFonts w:eastAsia="Times New Roman"/>
                <w:color w:val="000000" w:themeColor="text1"/>
                <w:sz w:val="18"/>
                <w:szCs w:val="18"/>
                <w:lang w:eastAsia="pl-PL"/>
              </w:rPr>
              <w:fldChar w:fldCharType="end"/>
            </w:r>
          </w:p>
          <w:p w14:paraId="5925C3B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left w:val="nil"/>
              <w:bottom w:val="single" w:sz="4" w:space="0" w:color="auto"/>
              <w:right w:val="nil"/>
            </w:tcBorders>
            <w:shd w:val="clear" w:color="auto" w:fill="auto"/>
          </w:tcPr>
          <w:p w14:paraId="18D3604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0020B71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8 males, 4 females</w:t>
            </w:r>
          </w:p>
          <w:p w14:paraId="021BE10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Caucasian</w:t>
            </w:r>
          </w:p>
        </w:tc>
        <w:tc>
          <w:tcPr>
            <w:tcW w:w="992" w:type="dxa"/>
            <w:tcBorders>
              <w:left w:val="nil"/>
              <w:bottom w:val="single" w:sz="4" w:space="0" w:color="auto"/>
              <w:right w:val="nil"/>
            </w:tcBorders>
            <w:shd w:val="clear" w:color="auto" w:fill="auto"/>
          </w:tcPr>
          <w:p w14:paraId="0294282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100</w:t>
            </w:r>
          </w:p>
        </w:tc>
        <w:tc>
          <w:tcPr>
            <w:tcW w:w="1134" w:type="dxa"/>
            <w:tcBorders>
              <w:left w:val="nil"/>
              <w:bottom w:val="single" w:sz="4" w:space="0" w:color="auto"/>
              <w:right w:val="nil"/>
            </w:tcBorders>
            <w:shd w:val="clear" w:color="auto" w:fill="auto"/>
          </w:tcPr>
          <w:p w14:paraId="08D43B6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 and granules</w:t>
            </w:r>
          </w:p>
        </w:tc>
        <w:tc>
          <w:tcPr>
            <w:tcW w:w="2127" w:type="dxa"/>
            <w:tcBorders>
              <w:left w:val="nil"/>
              <w:bottom w:val="single" w:sz="4" w:space="0" w:color="auto"/>
              <w:right w:val="nil"/>
            </w:tcBorders>
            <w:shd w:val="clear" w:color="auto" w:fill="auto"/>
          </w:tcPr>
          <w:p w14:paraId="50F734D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tablets: 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and t</w:t>
            </w:r>
            <w:r w:rsidRPr="00B97C21">
              <w:rPr>
                <w:rFonts w:eastAsia="Times New Roman"/>
                <w:color w:val="000000" w:themeColor="text1"/>
                <w:sz w:val="18"/>
                <w:szCs w:val="18"/>
                <w:vertAlign w:val="subscript"/>
                <w:lang w:eastAsia="pl-PL"/>
              </w:rPr>
              <w:t>max</w:t>
            </w:r>
          </w:p>
          <w:p w14:paraId="36B4206C"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374CA37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granules:  AUC ↑ 54%,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100%,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 h</w:t>
            </w:r>
          </w:p>
          <w:p w14:paraId="12277947"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2268" w:type="dxa"/>
            <w:tcBorders>
              <w:left w:val="nil"/>
              <w:bottom w:val="single" w:sz="4" w:space="0" w:color="auto"/>
              <w:right w:val="nil"/>
            </w:tcBorders>
            <w:shd w:val="clear" w:color="auto" w:fill="auto"/>
          </w:tcPr>
          <w:p w14:paraId="0F644DF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2552" w:type="dxa"/>
            <w:tcBorders>
              <w:left w:val="nil"/>
              <w:bottom w:val="single" w:sz="4" w:space="0" w:color="auto"/>
              <w:right w:val="nil"/>
            </w:tcBorders>
            <w:shd w:val="clear" w:color="auto" w:fill="auto"/>
          </w:tcPr>
          <w:p w14:paraId="1610E1C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23A7E2BD" w14:textId="77777777" w:rsidTr="00293069">
        <w:trPr>
          <w:trHeight w:val="870"/>
          <w:jc w:val="center"/>
        </w:trPr>
        <w:tc>
          <w:tcPr>
            <w:tcW w:w="1418" w:type="dxa"/>
            <w:tcBorders>
              <w:top w:val="single" w:sz="4" w:space="0" w:color="auto"/>
              <w:left w:val="nil"/>
              <w:bottom w:val="nil"/>
              <w:right w:val="nil"/>
            </w:tcBorders>
            <w:shd w:val="clear" w:color="auto" w:fill="auto"/>
            <w:noWrap/>
          </w:tcPr>
          <w:p w14:paraId="6372D59C"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Saquinavir</w:t>
            </w:r>
          </w:p>
        </w:tc>
        <w:tc>
          <w:tcPr>
            <w:tcW w:w="1560" w:type="dxa"/>
            <w:tcBorders>
              <w:top w:val="single" w:sz="4" w:space="0" w:color="auto"/>
              <w:left w:val="nil"/>
              <w:bottom w:val="nil"/>
              <w:right w:val="nil"/>
            </w:tcBorders>
            <w:shd w:val="clear" w:color="auto" w:fill="auto"/>
          </w:tcPr>
          <w:p w14:paraId="4779AF8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single" w:sz="4" w:space="0" w:color="auto"/>
              <w:left w:val="nil"/>
              <w:bottom w:val="nil"/>
              <w:right w:val="nil"/>
            </w:tcBorders>
          </w:tcPr>
          <w:p w14:paraId="224F3FBC" w14:textId="0DDD418E"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Invirase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{"citationItems":[{"id":"ITEM-1","itemData":{"URL":"https://www.accessdata.fda.gov/drugsatfda_docs/label/2012/020628s034-021785s011lbl.pdf","accessed":{"date-parts":[["2021","8","31"]]},"container-title":"Prescribing information.","id":"ITEM-1","issued":{"date-parts":[["0"]]},"title":"Invirase (Roche Pharma)","type":"webpage"},"uris":["http://www.mendeley.com/documents/?uuid=7180108b-61bc-4f68-9268-f7bc75f6fea8"]}],"mendeley":{"formattedCitation":"[93]","plainTextFormattedCitation":"[93]","previouslyFormattedCitation":"[93]"},"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[93]</w:t>
            </w:r>
            <w:r w:rsidRPr="00B97C21">
              <w:rPr>
                <w:rFonts w:eastAsia="Times New Roman"/>
                <w:color w:val="000000" w:themeColor="text1"/>
                <w:sz w:val="18"/>
                <w:szCs w:val="18"/>
                <w:lang w:eastAsia="pl-PL"/>
              </w:rPr>
              <w:fldChar w:fldCharType="end"/>
            </w:r>
          </w:p>
          <w:p w14:paraId="554CCE8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single" w:sz="4" w:space="0" w:color="auto"/>
              <w:left w:val="nil"/>
              <w:bottom w:val="nil"/>
              <w:right w:val="nil"/>
            </w:tcBorders>
            <w:shd w:val="clear" w:color="auto" w:fill="auto"/>
          </w:tcPr>
          <w:p w14:paraId="7E9C434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6, healthy</w:t>
            </w:r>
          </w:p>
          <w:p w14:paraId="4BCE992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p w14:paraId="4FD6E973"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single" w:sz="4" w:space="0" w:color="auto"/>
              <w:left w:val="nil"/>
              <w:bottom w:val="nil"/>
              <w:right w:val="nil"/>
            </w:tcBorders>
            <w:shd w:val="clear" w:color="auto" w:fill="auto"/>
          </w:tcPr>
          <w:p w14:paraId="02C6D10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1134" w:type="dxa"/>
            <w:tcBorders>
              <w:top w:val="single" w:sz="4" w:space="0" w:color="auto"/>
              <w:left w:val="nil"/>
              <w:bottom w:val="nil"/>
              <w:right w:val="nil"/>
            </w:tcBorders>
            <w:shd w:val="clear" w:color="auto" w:fill="auto"/>
          </w:tcPr>
          <w:p w14:paraId="204D8A6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2127" w:type="dxa"/>
            <w:tcBorders>
              <w:top w:val="single" w:sz="4" w:space="0" w:color="auto"/>
              <w:left w:val="nil"/>
              <w:bottom w:val="nil"/>
              <w:right w:val="nil"/>
            </w:tcBorders>
            <w:shd w:val="clear" w:color="auto" w:fill="auto"/>
          </w:tcPr>
          <w:p w14:paraId="59C3663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571%,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and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single" w:sz="4" w:space="0" w:color="auto"/>
              <w:left w:val="nil"/>
              <w:bottom w:val="nil"/>
              <w:right w:val="nil"/>
            </w:tcBorders>
            <w:shd w:val="clear" w:color="auto" w:fill="auto"/>
          </w:tcPr>
          <w:p w14:paraId="3836145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1006 kcal, 57 g of fat, 60 g of carbohydrates, 48 g of protein</w:t>
            </w:r>
          </w:p>
        </w:tc>
        <w:tc>
          <w:tcPr>
            <w:tcW w:w="2552" w:type="dxa"/>
            <w:tcBorders>
              <w:top w:val="single" w:sz="4" w:space="0" w:color="auto"/>
              <w:left w:val="nil"/>
              <w:bottom w:val="nil"/>
              <w:right w:val="nil"/>
            </w:tcBorders>
            <w:shd w:val="clear" w:color="auto" w:fill="auto"/>
          </w:tcPr>
          <w:p w14:paraId="0DB63F5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43D0E160" w14:textId="77777777" w:rsidTr="00293069">
        <w:trPr>
          <w:trHeight w:val="1221"/>
          <w:jc w:val="center"/>
        </w:trPr>
        <w:tc>
          <w:tcPr>
            <w:tcW w:w="1418" w:type="dxa"/>
            <w:tcBorders>
              <w:top w:val="nil"/>
              <w:left w:val="nil"/>
              <w:bottom w:val="nil"/>
              <w:right w:val="nil"/>
            </w:tcBorders>
            <w:shd w:val="clear" w:color="auto" w:fill="auto"/>
            <w:noWrap/>
          </w:tcPr>
          <w:p w14:paraId="7AB23E1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tcPr>
          <w:p w14:paraId="23057CA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left w:val="nil"/>
              <w:bottom w:val="nil"/>
              <w:right w:val="nil"/>
            </w:tcBorders>
          </w:tcPr>
          <w:p w14:paraId="248C13C5" w14:textId="08FDB262"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Kenyon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{"citationItems":[{"id":"ITEM-1","itemData":{"DOI":"10.1023/A:1011972230829","ISSN":"07248741","PMID":"9563071","abstract":"Purpose. To evaluate mechanistically the effect of food on the absorption and gastrointestinal transit of the protease inhibitor saquinavir. Methods. Pharmacoscintigraphic investigation in eight healthy volunteers. Results. Gastric emptying occurred rapidly in the fasted state with some capsules leaving the stomach prior to disintegration. Unmeasurable plasma concentrations were observed in several subjects when dosed under fasted conditions. Following post-prandial administration the radioactive marker became re-distributed within the stomach contents and consequently slower gastric emptying resulted. Plasma concentrations under fed conditions were measurable up to 12 hrs after administration in seven of the eight subjects. Six of the eight plasma profiles showed secondary peaks at c. 4 hours post-dose; two of which coincided with the gastrocolonic response following ingestion of lunch. Conclusions. Bioavailability of saquinavir is significantly improved in the presence of food. Emptying of intact capsules in the fasted state may further reduce bioavailability. In the fed state, capsules disintegrate rapidly and gastric emptying is prolonged which may improve exposure of the drug to target absorption sites. Saquinavir may be absorbed from the colon. Second peaks in the absorption profile can only be attributed to gastrosolonic response following ingestion of a meal in some cases. Increased absorption is more likely to be due to an increase in dissolved drug being available for absorption due to general increased motility and secretion stimulated by ingestion of a meal.","author":[{"dropping-particle":"","family":"Kenyon","given":"C. J.","non-dropping-particle":"","parse-names":false,"suffix":""},{"dropping-particle":"","family":"Brown","given":"F.","non-dropping-particle":"","parse-names":false,"suffix":""},{"dropping-particle":"","family":"McClelland","given":"G. R.","non-dropping-particle":"","parse-names":false,"suffix":""},{"dropping-particle":"","family":"Wilding","given":"I. R.","non-dropping-particle":"","parse-names":false,"suffix":""}],"container-title":"Pharmaceutical Research","id":"ITEM-1","issue":"3","issued":{"date-parts":[["1998"]]},"page":"417-422","title":"The use of pharmacoscintigraphy to elucidate food effects observed with a novel protease inhibitor (saquinavir)","type":"article-journal","volume":"15"},"uris":["http://www.mendeley.com/documents/?uuid=cd5e9cfb-6934-4990-9880-6e8dbc5cbe34"]}],"mendeley":{"formattedCitation":"[94]","plainTextFormattedCitation":"[94]","previouslyFormattedCitation":"[94]"},"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[94]</w:t>
            </w:r>
            <w:r w:rsidRPr="00B97C21">
              <w:rPr>
                <w:rFonts w:eastAsia="Times New Roman"/>
                <w:color w:val="000000" w:themeColor="text1"/>
                <w:sz w:val="18"/>
                <w:szCs w:val="18"/>
                <w:lang w:eastAsia="pl-PL"/>
              </w:rPr>
              <w:fldChar w:fldCharType="end"/>
            </w:r>
          </w:p>
          <w:p w14:paraId="2CDF452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bottom w:val="nil"/>
              <w:right w:val="nil"/>
            </w:tcBorders>
            <w:shd w:val="clear" w:color="auto" w:fill="auto"/>
          </w:tcPr>
          <w:p w14:paraId="0C6BF7A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8, healthy</w:t>
            </w:r>
          </w:p>
          <w:p w14:paraId="2508946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4 males, 4 females</w:t>
            </w:r>
          </w:p>
          <w:p w14:paraId="5531882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tc>
        <w:tc>
          <w:tcPr>
            <w:tcW w:w="992" w:type="dxa"/>
            <w:tcBorders>
              <w:top w:val="nil"/>
              <w:left w:val="nil"/>
              <w:bottom w:val="nil"/>
              <w:right w:val="nil"/>
            </w:tcBorders>
            <w:shd w:val="clear" w:color="auto" w:fill="auto"/>
          </w:tcPr>
          <w:p w14:paraId="68425454"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1134" w:type="dxa"/>
            <w:tcBorders>
              <w:top w:val="nil"/>
              <w:left w:val="nil"/>
              <w:bottom w:val="nil"/>
              <w:right w:val="nil"/>
            </w:tcBorders>
            <w:shd w:val="clear" w:color="auto" w:fill="auto"/>
          </w:tcPr>
          <w:p w14:paraId="53AA11E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bottom w:val="nil"/>
              <w:right w:val="nil"/>
            </w:tcBorders>
            <w:shd w:val="clear" w:color="auto" w:fill="auto"/>
          </w:tcPr>
          <w:p w14:paraId="3E7CA5C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625%,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435%,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3.25 h</w:t>
            </w:r>
          </w:p>
        </w:tc>
        <w:tc>
          <w:tcPr>
            <w:tcW w:w="2268" w:type="dxa"/>
            <w:tcBorders>
              <w:top w:val="nil"/>
              <w:left w:val="nil"/>
              <w:bottom w:val="nil"/>
              <w:right w:val="nil"/>
            </w:tcBorders>
            <w:shd w:val="clear" w:color="auto" w:fill="auto"/>
          </w:tcPr>
          <w:p w14:paraId="4EF0903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1300 kcal</w:t>
            </w:r>
          </w:p>
        </w:tc>
        <w:tc>
          <w:tcPr>
            <w:tcW w:w="2552" w:type="dxa"/>
            <w:tcBorders>
              <w:top w:val="nil"/>
              <w:left w:val="nil"/>
              <w:bottom w:val="nil"/>
              <w:right w:val="nil"/>
            </w:tcBorders>
            <w:shd w:val="clear" w:color="auto" w:fill="auto"/>
          </w:tcPr>
          <w:p w14:paraId="7DDA894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bowl of cornflakes with 100 mL of whole milk, 2 rashers of lean bacon, 2 fried eggs, 2 slices of toast with butter, 150 mL of decaffeinated tea or coffee</w:t>
            </w:r>
          </w:p>
        </w:tc>
      </w:tr>
      <w:tr w:rsidR="00E768EF" w:rsidRPr="00B97C21" w14:paraId="3E4E10EC" w14:textId="77777777" w:rsidTr="00293069">
        <w:trPr>
          <w:trHeight w:val="2887"/>
          <w:jc w:val="center"/>
        </w:trPr>
        <w:tc>
          <w:tcPr>
            <w:tcW w:w="1418" w:type="dxa"/>
            <w:tcBorders>
              <w:top w:val="nil"/>
              <w:left w:val="nil"/>
              <w:right w:val="nil"/>
            </w:tcBorders>
            <w:shd w:val="clear" w:color="auto" w:fill="auto"/>
            <w:noWrap/>
            <w:hideMark/>
          </w:tcPr>
          <w:p w14:paraId="3F62FA77"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p>
        </w:tc>
        <w:tc>
          <w:tcPr>
            <w:tcW w:w="1560" w:type="dxa"/>
            <w:tcBorders>
              <w:top w:val="nil"/>
              <w:left w:val="nil"/>
              <w:right w:val="nil"/>
            </w:tcBorders>
            <w:shd w:val="clear" w:color="auto" w:fill="auto"/>
            <w:hideMark/>
          </w:tcPr>
          <w:p w14:paraId="532F71D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(1) vs. standard meal (2) </w:t>
            </w:r>
          </w:p>
        </w:tc>
        <w:tc>
          <w:tcPr>
            <w:tcW w:w="2268" w:type="dxa"/>
            <w:tcBorders>
              <w:top w:val="nil"/>
              <w:left w:val="nil"/>
              <w:right w:val="nil"/>
            </w:tcBorders>
          </w:tcPr>
          <w:p w14:paraId="5E2FDB76" w14:textId="03ED2874"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Hugen</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{"citationItems":[{"id":"ITEM-1","itemData":{"DOI":"10.1023/A:1016121100568","ISSN":"09281231","PMID":"12136744","abstract":"BACKGROUND: The soft-gel capsule (sgc) of saquinavir has been developed in order to improve the poor oral bioavailability of the original hard-gel capsules. However, in a Dutch study population using saquinavir-sgc plasma levels were lower than expected. We hypothesised that this was caused by differences in the amount of fat in the meals of the study populations. METHODS: 8-h steady-state plasma curves after observed ingestion of 1200 mg saquinavir-sgc were recorded, concomitantly with a normal breakfast (600 kcal, 33% fat) on the first day, and a high-fat breakfast (1040 kcal, 54% fat) on the second day. Additionally, a comparison was made between saquinavir hard-gel capsules and saquinavir-sgc with or without grapefruit juice (n = 1). Furthermore, a comparison between saquinavir-sgc and ritonavir + saquinavir-sgc 400/400 mg bid was made (n = 1). RESULTS: Although saquinavir exposure was improved by fat, grapefruit juice or ritonavir, exposure to saquinavir for all recorded curves was lower than expected. A large proportion of trough concentrations was below the efficacy threshold. CONCLUSION: Intake of squinavir-sgc with high-fat meals or grapefruit juice may improve the pharmacokinetic profile. However, plasma concentrations may then still be lower than expected and insufficient for good antiviral efficacy. Probably the only way to reach adequate saquinavir concentrations is by combining saquinavir with ritonavir.","author":[{"dropping-particle":"","family":"Hugen","given":"P. W H","non-dropping-particle":"","parse-names":false,"suffix":""},{"dropping-particle":"","family":"Burger","given":"D. M.","non-dropping-particle":"","parse-names":false,"suffix":""},{"dropping-particle":"","family":"Koopmans","given":"P. P.","non-dropping-particle":"","parse-names":false,"suffix":""},{"dropping-particle":"","family":"Cohen Stuart","given":"J. W T","non-dropping-particle":"","parse-names":false,"suffix":""},{"dropping-particle":"","family":"Kroon","given":"F. P.","non-dropping-particle":"","parse-names":false,"suffix":""},{"dropping-particle":"","family":"Leusen","given":"R.","non-dropping-particle":"Van","parse-names":false,"suffix":""},{"dropping-particle":"","family":"Hekster","given":"Y. A.","non-dropping-particle":"","parse-names":false,"suffix":""}],"container-title":"Pharmacy World and Science","id":"ITEM-1","issue":"3","issued":{"date-parts":[["2002"]]},"page":"83-86","title":"Saquinavir soft-gel capsules (Fortovase®) give lower exposure than expected, even after a high-fat breakfast","type":"article-journal","volume":"24"},"uris":["http://www.mendeley.com/documents/?uuid=3598f1c3-d1e5-4323-886a-696429a3a565"]}],"mendeley":{"formattedCitation":"[95]","plainTextFormattedCitation":"[95]","previouslyFormattedCitation":"[95]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[95]</w:t>
            </w:r>
            <w:r w:rsidRPr="00B97C21">
              <w:rPr>
                <w:rFonts w:eastAsia="Times New Roman"/>
                <w:color w:val="000000" w:themeColor="text1"/>
                <w:sz w:val="18"/>
                <w:szCs w:val="18"/>
                <w:lang w:eastAsia="pl-PL"/>
              </w:rPr>
              <w:fldChar w:fldCharType="end"/>
            </w:r>
          </w:p>
          <w:p w14:paraId="6D03363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non-randomized clinical trial</w:t>
            </w:r>
          </w:p>
        </w:tc>
        <w:tc>
          <w:tcPr>
            <w:tcW w:w="1984" w:type="dxa"/>
            <w:tcBorders>
              <w:top w:val="nil"/>
              <w:left w:val="nil"/>
              <w:right w:val="nil"/>
            </w:tcBorders>
            <w:shd w:val="clear" w:color="auto" w:fill="auto"/>
            <w:hideMark/>
          </w:tcPr>
          <w:p w14:paraId="2F4337C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6, HIV (+) </w:t>
            </w:r>
          </w:p>
          <w:p w14:paraId="40C0249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26477C8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tc>
        <w:tc>
          <w:tcPr>
            <w:tcW w:w="992" w:type="dxa"/>
            <w:tcBorders>
              <w:top w:val="nil"/>
              <w:left w:val="nil"/>
              <w:right w:val="nil"/>
            </w:tcBorders>
            <w:shd w:val="clear" w:color="auto" w:fill="auto"/>
            <w:hideMark/>
          </w:tcPr>
          <w:p w14:paraId="1F814D8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1200</w:t>
            </w:r>
          </w:p>
        </w:tc>
        <w:tc>
          <w:tcPr>
            <w:tcW w:w="1134" w:type="dxa"/>
            <w:tcBorders>
              <w:top w:val="nil"/>
              <w:left w:val="nil"/>
              <w:right w:val="nil"/>
            </w:tcBorders>
            <w:shd w:val="clear" w:color="auto" w:fill="auto"/>
            <w:hideMark/>
          </w:tcPr>
          <w:p w14:paraId="3E8882B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soft gel capsules</w:t>
            </w:r>
          </w:p>
        </w:tc>
        <w:tc>
          <w:tcPr>
            <w:tcW w:w="2127" w:type="dxa"/>
            <w:tcBorders>
              <w:top w:val="nil"/>
              <w:left w:val="nil"/>
              <w:right w:val="nil"/>
            </w:tcBorders>
            <w:shd w:val="clear" w:color="auto" w:fill="auto"/>
            <w:hideMark/>
          </w:tcPr>
          <w:p w14:paraId="160ABF2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compared to (2): AUC ↑ 93%,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80%, no significant changes in t</w:t>
            </w:r>
            <w:r w:rsidRPr="00B97C21">
              <w:rPr>
                <w:rFonts w:eastAsia="Times New Roman"/>
                <w:color w:val="000000" w:themeColor="text1"/>
                <w:sz w:val="18"/>
                <w:szCs w:val="18"/>
                <w:vertAlign w:val="subscript"/>
                <w:lang w:eastAsia="pl-PL"/>
              </w:rPr>
              <w:t>max</w:t>
            </w:r>
          </w:p>
        </w:tc>
        <w:tc>
          <w:tcPr>
            <w:tcW w:w="2268" w:type="dxa"/>
            <w:tcBorders>
              <w:top w:val="nil"/>
              <w:left w:val="nil"/>
              <w:right w:val="nil"/>
            </w:tcBorders>
            <w:shd w:val="clear" w:color="auto" w:fill="auto"/>
            <w:hideMark/>
          </w:tcPr>
          <w:p w14:paraId="355428D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 1040 kcal, </w:t>
            </w:r>
            <w:r w:rsidRPr="00B97C21">
              <w:rPr>
                <w:rFonts w:eastAsia="Times New Roman"/>
                <w:color w:val="000000" w:themeColor="text1"/>
                <w:sz w:val="18"/>
                <w:szCs w:val="18"/>
                <w:lang w:eastAsia="pl-PL"/>
              </w:rPr>
              <w:br/>
              <w:t>62 g of fat, 80.6 g of carbohydrates, 39 g of protein</w:t>
            </w:r>
          </w:p>
          <w:p w14:paraId="78B07D20"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25BD227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 600 kcal, 22 g of fat, 76.5 g of carbohydrates, 24 g of protein </w:t>
            </w:r>
          </w:p>
          <w:p w14:paraId="63E03A85"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2C31F3DB"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2552" w:type="dxa"/>
            <w:tcBorders>
              <w:top w:val="nil"/>
              <w:left w:val="nil"/>
              <w:right w:val="nil"/>
            </w:tcBorders>
            <w:shd w:val="clear" w:color="auto" w:fill="auto"/>
            <w:hideMark/>
          </w:tcPr>
          <w:p w14:paraId="1364F5D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1 slice of white bread, 1 slice of brown bread, 1 croissant,</w:t>
            </w:r>
            <w:r w:rsidRPr="00B97C21">
              <w:rPr>
                <w:rFonts w:eastAsia="Times New Roman"/>
                <w:color w:val="000000" w:themeColor="text1"/>
                <w:sz w:val="18"/>
                <w:szCs w:val="18"/>
                <w:lang w:eastAsia="pl-PL"/>
              </w:rPr>
              <w:br/>
              <w:t>3 pats of margarine, 15 g of jam, 1 slice of Gouda cheese, 1 fried egg, 2 strips of bacon and 260 mL of whole milk</w:t>
            </w:r>
          </w:p>
          <w:p w14:paraId="23383EC8"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3FCD33E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 2 slices of white bread, 2 slices of brown bread, 4 pats of low-fat margarine, 15 g of jam, 15 g of liver sausage, 1 slice of Gouda cheese, 1 slice of ham and 130 mL of tea or coffee </w:t>
            </w:r>
          </w:p>
        </w:tc>
      </w:tr>
      <w:tr w:rsidR="00E768EF" w:rsidRPr="00B97C21" w14:paraId="3779F5BC" w14:textId="77777777" w:rsidTr="00293069">
        <w:trPr>
          <w:trHeight w:val="1000"/>
          <w:jc w:val="center"/>
        </w:trPr>
        <w:tc>
          <w:tcPr>
            <w:tcW w:w="1418" w:type="dxa"/>
            <w:tcBorders>
              <w:top w:val="nil"/>
              <w:left w:val="nil"/>
              <w:right w:val="nil"/>
            </w:tcBorders>
            <w:shd w:val="clear" w:color="auto" w:fill="auto"/>
            <w:noWrap/>
          </w:tcPr>
          <w:p w14:paraId="53EBF0F2"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p>
        </w:tc>
        <w:tc>
          <w:tcPr>
            <w:tcW w:w="1560" w:type="dxa"/>
            <w:tcBorders>
              <w:top w:val="nil"/>
              <w:left w:val="nil"/>
              <w:right w:val="nil"/>
            </w:tcBorders>
            <w:shd w:val="clear" w:color="auto" w:fill="auto"/>
          </w:tcPr>
          <w:p w14:paraId="1D874B22"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High-fat meal (1) vs. standard meal (2)</w:t>
            </w:r>
          </w:p>
        </w:tc>
        <w:tc>
          <w:tcPr>
            <w:tcW w:w="2268" w:type="dxa"/>
            <w:tcBorders>
              <w:top w:val="nil"/>
              <w:left w:val="nil"/>
              <w:right w:val="nil"/>
            </w:tcBorders>
          </w:tcPr>
          <w:p w14:paraId="6A5A1B4F" w14:textId="32145C33"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Veldkamp</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{"citationItems":[{"id":"ITEM-1","itemData":{"DOI":"10.1097/00126334-200108010-00004","ISSN":"1525-4135","author":[{"dropping-particle":"","family":"Veldkamp","given":"Agnes I.","non-dropping-particle":"","parse-names":false,"suffix":""},{"dropping-particle":"","family":"Heeswijk","given":"Rolf P. G.","non-dropping-particle":"van","parse-names":false,"suffix":""},{"dropping-particle":"","family":"Mulder","given":"Jan W.","non-dropping-particle":"","parse-names":false,"suffix":""},{"dropping-particle":"","family":"Meenhorst","given":"Pieter L.","non-dropping-particle":"","parse-names":false,"suffix":""},{"dropping-particle":"","family":"Schreij","given":"Gerrit","non-dropping-particle":"","parse-names":false,"suffix":""},{"dropping-particle":"","family":"Geest","given":"Siebe","non-dropping-particle":"van der","parse-names":false,"suffix":""},{"dropping-particle":"","family":"Lange","given":"Joep M. A.","non-dropping-particle":"","parse-names":false,"suffix":""},{"dropping-particle":"","family":"Beijnen","given":"Jos H.","non-dropping-particle":"","parse-names":false,"suffix":""},{"dropping-particle":"","family":"Hoetelmans","given":"Richard M. W.","non-dropping-particle":"","parse-names":false,"suffix":""}],"container-title":"JAIDS Journal of Acquired Immune Deficiency Syndromes","id":"ITEM-1","issue":"4","issued":{"date-parts":[["2001","8"]]},"page":"344-349","title":"Steady-state pharmacokinetics of twice-daily dosing of saquinavir plus ritonavir in HIV-1–infected individuals","type":"article-journal","volume":"27"},"uris":["http://www.mendeley.com/documents/?uuid=be573c68-dd58-4c5c-b144-ada76506ab51"]}],"mendeley":{"formattedCitation":"[91]","plainTextFormattedCitation":"[91]","previouslyFormattedCitation":"[91]"},"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[91]</w:t>
            </w:r>
            <w:r w:rsidRPr="00B97C21">
              <w:rPr>
                <w:rFonts w:eastAsia="Times New Roman"/>
                <w:color w:val="000000" w:themeColor="text1"/>
                <w:sz w:val="18"/>
                <w:szCs w:val="18"/>
                <w:lang w:eastAsia="pl-PL"/>
              </w:rPr>
              <w:fldChar w:fldCharType="end"/>
            </w:r>
          </w:p>
          <w:p w14:paraId="1DD69C3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984" w:type="dxa"/>
            <w:tcBorders>
              <w:top w:val="nil"/>
              <w:left w:val="nil"/>
              <w:right w:val="nil"/>
            </w:tcBorders>
            <w:shd w:val="clear" w:color="auto" w:fill="auto"/>
          </w:tcPr>
          <w:p w14:paraId="4D34914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6, HIV (+) </w:t>
            </w:r>
          </w:p>
          <w:p w14:paraId="74B5FE5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04EB86F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tc>
        <w:tc>
          <w:tcPr>
            <w:tcW w:w="992" w:type="dxa"/>
            <w:tcBorders>
              <w:top w:val="nil"/>
              <w:left w:val="nil"/>
              <w:right w:val="nil"/>
            </w:tcBorders>
            <w:shd w:val="clear" w:color="auto" w:fill="auto"/>
          </w:tcPr>
          <w:p w14:paraId="5AA52AC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2000</w:t>
            </w:r>
          </w:p>
        </w:tc>
        <w:tc>
          <w:tcPr>
            <w:tcW w:w="1134" w:type="dxa"/>
            <w:tcBorders>
              <w:top w:val="nil"/>
              <w:left w:val="nil"/>
              <w:right w:val="nil"/>
            </w:tcBorders>
            <w:shd w:val="clear" w:color="auto" w:fill="auto"/>
          </w:tcPr>
          <w:p w14:paraId="0D6658C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soft gel capsules</w:t>
            </w:r>
          </w:p>
        </w:tc>
        <w:tc>
          <w:tcPr>
            <w:tcW w:w="2127" w:type="dxa"/>
            <w:tcBorders>
              <w:top w:val="nil"/>
              <w:left w:val="nil"/>
              <w:right w:val="nil"/>
            </w:tcBorders>
            <w:shd w:val="clear" w:color="auto" w:fill="auto"/>
          </w:tcPr>
          <w:p w14:paraId="2A6981C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 compared to (2): no significant changes in AUC and </w:t>
            </w:r>
            <w:proofErr w:type="gramStart"/>
            <w:r w:rsidRPr="00B97C21">
              <w:rPr>
                <w:rFonts w:eastAsia="Times New Roman"/>
                <w:color w:val="000000" w:themeColor="text1"/>
                <w:sz w:val="18"/>
                <w:szCs w:val="18"/>
                <w:lang w:eastAsia="pl-PL"/>
              </w:rPr>
              <w:t>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xml:space="preserve">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vertAlign w:val="subscript"/>
                <w:lang w:eastAsia="pl-PL"/>
              </w:rPr>
              <w:t xml:space="preserve"> </w:t>
            </w:r>
            <w:r w:rsidRPr="00B97C21">
              <w:rPr>
                <w:rFonts w:eastAsia="Times New Roman"/>
                <w:color w:val="000000" w:themeColor="text1"/>
                <w:sz w:val="18"/>
                <w:szCs w:val="18"/>
                <w:lang w:eastAsia="pl-PL"/>
              </w:rPr>
              <w:t>not specified</w:t>
            </w:r>
          </w:p>
        </w:tc>
        <w:tc>
          <w:tcPr>
            <w:tcW w:w="2268" w:type="dxa"/>
            <w:tcBorders>
              <w:top w:val="nil"/>
              <w:left w:val="nil"/>
              <w:right w:val="nil"/>
            </w:tcBorders>
            <w:shd w:val="clear" w:color="auto" w:fill="auto"/>
          </w:tcPr>
          <w:p w14:paraId="2CA43F7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 931 kcal, 50 g of fat</w:t>
            </w:r>
          </w:p>
          <w:p w14:paraId="34240E27"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663FB80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528 kcal, 21 g of fat</w:t>
            </w:r>
          </w:p>
        </w:tc>
        <w:tc>
          <w:tcPr>
            <w:tcW w:w="2552" w:type="dxa"/>
            <w:tcBorders>
              <w:top w:val="nil"/>
              <w:left w:val="nil"/>
              <w:right w:val="nil"/>
            </w:tcBorders>
            <w:shd w:val="clear" w:color="auto" w:fill="auto"/>
          </w:tcPr>
          <w:p w14:paraId="358481F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6F9C0EA9" w14:textId="77777777" w:rsidTr="00293069">
        <w:trPr>
          <w:trHeight w:val="870"/>
          <w:jc w:val="center"/>
        </w:trPr>
        <w:tc>
          <w:tcPr>
            <w:tcW w:w="1418" w:type="dxa"/>
            <w:tcBorders>
              <w:top w:val="nil"/>
              <w:left w:val="nil"/>
              <w:bottom w:val="single" w:sz="4" w:space="0" w:color="auto"/>
              <w:right w:val="nil"/>
            </w:tcBorders>
            <w:shd w:val="clear" w:color="auto" w:fill="auto"/>
            <w:noWrap/>
            <w:hideMark/>
          </w:tcPr>
          <w:p w14:paraId="5CD4F87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single" w:sz="4" w:space="0" w:color="auto"/>
              <w:right w:val="nil"/>
            </w:tcBorders>
            <w:shd w:val="clear" w:color="auto" w:fill="auto"/>
            <w:hideMark/>
          </w:tcPr>
          <w:p w14:paraId="714C34B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Garlic </w:t>
            </w:r>
          </w:p>
        </w:tc>
        <w:tc>
          <w:tcPr>
            <w:tcW w:w="2268" w:type="dxa"/>
            <w:tcBorders>
              <w:top w:val="nil"/>
              <w:left w:val="nil"/>
              <w:bottom w:val="single" w:sz="4" w:space="0" w:color="auto"/>
              <w:right w:val="nil"/>
            </w:tcBorders>
          </w:tcPr>
          <w:p w14:paraId="138FEBCA" w14:textId="306539EE"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Piscitelli</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{"citationItems":[{"id":"ITEM-1","itemData":{"DOI":"10.1086/324351","ISBN":"1537-6591 (Electronic) 1058-4838 (Linking)","ISSN":"1058-4838","PMID":"11740713","abstract":"Herbal therapies are widely used, but there are few data on their interactions with conventional medications. This study evaluated the effect of garlic supplements on the pharmacokinetics of saquinavir. Ten healthy volunteers received 10 doses of saquinavir (Fortovase) at a dosage of 1200 mg 3 times daily with meals for 4 days on study days 1-4, 22-25, and 36-39, and they received a total of 41 doses of garlic caplets taken 2 times daily on study days 5-25. Blood samples were obtained on study days 4, 25, and 39 for determination of saquinavir plasma pharmacokinetic parameters. In the presence of garlic, the mean saquinavir area under the curve (AUC) during the 8-h dosing interval decreased by 51%, trough levels at 8 h after dosing decreased by 49%, and the mean maximum concentrations (Cmax) decreased by 54%. After the 10-day washout period, the AUC, trough, and Cmax values returned to 60%-70% of their values at baseline. Patients should use caution when combining garlic supplements with saquinavir when it is used as a sole protease inhibitor.","author":[{"dropping-particle":"","family":"Piscitelli","given":"Stephen C.","non-dropping-particle":"","parse-names":false,"suffix":""},{"dropping-particle":"","family":"Burstein","given":"Aaron H.","non-dropping-particle":"","parse-names":false,"suffix":""},{"dropping-particle":"","family":"Welden","given":"Nada","non-dropping-particle":"","parse-names":false,"suffix":""},{"dropping-particle":"","family":"Gallicano","given":"Keith D.","non-dropping-particle":"","parse-names":false,"suffix":""},{"dropping-particle":"","family":"Falloon","given":"Judith","non-dropping-particle":"","parse-names":false,"suffix":""}],"container-title":"Clinical Infectious Diseases","id":"ITEM-1","issue":"2","issued":{"date-parts":[["2002"]]},"page":"234-238","title":"The Effect of Garlic Supplements on the Pharmacokinetics of Saquinavir","type":"article-journal","volume":"34"},"uris":["http://www.mendeley.com/documents/?uuid=ca589117-7473-413a-9358-59515a177aa9"]}],"mendeley":{"formattedCitation":"[96]","plainTextFormattedCitation":"[96]","previouslyFormattedCitation":"[96]"},"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[96]</w:t>
            </w:r>
            <w:r w:rsidRPr="00B97C21">
              <w:rPr>
                <w:rFonts w:eastAsia="Times New Roman"/>
                <w:color w:val="000000" w:themeColor="text1"/>
                <w:sz w:val="18"/>
                <w:szCs w:val="18"/>
                <w:lang w:eastAsia="pl-PL"/>
              </w:rPr>
              <w:fldChar w:fldCharType="end"/>
            </w:r>
          </w:p>
          <w:p w14:paraId="13554F9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non-randomized, longitudinal clinical trial</w:t>
            </w:r>
          </w:p>
        </w:tc>
        <w:tc>
          <w:tcPr>
            <w:tcW w:w="1984" w:type="dxa"/>
            <w:tcBorders>
              <w:top w:val="nil"/>
              <w:left w:val="nil"/>
              <w:bottom w:val="single" w:sz="4" w:space="0" w:color="auto"/>
              <w:right w:val="nil"/>
            </w:tcBorders>
            <w:shd w:val="clear" w:color="auto" w:fill="auto"/>
            <w:hideMark/>
          </w:tcPr>
          <w:p w14:paraId="4ADC32D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10, healthy </w:t>
            </w:r>
          </w:p>
          <w:p w14:paraId="7C9674A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4 males, 6 females</w:t>
            </w:r>
          </w:p>
          <w:p w14:paraId="33055C9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p w14:paraId="6FBE02DD"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6780DBB5"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2" w:type="dxa"/>
            <w:tcBorders>
              <w:top w:val="nil"/>
              <w:left w:val="nil"/>
              <w:bottom w:val="single" w:sz="4" w:space="0" w:color="auto"/>
              <w:right w:val="nil"/>
            </w:tcBorders>
            <w:shd w:val="clear" w:color="auto" w:fill="auto"/>
            <w:hideMark/>
          </w:tcPr>
          <w:p w14:paraId="55799FA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1200</w:t>
            </w:r>
          </w:p>
        </w:tc>
        <w:tc>
          <w:tcPr>
            <w:tcW w:w="1134" w:type="dxa"/>
            <w:tcBorders>
              <w:top w:val="nil"/>
              <w:left w:val="nil"/>
              <w:bottom w:val="single" w:sz="4" w:space="0" w:color="auto"/>
              <w:right w:val="nil"/>
            </w:tcBorders>
            <w:shd w:val="clear" w:color="auto" w:fill="auto"/>
            <w:hideMark/>
          </w:tcPr>
          <w:p w14:paraId="35EF590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nil"/>
              <w:left w:val="nil"/>
              <w:bottom w:val="single" w:sz="4" w:space="0" w:color="auto"/>
              <w:right w:val="nil"/>
            </w:tcBorders>
            <w:shd w:val="clear" w:color="auto" w:fill="auto"/>
            <w:hideMark/>
          </w:tcPr>
          <w:p w14:paraId="3A386A8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51%,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54%,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 h</w:t>
            </w:r>
          </w:p>
          <w:p w14:paraId="215C250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 </w:t>
            </w:r>
          </w:p>
        </w:tc>
        <w:tc>
          <w:tcPr>
            <w:tcW w:w="2268" w:type="dxa"/>
            <w:tcBorders>
              <w:top w:val="nil"/>
              <w:left w:val="nil"/>
              <w:bottom w:val="single" w:sz="4" w:space="0" w:color="auto"/>
              <w:right w:val="nil"/>
            </w:tcBorders>
            <w:shd w:val="clear" w:color="auto" w:fill="auto"/>
            <w:hideMark/>
          </w:tcPr>
          <w:p w14:paraId="6705187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 capsules daily - 1 g of garlic extract, 1.5 mg of allicin</w:t>
            </w:r>
          </w:p>
        </w:tc>
        <w:tc>
          <w:tcPr>
            <w:tcW w:w="2552" w:type="dxa"/>
            <w:tcBorders>
              <w:top w:val="nil"/>
              <w:left w:val="nil"/>
              <w:bottom w:val="single" w:sz="4" w:space="0" w:color="auto"/>
              <w:right w:val="nil"/>
            </w:tcBorders>
            <w:shd w:val="clear" w:color="auto" w:fill="auto"/>
            <w:hideMark/>
          </w:tcPr>
          <w:p w14:paraId="498788E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dietary supplement </w:t>
            </w:r>
            <w:proofErr w:type="spellStart"/>
            <w:r w:rsidRPr="00B97C21">
              <w:rPr>
                <w:rFonts w:eastAsia="Times New Roman"/>
                <w:color w:val="000000" w:themeColor="text1"/>
                <w:sz w:val="18"/>
                <w:szCs w:val="18"/>
                <w:lang w:eastAsia="pl-PL"/>
              </w:rPr>
              <w:t>GarliPure</w:t>
            </w:r>
            <w:proofErr w:type="spellEnd"/>
            <w:r w:rsidRPr="00B97C21">
              <w:rPr>
                <w:rFonts w:eastAsia="Times New Roman"/>
                <w:color w:val="000000" w:themeColor="text1"/>
                <w:sz w:val="18"/>
                <w:szCs w:val="18"/>
                <w:lang w:eastAsia="pl-PL"/>
              </w:rPr>
              <w:t xml:space="preserve"> </w:t>
            </w:r>
          </w:p>
        </w:tc>
      </w:tr>
      <w:tr w:rsidR="00E768EF" w:rsidRPr="00B97C21" w14:paraId="12AFA7E4" w14:textId="77777777" w:rsidTr="00293069">
        <w:trPr>
          <w:trHeight w:val="960"/>
          <w:jc w:val="center"/>
        </w:trPr>
        <w:tc>
          <w:tcPr>
            <w:tcW w:w="1418" w:type="dxa"/>
            <w:tcBorders>
              <w:top w:val="single" w:sz="4" w:space="0" w:color="auto"/>
              <w:left w:val="nil"/>
              <w:bottom w:val="nil"/>
              <w:right w:val="nil"/>
            </w:tcBorders>
            <w:shd w:val="clear" w:color="auto" w:fill="auto"/>
            <w:noWrap/>
            <w:hideMark/>
          </w:tcPr>
          <w:p w14:paraId="50EB5631"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Tipranavir</w:t>
            </w:r>
          </w:p>
        </w:tc>
        <w:tc>
          <w:tcPr>
            <w:tcW w:w="1560" w:type="dxa"/>
            <w:tcBorders>
              <w:top w:val="single" w:sz="4" w:space="0" w:color="auto"/>
              <w:left w:val="nil"/>
              <w:bottom w:val="nil"/>
              <w:right w:val="nil"/>
            </w:tcBorders>
            <w:shd w:val="clear" w:color="auto" w:fill="auto"/>
            <w:hideMark/>
          </w:tcPr>
          <w:p w14:paraId="6F5665B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268" w:type="dxa"/>
            <w:tcBorders>
              <w:top w:val="single" w:sz="4" w:space="0" w:color="auto"/>
              <w:left w:val="nil"/>
              <w:bottom w:val="nil"/>
              <w:right w:val="nil"/>
            </w:tcBorders>
          </w:tcPr>
          <w:p w14:paraId="608A4952" w14:textId="1F70E01E"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Aptivus</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{"citationItems":[{"id":"ITEM-1","itemData":{"ISBN":"1855274132","ISSN":"01478389","URL":"https://www.accessdata.fda.gov/drugsatfda_docs/label/2011/021814s011lbl.pdf","accessed":{"date-parts":[["2021","7","21"]]},"container-title":"Prescribing information.","id":"ITEM-1","issued":{"date-parts":[["0"]]},"title":"Aptivus (Boehringer Ingelheim Pharmaceuticals, Inc.)","type":"webpage"},"uris":["http://www.mendeley.com/documents/?uuid=1ccd7ee5-0055-4bb4-bd49-759aa4b147ec"]}],"mendeley":{"formattedCitation":"[97]","plainTextFormattedCitation":"[97]","previouslyFormattedCitation":"[97]"},"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[97]</w:t>
            </w:r>
            <w:r w:rsidRPr="00B97C21">
              <w:rPr>
                <w:rFonts w:eastAsia="Times New Roman"/>
                <w:color w:val="000000" w:themeColor="text1"/>
                <w:sz w:val="18"/>
                <w:szCs w:val="18"/>
                <w:lang w:eastAsia="pl-PL"/>
              </w:rPr>
              <w:fldChar w:fldCharType="end"/>
            </w:r>
          </w:p>
          <w:p w14:paraId="342BAF3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single" w:sz="4" w:space="0" w:color="auto"/>
              <w:left w:val="nil"/>
              <w:bottom w:val="nil"/>
              <w:right w:val="nil"/>
            </w:tcBorders>
            <w:shd w:val="clear" w:color="auto" w:fill="auto"/>
            <w:hideMark/>
          </w:tcPr>
          <w:p w14:paraId="0AEDEEC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healthy </w:t>
            </w:r>
          </w:p>
          <w:p w14:paraId="64EE36A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tc>
        <w:tc>
          <w:tcPr>
            <w:tcW w:w="992" w:type="dxa"/>
            <w:tcBorders>
              <w:top w:val="single" w:sz="4" w:space="0" w:color="auto"/>
              <w:left w:val="nil"/>
              <w:bottom w:val="nil"/>
              <w:right w:val="nil"/>
            </w:tcBorders>
            <w:shd w:val="clear" w:color="auto" w:fill="auto"/>
            <w:hideMark/>
          </w:tcPr>
          <w:p w14:paraId="21B3E09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1134" w:type="dxa"/>
            <w:tcBorders>
              <w:top w:val="single" w:sz="4" w:space="0" w:color="auto"/>
              <w:left w:val="nil"/>
              <w:bottom w:val="nil"/>
              <w:right w:val="nil"/>
            </w:tcBorders>
            <w:shd w:val="clear" w:color="auto" w:fill="auto"/>
            <w:hideMark/>
          </w:tcPr>
          <w:p w14:paraId="0CBBC99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127" w:type="dxa"/>
            <w:tcBorders>
              <w:top w:val="single" w:sz="4" w:space="0" w:color="auto"/>
              <w:left w:val="nil"/>
              <w:bottom w:val="nil"/>
              <w:right w:val="nil"/>
            </w:tcBorders>
            <w:shd w:val="clear" w:color="auto" w:fill="auto"/>
            <w:hideMark/>
          </w:tcPr>
          <w:p w14:paraId="1B324DD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single" w:sz="4" w:space="0" w:color="auto"/>
              <w:left w:val="nil"/>
              <w:bottom w:val="nil"/>
              <w:right w:val="nil"/>
            </w:tcBorders>
            <w:shd w:val="clear" w:color="auto" w:fill="auto"/>
            <w:hideMark/>
          </w:tcPr>
          <w:p w14:paraId="73E05D8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591 kcal, 16 g of fat</w:t>
            </w:r>
          </w:p>
        </w:tc>
        <w:tc>
          <w:tcPr>
            <w:tcW w:w="2552" w:type="dxa"/>
            <w:tcBorders>
              <w:top w:val="single" w:sz="4" w:space="0" w:color="auto"/>
              <w:left w:val="nil"/>
              <w:bottom w:val="nil"/>
              <w:right w:val="nil"/>
            </w:tcBorders>
            <w:shd w:val="clear" w:color="auto" w:fill="auto"/>
            <w:hideMark/>
          </w:tcPr>
          <w:p w14:paraId="017222D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70011D18" w14:textId="77777777" w:rsidTr="00293069">
        <w:trPr>
          <w:trHeight w:val="857"/>
          <w:jc w:val="center"/>
        </w:trPr>
        <w:tc>
          <w:tcPr>
            <w:tcW w:w="1418" w:type="dxa"/>
            <w:tcBorders>
              <w:top w:val="nil"/>
              <w:left w:val="nil"/>
              <w:bottom w:val="nil"/>
              <w:right w:val="nil"/>
            </w:tcBorders>
            <w:shd w:val="clear" w:color="auto" w:fill="auto"/>
            <w:noWrap/>
            <w:hideMark/>
          </w:tcPr>
          <w:p w14:paraId="77C88D2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560" w:type="dxa"/>
            <w:tcBorders>
              <w:top w:val="nil"/>
              <w:left w:val="nil"/>
              <w:bottom w:val="nil"/>
              <w:right w:val="nil"/>
            </w:tcBorders>
            <w:shd w:val="clear" w:color="auto" w:fill="auto"/>
            <w:hideMark/>
          </w:tcPr>
          <w:p w14:paraId="63DAEBE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268" w:type="dxa"/>
            <w:tcBorders>
              <w:top w:val="nil"/>
              <w:left w:val="nil"/>
              <w:bottom w:val="nil"/>
              <w:right w:val="nil"/>
            </w:tcBorders>
          </w:tcPr>
          <w:p w14:paraId="609945CD" w14:textId="76570002"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Aptivus</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{"citationItems":[{"id":"ITEM-1","itemData":{"ISBN":"1855274132","ISSN":"01478389","URL":"https://www.accessdata.fda.gov/drugsatfda_docs/label/2011/021814s011lbl.pdf","accessed":{"date-parts":[["2021","7","21"]]},"container-title":"Prescribing information.","id":"ITEM-1","issued":{"date-parts":[["0"]]},"title":"Aptivus (Boehringer Ingelheim Pharmaceuticals, Inc.)","type":"webpage"},"uris":["http://www.mendeley.com/documents/?uuid=1ccd7ee5-0055-4bb4-bd49-759aa4b147ec"]}],"mendeley":{"formattedCitation":"[97]","plainTextFormattedCitation":"[97]","previouslyFormattedCitation":"[97]"},"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[97]</w:t>
            </w:r>
            <w:r w:rsidRPr="00B97C21">
              <w:rPr>
                <w:rFonts w:eastAsia="Times New Roman"/>
                <w:color w:val="000000" w:themeColor="text1"/>
                <w:sz w:val="18"/>
                <w:szCs w:val="18"/>
                <w:lang w:eastAsia="pl-PL"/>
              </w:rPr>
              <w:fldChar w:fldCharType="end"/>
            </w:r>
          </w:p>
          <w:p w14:paraId="7317A27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1984" w:type="dxa"/>
            <w:tcBorders>
              <w:top w:val="nil"/>
              <w:left w:val="nil"/>
              <w:bottom w:val="nil"/>
              <w:right w:val="nil"/>
            </w:tcBorders>
            <w:shd w:val="clear" w:color="auto" w:fill="auto"/>
            <w:hideMark/>
          </w:tcPr>
          <w:p w14:paraId="6CC1672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529F49F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tc>
        <w:tc>
          <w:tcPr>
            <w:tcW w:w="992" w:type="dxa"/>
            <w:tcBorders>
              <w:top w:val="nil"/>
              <w:left w:val="nil"/>
              <w:bottom w:val="nil"/>
              <w:right w:val="nil"/>
            </w:tcBorders>
            <w:shd w:val="clear" w:color="auto" w:fill="auto"/>
            <w:hideMark/>
          </w:tcPr>
          <w:p w14:paraId="43E559E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1134" w:type="dxa"/>
            <w:tcBorders>
              <w:top w:val="nil"/>
              <w:left w:val="nil"/>
              <w:bottom w:val="nil"/>
              <w:right w:val="nil"/>
            </w:tcBorders>
            <w:shd w:val="clear" w:color="auto" w:fill="auto"/>
            <w:hideMark/>
          </w:tcPr>
          <w:p w14:paraId="50B5DBB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oral solution</w:t>
            </w:r>
          </w:p>
        </w:tc>
        <w:tc>
          <w:tcPr>
            <w:tcW w:w="2127" w:type="dxa"/>
            <w:tcBorders>
              <w:top w:val="nil"/>
              <w:left w:val="nil"/>
              <w:bottom w:val="nil"/>
              <w:right w:val="nil"/>
            </w:tcBorders>
            <w:shd w:val="clear" w:color="auto" w:fill="auto"/>
            <w:hideMark/>
          </w:tcPr>
          <w:p w14:paraId="6BBAC03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268" w:type="dxa"/>
            <w:tcBorders>
              <w:top w:val="nil"/>
              <w:left w:val="nil"/>
              <w:bottom w:val="nil"/>
              <w:right w:val="nil"/>
            </w:tcBorders>
            <w:shd w:val="clear" w:color="auto" w:fill="auto"/>
            <w:hideMark/>
          </w:tcPr>
          <w:p w14:paraId="766BE0E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591 kcal, 16 g of fat</w:t>
            </w:r>
          </w:p>
        </w:tc>
        <w:tc>
          <w:tcPr>
            <w:tcW w:w="2552" w:type="dxa"/>
            <w:tcBorders>
              <w:top w:val="nil"/>
              <w:left w:val="nil"/>
              <w:bottom w:val="nil"/>
              <w:right w:val="nil"/>
            </w:tcBorders>
            <w:shd w:val="clear" w:color="auto" w:fill="auto"/>
            <w:hideMark/>
          </w:tcPr>
          <w:p w14:paraId="23A0EF1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bl>
    <w:p w14:paraId="75C61674" w14:textId="77777777" w:rsidR="00E768EF" w:rsidRPr="00B97C21" w:rsidRDefault="00E768EF" w:rsidP="00E768EF">
      <w:pPr>
        <w:spacing w:line="259" w:lineRule="auto"/>
        <w:ind w:firstLine="0"/>
        <w:jc w:val="left"/>
        <w:rPr>
          <w:color w:val="000000" w:themeColor="text1"/>
        </w:rPr>
      </w:pPr>
      <w:r w:rsidRPr="00B97C21">
        <w:rPr>
          <w:color w:val="000000" w:themeColor="text1"/>
        </w:rPr>
        <w:br w:type="page"/>
      </w:r>
    </w:p>
    <w:p w14:paraId="4B586058" w14:textId="77777777" w:rsidR="00E768EF" w:rsidRPr="00B97C21" w:rsidRDefault="00E768EF" w:rsidP="00E768EF">
      <w:pPr>
        <w:spacing w:line="360" w:lineRule="auto"/>
        <w:ind w:firstLine="0"/>
        <w:rPr>
          <w:b/>
          <w:bCs/>
          <w:color w:val="000000" w:themeColor="text1"/>
        </w:rPr>
      </w:pPr>
      <w:r w:rsidRPr="00B97C21">
        <w:rPr>
          <w:b/>
          <w:bCs/>
          <w:color w:val="000000" w:themeColor="text1"/>
        </w:rPr>
        <w:lastRenderedPageBreak/>
        <w:t xml:space="preserve">Table S5. A detailed description of studies investigating </w:t>
      </w:r>
      <w:r w:rsidRPr="00B97C21">
        <w:rPr>
          <w:b/>
          <w:bCs/>
          <w:color w:val="000000" w:themeColor="text1"/>
          <w:lang w:val="en-GB"/>
        </w:rPr>
        <w:t>the effect of food on maraviroc and fostemsavir bioavailability</w:t>
      </w:r>
      <w:r w:rsidRPr="00B97C21">
        <w:rPr>
          <w:b/>
          <w:bCs/>
          <w:color w:val="000000" w:themeColor="text1"/>
        </w:rPr>
        <w:t>.</w:t>
      </w:r>
    </w:p>
    <w:tbl>
      <w:tblPr>
        <w:tblStyle w:val="Zwykatabela24"/>
        <w:tblW w:w="16586" w:type="dxa"/>
        <w:tblInd w:w="-1418" w:type="dxa"/>
        <w:tblLayout w:type="fixed"/>
        <w:tblLook w:val="04A0" w:firstRow="1" w:lastRow="0" w:firstColumn="1" w:lastColumn="0" w:noHBand="0" w:noVBand="1"/>
      </w:tblPr>
      <w:tblGrid>
        <w:gridCol w:w="1276"/>
        <w:gridCol w:w="1560"/>
        <w:gridCol w:w="2268"/>
        <w:gridCol w:w="2268"/>
        <w:gridCol w:w="992"/>
        <w:gridCol w:w="1418"/>
        <w:gridCol w:w="2409"/>
        <w:gridCol w:w="2410"/>
        <w:gridCol w:w="1985"/>
      </w:tblGrid>
      <w:tr w:rsidR="00E768EF" w:rsidRPr="00B97C21" w14:paraId="67722367" w14:textId="77777777" w:rsidTr="00293069">
        <w:trPr>
          <w:cnfStyle w:val="100000000000" w:firstRow="1" w:lastRow="0" w:firstColumn="0" w:lastColumn="0" w:oddVBand="0" w:evenVBand="0" w:oddHBand="0"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1276" w:type="dxa"/>
            <w:tcBorders>
              <w:bottom w:val="nil"/>
            </w:tcBorders>
            <w:vAlign w:val="center"/>
            <w:hideMark/>
          </w:tcPr>
          <w:p w14:paraId="1874E1B8" w14:textId="77777777" w:rsidR="00E768EF" w:rsidRPr="00B97C21" w:rsidRDefault="00E768EF" w:rsidP="00293069">
            <w:pPr>
              <w:spacing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Drug</w:t>
            </w:r>
          </w:p>
        </w:tc>
        <w:tc>
          <w:tcPr>
            <w:tcW w:w="1560" w:type="dxa"/>
            <w:tcBorders>
              <w:bottom w:val="nil"/>
            </w:tcBorders>
            <w:vAlign w:val="center"/>
            <w:hideMark/>
          </w:tcPr>
          <w:p w14:paraId="570409D6" w14:textId="77777777" w:rsidR="00E768EF" w:rsidRPr="00B97C21" w:rsidRDefault="00E768EF" w:rsidP="00293069">
            <w:pPr>
              <w:spacing w:line="240" w:lineRule="auto"/>
              <w:ind w:firstLine="0"/>
              <w:jc w:val="left"/>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Food type</w:t>
            </w:r>
          </w:p>
        </w:tc>
        <w:tc>
          <w:tcPr>
            <w:tcW w:w="2268" w:type="dxa"/>
            <w:tcBorders>
              <w:bottom w:val="nil"/>
            </w:tcBorders>
            <w:vAlign w:val="center"/>
          </w:tcPr>
          <w:p w14:paraId="50FA4735" w14:textId="77777777" w:rsidR="00E768EF" w:rsidRPr="00B97C21" w:rsidRDefault="00E768EF" w:rsidP="00293069">
            <w:pPr>
              <w:spacing w:line="240" w:lineRule="auto"/>
              <w:ind w:firstLine="0"/>
              <w:jc w:val="left"/>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details</w:t>
            </w:r>
          </w:p>
        </w:tc>
        <w:tc>
          <w:tcPr>
            <w:tcW w:w="2268" w:type="dxa"/>
            <w:tcBorders>
              <w:bottom w:val="nil"/>
            </w:tcBorders>
            <w:vAlign w:val="center"/>
            <w:hideMark/>
          </w:tcPr>
          <w:p w14:paraId="2C8AAEBF" w14:textId="77777777" w:rsidR="00E768EF" w:rsidRPr="00B97C21" w:rsidRDefault="00E768EF" w:rsidP="00293069">
            <w:pPr>
              <w:spacing w:line="240" w:lineRule="auto"/>
              <w:ind w:firstLine="0"/>
              <w:jc w:val="left"/>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Participants</w:t>
            </w:r>
          </w:p>
        </w:tc>
        <w:tc>
          <w:tcPr>
            <w:tcW w:w="992" w:type="dxa"/>
            <w:tcBorders>
              <w:bottom w:val="nil"/>
            </w:tcBorders>
            <w:vAlign w:val="center"/>
            <w:hideMark/>
          </w:tcPr>
          <w:p w14:paraId="5F5E9DD7" w14:textId="77777777" w:rsidR="00E768EF" w:rsidRPr="00B97C21" w:rsidRDefault="00E768EF" w:rsidP="00293069">
            <w:pPr>
              <w:spacing w:line="240" w:lineRule="auto"/>
              <w:ind w:firstLine="0"/>
              <w:jc w:val="left"/>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Drug dose [mg]</w:t>
            </w:r>
          </w:p>
        </w:tc>
        <w:tc>
          <w:tcPr>
            <w:tcW w:w="1418" w:type="dxa"/>
            <w:tcBorders>
              <w:bottom w:val="nil"/>
            </w:tcBorders>
            <w:vAlign w:val="center"/>
            <w:hideMark/>
          </w:tcPr>
          <w:p w14:paraId="4BDA33BF" w14:textId="77777777" w:rsidR="00E768EF" w:rsidRPr="00B97C21" w:rsidRDefault="00E768EF" w:rsidP="00293069">
            <w:pPr>
              <w:spacing w:line="240" w:lineRule="auto"/>
              <w:ind w:firstLine="0"/>
              <w:jc w:val="left"/>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Drug formulation</w:t>
            </w:r>
          </w:p>
        </w:tc>
        <w:tc>
          <w:tcPr>
            <w:tcW w:w="2409" w:type="dxa"/>
            <w:tcBorders>
              <w:bottom w:val="nil"/>
            </w:tcBorders>
            <w:vAlign w:val="center"/>
            <w:hideMark/>
          </w:tcPr>
          <w:p w14:paraId="0CFFFCC8" w14:textId="77777777" w:rsidR="00E768EF" w:rsidRPr="00B97C21" w:rsidRDefault="00E768EF" w:rsidP="00293069">
            <w:pPr>
              <w:spacing w:line="240" w:lineRule="auto"/>
              <w:ind w:firstLine="0"/>
              <w:jc w:val="left"/>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Observed effect</w:t>
            </w:r>
          </w:p>
        </w:tc>
        <w:tc>
          <w:tcPr>
            <w:tcW w:w="2410" w:type="dxa"/>
            <w:tcBorders>
              <w:bottom w:val="nil"/>
            </w:tcBorders>
            <w:vAlign w:val="center"/>
            <w:hideMark/>
          </w:tcPr>
          <w:p w14:paraId="539148B1" w14:textId="77777777" w:rsidR="00E768EF" w:rsidRPr="00B97C21" w:rsidRDefault="00E768EF" w:rsidP="00293069">
            <w:pPr>
              <w:spacing w:line="240" w:lineRule="auto"/>
              <w:ind w:firstLine="0"/>
              <w:jc w:val="left"/>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Quantitative meal composition</w:t>
            </w:r>
          </w:p>
        </w:tc>
        <w:tc>
          <w:tcPr>
            <w:tcW w:w="1985" w:type="dxa"/>
            <w:tcBorders>
              <w:bottom w:val="nil"/>
            </w:tcBorders>
            <w:vAlign w:val="center"/>
            <w:hideMark/>
          </w:tcPr>
          <w:p w14:paraId="079E8572" w14:textId="77777777" w:rsidR="00E768EF" w:rsidRPr="00B97C21" w:rsidRDefault="00E768EF" w:rsidP="00293069">
            <w:pPr>
              <w:spacing w:line="240" w:lineRule="auto"/>
              <w:ind w:firstLine="0"/>
              <w:jc w:val="left"/>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Qualitative meal composition</w:t>
            </w:r>
          </w:p>
        </w:tc>
      </w:tr>
      <w:tr w:rsidR="00E768EF" w:rsidRPr="00B97C21" w14:paraId="01D29116" w14:textId="77777777" w:rsidTr="00293069">
        <w:trPr>
          <w:cnfStyle w:val="000000100000" w:firstRow="0" w:lastRow="0" w:firstColumn="0" w:lastColumn="0" w:oddVBand="0" w:evenVBand="0" w:oddHBand="1"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1276" w:type="dxa"/>
            <w:tcBorders>
              <w:top w:val="nil"/>
              <w:bottom w:val="nil"/>
            </w:tcBorders>
            <w:noWrap/>
            <w:hideMark/>
          </w:tcPr>
          <w:p w14:paraId="20C52114" w14:textId="77777777" w:rsidR="00E768EF" w:rsidRPr="00B97C21" w:rsidRDefault="00E768EF" w:rsidP="00293069">
            <w:pPr>
              <w:spacing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Maraviroc</w:t>
            </w:r>
          </w:p>
        </w:tc>
        <w:tc>
          <w:tcPr>
            <w:tcW w:w="1560" w:type="dxa"/>
            <w:tcBorders>
              <w:top w:val="nil"/>
              <w:bottom w:val="nil"/>
            </w:tcBorders>
            <w:noWrap/>
            <w:hideMark/>
          </w:tcPr>
          <w:p w14:paraId="4592BD01"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bottom w:val="nil"/>
            </w:tcBorders>
          </w:tcPr>
          <w:p w14:paraId="2969A6CE" w14:textId="20348CA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Selzentry</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{"citationItems":[{"id":"ITEM-1","itemData":{"URL":"https://www.accessdata.fda.gov/drugsatfda_docs/label/2007/022128lbl.pdf#:~:text=SELZENTRY is a CCR5 co-receptor antagonist indicated for,history should guide the use of SELZENTRY %281%29.","accessed":{"date-parts":[["2021","8","18"]]},"container-title":"Prescribing information.","id":"ITEM-1","issued":{"date-parts":[["0"]]},"title":"Selzentry (Pfeizer Labs)","type":"webpage"},"uris":["http://www.mendeley.com/documents/?uuid=f97bc01e-0fb9-44cf-bed3-8fafffbb7523"]}],"mendeley":{"formattedCitation":"[98]","plainTextFormattedCitation":"[98]","previouslyFormattedCitation":"[98]"},"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[98]</w:t>
            </w:r>
            <w:r w:rsidRPr="00B97C21">
              <w:rPr>
                <w:rFonts w:eastAsia="Times New Roman"/>
                <w:color w:val="000000" w:themeColor="text1"/>
                <w:sz w:val="18"/>
                <w:szCs w:val="18"/>
                <w:lang w:eastAsia="pl-PL"/>
              </w:rPr>
              <w:fldChar w:fldCharType="end"/>
            </w:r>
          </w:p>
          <w:p w14:paraId="553105B3"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2268" w:type="dxa"/>
            <w:tcBorders>
              <w:top w:val="nil"/>
              <w:bottom w:val="nil"/>
            </w:tcBorders>
            <w:hideMark/>
          </w:tcPr>
          <w:p w14:paraId="54B48E33"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2DC02321"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tc>
        <w:tc>
          <w:tcPr>
            <w:tcW w:w="992" w:type="dxa"/>
            <w:tcBorders>
              <w:top w:val="nil"/>
              <w:bottom w:val="nil"/>
            </w:tcBorders>
            <w:noWrap/>
            <w:hideMark/>
          </w:tcPr>
          <w:p w14:paraId="3F107258"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300</w:t>
            </w:r>
          </w:p>
        </w:tc>
        <w:tc>
          <w:tcPr>
            <w:tcW w:w="1418" w:type="dxa"/>
            <w:tcBorders>
              <w:top w:val="nil"/>
              <w:bottom w:val="nil"/>
            </w:tcBorders>
            <w:noWrap/>
            <w:hideMark/>
          </w:tcPr>
          <w:p w14:paraId="74FF6D23"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09" w:type="dxa"/>
            <w:tcBorders>
              <w:top w:val="nil"/>
              <w:bottom w:val="nil"/>
            </w:tcBorders>
            <w:hideMark/>
          </w:tcPr>
          <w:p w14:paraId="060AC963"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AUC ↓ 33%,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33%,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410" w:type="dxa"/>
            <w:tcBorders>
              <w:top w:val="nil"/>
              <w:bottom w:val="nil"/>
            </w:tcBorders>
            <w:hideMark/>
          </w:tcPr>
          <w:p w14:paraId="66DC7D34"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900 kcal, 55.6 g of fat, 62.5 g of carbohydrates, and 37.5 g of protein</w:t>
            </w:r>
          </w:p>
          <w:p w14:paraId="33BC3478"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p>
          <w:p w14:paraId="5635ADBE"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p>
        </w:tc>
        <w:tc>
          <w:tcPr>
            <w:tcW w:w="1985" w:type="dxa"/>
            <w:tcBorders>
              <w:top w:val="nil"/>
              <w:bottom w:val="nil"/>
            </w:tcBorders>
            <w:noWrap/>
            <w:hideMark/>
          </w:tcPr>
          <w:p w14:paraId="64573D2B"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4781557A" w14:textId="77777777" w:rsidTr="00293069">
        <w:trPr>
          <w:trHeight w:val="870"/>
        </w:trPr>
        <w:tc>
          <w:tcPr>
            <w:cnfStyle w:val="001000000000" w:firstRow="0" w:lastRow="0" w:firstColumn="1" w:lastColumn="0" w:oddVBand="0" w:evenVBand="0" w:oddHBand="0" w:evenHBand="0" w:firstRowFirstColumn="0" w:firstRowLastColumn="0" w:lastRowFirstColumn="0" w:lastRowLastColumn="0"/>
            <w:tcW w:w="1276" w:type="dxa"/>
            <w:tcBorders>
              <w:top w:val="nil"/>
              <w:bottom w:val="nil"/>
            </w:tcBorders>
            <w:noWrap/>
            <w:hideMark/>
          </w:tcPr>
          <w:p w14:paraId="0614B324" w14:textId="77777777" w:rsidR="00E768EF" w:rsidRPr="00B97C21" w:rsidRDefault="00E768EF" w:rsidP="00293069">
            <w:pPr>
              <w:spacing w:line="240" w:lineRule="auto"/>
              <w:ind w:firstLine="0"/>
              <w:jc w:val="left"/>
              <w:rPr>
                <w:rFonts w:eastAsia="Times New Roman"/>
                <w:color w:val="000000" w:themeColor="text1"/>
                <w:sz w:val="18"/>
                <w:szCs w:val="18"/>
                <w:lang w:eastAsia="pl-PL"/>
              </w:rPr>
            </w:pPr>
          </w:p>
        </w:tc>
        <w:tc>
          <w:tcPr>
            <w:tcW w:w="1560" w:type="dxa"/>
            <w:tcBorders>
              <w:top w:val="nil"/>
              <w:bottom w:val="nil"/>
            </w:tcBorders>
            <w:noWrap/>
            <w:hideMark/>
          </w:tcPr>
          <w:p w14:paraId="63291DC2"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nil"/>
              <w:bottom w:val="nil"/>
            </w:tcBorders>
          </w:tcPr>
          <w:p w14:paraId="3B67765B" w14:textId="08640FD6"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Selzentry</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{"citationItems":[{"id":"ITEM-1","itemData":{"URL":"https://www.accessdata.fda.gov/drugsatfda_docs/label/2007/022128lbl.pdf#:~:text=SELZENTRY is a CCR5 co-receptor antagonist indicated for,history should guide the use of SELZENTRY %281%29.","accessed":{"date-parts":[["2021","8","18"]]},"container-title":"Prescribing information.","id":"ITEM-1","issued":{"date-parts":[["0"]]},"title":"Selzentry (Pfeizer Labs)","type":"webpage"},"uris":["http://www.mendeley.com/documents/?uuid=f97bc01e-0fb9-44cf-bed3-8fafffbb7523"]}],"mendeley":{"formattedCitation":"[98]","plainTextFormattedCitation":"[98]","previouslyFormattedCitation":"[98]"},"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[98]</w:t>
            </w:r>
            <w:r w:rsidRPr="00B97C21">
              <w:rPr>
                <w:rFonts w:eastAsia="Times New Roman"/>
                <w:color w:val="000000" w:themeColor="text1"/>
                <w:sz w:val="18"/>
                <w:szCs w:val="18"/>
                <w:lang w:eastAsia="pl-PL"/>
              </w:rPr>
              <w:fldChar w:fldCharType="end"/>
            </w:r>
          </w:p>
          <w:p w14:paraId="0B345847"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2268" w:type="dxa"/>
            <w:tcBorders>
              <w:top w:val="nil"/>
              <w:bottom w:val="nil"/>
            </w:tcBorders>
            <w:hideMark/>
          </w:tcPr>
          <w:p w14:paraId="722B5FC0"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05053F4A"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tc>
        <w:tc>
          <w:tcPr>
            <w:tcW w:w="992" w:type="dxa"/>
            <w:tcBorders>
              <w:top w:val="nil"/>
              <w:bottom w:val="nil"/>
            </w:tcBorders>
            <w:noWrap/>
            <w:hideMark/>
          </w:tcPr>
          <w:p w14:paraId="3559BB25"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75</w:t>
            </w:r>
          </w:p>
        </w:tc>
        <w:tc>
          <w:tcPr>
            <w:tcW w:w="1418" w:type="dxa"/>
            <w:tcBorders>
              <w:top w:val="nil"/>
              <w:bottom w:val="nil"/>
            </w:tcBorders>
            <w:noWrap/>
            <w:hideMark/>
          </w:tcPr>
          <w:p w14:paraId="4E6D5C4C"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solution</w:t>
            </w:r>
          </w:p>
        </w:tc>
        <w:tc>
          <w:tcPr>
            <w:tcW w:w="2409" w:type="dxa"/>
            <w:tcBorders>
              <w:top w:val="nil"/>
              <w:bottom w:val="nil"/>
            </w:tcBorders>
            <w:hideMark/>
          </w:tcPr>
          <w:p w14:paraId="547AB1FD"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AUC ↓ 73%,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and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410" w:type="dxa"/>
            <w:tcBorders>
              <w:top w:val="nil"/>
              <w:bottom w:val="nil"/>
            </w:tcBorders>
            <w:hideMark/>
          </w:tcPr>
          <w:p w14:paraId="020B23B6"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900 kcal, 55.6 g of fat, 62.5 g of carbohydrates, and 37.5 g of protein</w:t>
            </w:r>
          </w:p>
          <w:p w14:paraId="0065A6B5"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p>
          <w:p w14:paraId="56B919F6"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p>
        </w:tc>
        <w:tc>
          <w:tcPr>
            <w:tcW w:w="1985" w:type="dxa"/>
            <w:tcBorders>
              <w:top w:val="nil"/>
              <w:bottom w:val="nil"/>
            </w:tcBorders>
            <w:noWrap/>
            <w:hideMark/>
          </w:tcPr>
          <w:p w14:paraId="1625E9A6"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29DD03D8" w14:textId="77777777" w:rsidTr="00293069">
        <w:trPr>
          <w:cnfStyle w:val="000000100000" w:firstRow="0" w:lastRow="0" w:firstColumn="0" w:lastColumn="0" w:oddVBand="0" w:evenVBand="0" w:oddHBand="1"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1276" w:type="dxa"/>
            <w:tcBorders>
              <w:top w:val="nil"/>
              <w:bottom w:val="single" w:sz="4" w:space="0" w:color="auto"/>
            </w:tcBorders>
            <w:noWrap/>
            <w:hideMark/>
          </w:tcPr>
          <w:p w14:paraId="47B910CC" w14:textId="77777777" w:rsidR="00E768EF" w:rsidRPr="00B97C21" w:rsidRDefault="00E768EF" w:rsidP="00293069">
            <w:pPr>
              <w:spacing w:line="240" w:lineRule="auto"/>
              <w:ind w:firstLine="0"/>
              <w:jc w:val="left"/>
              <w:rPr>
                <w:rFonts w:eastAsia="Times New Roman"/>
                <w:color w:val="000000" w:themeColor="text1"/>
                <w:sz w:val="18"/>
                <w:szCs w:val="18"/>
                <w:lang w:eastAsia="pl-PL"/>
              </w:rPr>
            </w:pPr>
          </w:p>
        </w:tc>
        <w:tc>
          <w:tcPr>
            <w:tcW w:w="1560" w:type="dxa"/>
            <w:tcBorders>
              <w:top w:val="nil"/>
              <w:bottom w:val="single" w:sz="4" w:space="0" w:color="auto"/>
            </w:tcBorders>
            <w:noWrap/>
            <w:hideMark/>
          </w:tcPr>
          <w:p w14:paraId="21C63608"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Not specified </w:t>
            </w:r>
          </w:p>
        </w:tc>
        <w:tc>
          <w:tcPr>
            <w:tcW w:w="2268" w:type="dxa"/>
            <w:tcBorders>
              <w:top w:val="nil"/>
              <w:bottom w:val="single" w:sz="4" w:space="0" w:color="auto"/>
            </w:tcBorders>
          </w:tcPr>
          <w:p w14:paraId="4C13952A" w14:textId="2A3D348D"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Fätkenheuer</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{"citationItems":[{"id":"ITEM-1","itemData":{"DOI":"10.1038/nm1319","ISSN":"10788956","PMID":"16205738","abstract":"We assessed the efficacy and safety of 10-d monotherapy with the orally administered CCR5 antagonist maraviroc in 63 HIV-1-positive individuals prescreened for the absence of CXCR4-using virus. Maximum reduction in viral load occurred at a median of 10-15 d, with a mean reduction of ≥1.6 log 10 copies/ml at all twice daily doses ≥100 mg. These results provide proof of concept that CCR5 antagonism is a viable antiretroviral therapeutic approach. © 2005 Nature Publishing Group.","author":[{"dropping-particle":"","family":"Fätkenheuer","given":"Gerd","non-dropping-particle":"","parse-names":false,"suffix":""},{"dropping-particle":"","family":"Pozniak","given":"Anton L.","non-dropping-particle":"","parse-names":false,"suffix":""},{"dropping-particle":"","family":"Johnson","given":"Margaret A.","non-dropping-particle":"","parse-names":false,"suffix":""},{"dropping-particle":"","family":"Plettenberg","given":"Andreas","non-dropping-particle":"","parse-names":false,"suffix":""},{"dropping-particle":"","family":"Staszewski","given":"Schlomo","non-dropping-particle":"","parse-names":false,"suffix":""},{"dropping-particle":"","family":"Hoepelman","given":"Andy I.M.","non-dropping-particle":"","parse-names":false,"suffix":""},{"dropping-particle":"","family":"Saag","given":"Michael S.","non-dropping-particle":"","parse-names":false,"suffix":""},{"dropping-particle":"","family":"Goebel","given":"Frank D.","non-dropping-particle":"","parse-names":false,"suffix":""},{"dropping-particle":"","family":"Rockstroh","given":"Jürgen K.","non-dropping-particle":"","parse-names":false,"suffix":""},{"dropping-particle":"","family":"Dezube","given":"Bruce J.","non-dropping-particle":"","parse-names":false,"suffix":""},{"dropping-particle":"","family":"Jenkins","given":"Tim M.","non-dropping-particle":"","parse-names":false,"suffix":""},{"dropping-particle":"","family":"Medhurst","given":"Christine","non-dropping-particle":"","parse-names":false,"suffix":""},{"dropping-particle":"","family":"Sullivan","given":"John F.","non-dropping-particle":"","parse-names":false,"suffix":""},{"dropping-particle":"","family":"Ridgway","given":"Caroline","non-dropping-particle":"","parse-names":false,"suffix":""},{"dropping-particle":"","family":"Abel","given":"Samantha","non-dropping-particle":"","parse-names":false,"suffix":""},{"dropping-particle":"","family":"James","given":"Ian T.","non-dropping-particle":"","parse-names":false,"suffix":""},{"dropping-particle":"","family":"Youle","given":"Mike","non-dropping-particle":"","parse-names":false,"suffix":""},{"dropping-particle":"","family":"Ryst","given":"Elna","non-dropping-particle":"Van Der","parse-names":false,"suffix":""}],"container-title":"Nature Medicine","id":"ITEM-1","issue":"11","issued":{"date-parts":[["2005"]]},"page":"1170-1172","title":"Efficacy of short-term monotherapy with maraviroc, a new CCR5 antagonist, in patients infected with HIV-1","type":"article-journal","volume":"11"},"uris":["http://www.mendeley.com/documents/?uuid=fcae2048-03c9-4ae0-afb2-ccba0a6d7a5d"]}],"mendeley":{"formattedCitation":"[99]","plainTextFormattedCitation":"[99]","previouslyFormattedCitation":"[99]"},"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[99]</w:t>
            </w:r>
            <w:r w:rsidRPr="00B97C21">
              <w:rPr>
                <w:rFonts w:eastAsia="Times New Roman"/>
                <w:color w:val="000000" w:themeColor="text1"/>
                <w:sz w:val="18"/>
                <w:szCs w:val="18"/>
                <w:lang w:eastAsia="pl-PL"/>
              </w:rPr>
              <w:fldChar w:fldCharType="end"/>
            </w:r>
          </w:p>
          <w:p w14:paraId="264E584E"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randomized, placebo-</w:t>
            </w:r>
            <w:proofErr w:type="spellStart"/>
            <w:r w:rsidRPr="00B97C21">
              <w:rPr>
                <w:rFonts w:eastAsia="Times New Roman"/>
                <w:color w:val="000000" w:themeColor="text1"/>
                <w:sz w:val="18"/>
                <w:szCs w:val="18"/>
                <w:lang w:eastAsia="pl-PL"/>
              </w:rPr>
              <w:t>controled</w:t>
            </w:r>
            <w:proofErr w:type="spellEnd"/>
            <w:r w:rsidRPr="00B97C21">
              <w:rPr>
                <w:rFonts w:eastAsia="Times New Roman"/>
                <w:color w:val="000000" w:themeColor="text1"/>
                <w:sz w:val="18"/>
                <w:szCs w:val="18"/>
                <w:lang w:eastAsia="pl-PL"/>
              </w:rPr>
              <w:t xml:space="preserve"> clinical trial</w:t>
            </w:r>
          </w:p>
        </w:tc>
        <w:tc>
          <w:tcPr>
            <w:tcW w:w="2268" w:type="dxa"/>
            <w:tcBorders>
              <w:top w:val="nil"/>
              <w:bottom w:val="single" w:sz="4" w:space="0" w:color="auto"/>
            </w:tcBorders>
            <w:noWrap/>
            <w:hideMark/>
          </w:tcPr>
          <w:p w14:paraId="269E7F54"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16, HIV (+)</w:t>
            </w:r>
          </w:p>
          <w:p w14:paraId="29878EF0"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w:t>
            </w:r>
          </w:p>
          <w:p w14:paraId="5083435C"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specified</w:t>
            </w:r>
          </w:p>
          <w:p w14:paraId="56BC06C6"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p>
          <w:p w14:paraId="065CB86B"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p>
        </w:tc>
        <w:tc>
          <w:tcPr>
            <w:tcW w:w="992" w:type="dxa"/>
            <w:tcBorders>
              <w:top w:val="nil"/>
              <w:bottom w:val="single" w:sz="4" w:space="0" w:color="auto"/>
            </w:tcBorders>
            <w:noWrap/>
            <w:hideMark/>
          </w:tcPr>
          <w:p w14:paraId="2E1B9639"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300</w:t>
            </w:r>
          </w:p>
        </w:tc>
        <w:tc>
          <w:tcPr>
            <w:tcW w:w="1418" w:type="dxa"/>
            <w:tcBorders>
              <w:top w:val="nil"/>
              <w:bottom w:val="single" w:sz="4" w:space="0" w:color="auto"/>
            </w:tcBorders>
            <w:noWrap/>
            <w:hideMark/>
          </w:tcPr>
          <w:p w14:paraId="735EC8C5"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09" w:type="dxa"/>
            <w:tcBorders>
              <w:top w:val="nil"/>
              <w:bottom w:val="single" w:sz="4" w:space="0" w:color="auto"/>
            </w:tcBorders>
            <w:hideMark/>
          </w:tcPr>
          <w:p w14:paraId="16491306"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AUC ↓ 50%,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60%, no significant changes in t</w:t>
            </w:r>
            <w:r w:rsidRPr="00B97C21">
              <w:rPr>
                <w:rFonts w:eastAsia="Times New Roman"/>
                <w:color w:val="000000" w:themeColor="text1"/>
                <w:sz w:val="18"/>
                <w:szCs w:val="18"/>
                <w:vertAlign w:val="subscript"/>
                <w:lang w:eastAsia="pl-PL"/>
              </w:rPr>
              <w:t>max</w:t>
            </w:r>
          </w:p>
        </w:tc>
        <w:tc>
          <w:tcPr>
            <w:tcW w:w="2410" w:type="dxa"/>
            <w:tcBorders>
              <w:top w:val="nil"/>
              <w:bottom w:val="single" w:sz="4" w:space="0" w:color="auto"/>
            </w:tcBorders>
            <w:noWrap/>
            <w:hideMark/>
          </w:tcPr>
          <w:p w14:paraId="0C6B7E90"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Pr>
                <w:rFonts w:eastAsia="Times New Roman"/>
                <w:color w:val="000000" w:themeColor="text1"/>
                <w:sz w:val="18"/>
                <w:szCs w:val="18"/>
                <w:lang w:eastAsia="pl-PL"/>
              </w:rPr>
              <w:t>n</w:t>
            </w:r>
            <w:r w:rsidRPr="00B97C21">
              <w:rPr>
                <w:rFonts w:eastAsia="Times New Roman"/>
                <w:color w:val="000000" w:themeColor="text1"/>
                <w:sz w:val="18"/>
                <w:szCs w:val="18"/>
                <w:lang w:eastAsia="pl-PL"/>
              </w:rPr>
              <w:t>ot specified</w:t>
            </w:r>
          </w:p>
        </w:tc>
        <w:tc>
          <w:tcPr>
            <w:tcW w:w="1985" w:type="dxa"/>
            <w:tcBorders>
              <w:top w:val="nil"/>
              <w:bottom w:val="single" w:sz="4" w:space="0" w:color="auto"/>
            </w:tcBorders>
            <w:noWrap/>
            <w:hideMark/>
          </w:tcPr>
          <w:p w14:paraId="12E30254"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459AFAD9" w14:textId="77777777" w:rsidTr="00293069">
        <w:trPr>
          <w:trHeight w:val="1160"/>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bottom w:val="nil"/>
            </w:tcBorders>
            <w:noWrap/>
            <w:hideMark/>
          </w:tcPr>
          <w:p w14:paraId="1EE93935" w14:textId="77777777" w:rsidR="00E768EF" w:rsidRPr="00B97C21" w:rsidRDefault="00E768EF" w:rsidP="00293069">
            <w:pPr>
              <w:spacing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Fostemsavir</w:t>
            </w:r>
          </w:p>
        </w:tc>
        <w:tc>
          <w:tcPr>
            <w:tcW w:w="1560" w:type="dxa"/>
            <w:tcBorders>
              <w:top w:val="single" w:sz="4" w:space="0" w:color="auto"/>
              <w:bottom w:val="nil"/>
            </w:tcBorders>
            <w:noWrap/>
            <w:hideMark/>
          </w:tcPr>
          <w:p w14:paraId="74446185"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High-fat meal </w:t>
            </w:r>
          </w:p>
        </w:tc>
        <w:tc>
          <w:tcPr>
            <w:tcW w:w="2268" w:type="dxa"/>
            <w:tcBorders>
              <w:top w:val="single" w:sz="4" w:space="0" w:color="auto"/>
              <w:bottom w:val="nil"/>
            </w:tcBorders>
          </w:tcPr>
          <w:p w14:paraId="7E5E1F27" w14:textId="39BDB8D4"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Rukobia</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{"citationItems":[{"id":"ITEM-1","itemData":{"DOI":"10.1201/9780203971093.bmatt","URL":"https://www.ema.europa.eu/en/documents/product-information/rukobia-epar-product-information_en.pdf","accessed":{"date-parts":[["2021","8","18"]]},"container-title":"Product characteristics.","id":"ITEM-1","issued":{"date-parts":[["0"]]},"title":"Rukobia (ViiV Healthcare BV)","type":"webpage"},"uris":["http://www.mendeley.com/documents/?uuid=8aa8b395-5481-4304-9053-016676c9a3f0"]}],"mendeley":{"formattedCitation":"[100]","plainTextFormattedCitation":"[100]","previouslyFormattedCitation":"[100]"},"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[100]</w:t>
            </w:r>
            <w:r w:rsidRPr="00B97C21">
              <w:rPr>
                <w:rFonts w:eastAsia="Times New Roman"/>
                <w:color w:val="000000" w:themeColor="text1"/>
                <w:sz w:val="18"/>
                <w:szCs w:val="18"/>
                <w:lang w:eastAsia="pl-PL"/>
              </w:rPr>
              <w:fldChar w:fldCharType="end"/>
            </w:r>
          </w:p>
          <w:p w14:paraId="7BDE1479"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2268" w:type="dxa"/>
            <w:tcBorders>
              <w:top w:val="single" w:sz="4" w:space="0" w:color="auto"/>
              <w:bottom w:val="nil"/>
            </w:tcBorders>
            <w:hideMark/>
          </w:tcPr>
          <w:p w14:paraId="11C46929"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3702FF78"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tc>
        <w:tc>
          <w:tcPr>
            <w:tcW w:w="992" w:type="dxa"/>
            <w:tcBorders>
              <w:top w:val="single" w:sz="4" w:space="0" w:color="auto"/>
              <w:bottom w:val="nil"/>
            </w:tcBorders>
            <w:noWrap/>
            <w:hideMark/>
          </w:tcPr>
          <w:p w14:paraId="090F7391"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1418" w:type="dxa"/>
            <w:tcBorders>
              <w:top w:val="single" w:sz="4" w:space="0" w:color="auto"/>
              <w:bottom w:val="nil"/>
            </w:tcBorders>
            <w:hideMark/>
          </w:tcPr>
          <w:p w14:paraId="30D13467"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extended-release tablets</w:t>
            </w:r>
          </w:p>
        </w:tc>
        <w:tc>
          <w:tcPr>
            <w:tcW w:w="2409" w:type="dxa"/>
            <w:tcBorders>
              <w:top w:val="single" w:sz="4" w:space="0" w:color="auto"/>
              <w:bottom w:val="nil"/>
            </w:tcBorders>
            <w:hideMark/>
          </w:tcPr>
          <w:p w14:paraId="64D42C22"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AUC ↑ 81% - considered clinically insignificant, no significant changes in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410" w:type="dxa"/>
            <w:tcBorders>
              <w:top w:val="single" w:sz="4" w:space="0" w:color="auto"/>
              <w:bottom w:val="nil"/>
            </w:tcBorders>
            <w:hideMark/>
          </w:tcPr>
          <w:p w14:paraId="3AADF097"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985 kcal, 66 g of fat</w:t>
            </w:r>
          </w:p>
        </w:tc>
        <w:tc>
          <w:tcPr>
            <w:tcW w:w="1985" w:type="dxa"/>
            <w:tcBorders>
              <w:top w:val="single" w:sz="4" w:space="0" w:color="auto"/>
              <w:bottom w:val="nil"/>
            </w:tcBorders>
            <w:noWrap/>
            <w:hideMark/>
          </w:tcPr>
          <w:p w14:paraId="3DF39B56" w14:textId="77777777" w:rsidR="00E768EF" w:rsidRPr="00B97C21" w:rsidRDefault="00E768EF" w:rsidP="0029306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r w:rsidR="00E768EF" w:rsidRPr="00B97C21" w14:paraId="20ADB6CC" w14:textId="77777777" w:rsidTr="00293069">
        <w:trPr>
          <w:cnfStyle w:val="000000100000" w:firstRow="0" w:lastRow="0" w:firstColumn="0" w:lastColumn="0" w:oddVBand="0" w:evenVBand="0" w:oddHBand="1"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1276" w:type="dxa"/>
            <w:tcBorders>
              <w:top w:val="nil"/>
            </w:tcBorders>
            <w:noWrap/>
            <w:hideMark/>
          </w:tcPr>
          <w:p w14:paraId="6596310B" w14:textId="77777777" w:rsidR="00E768EF" w:rsidRPr="00B97C21" w:rsidRDefault="00E768EF" w:rsidP="00293069">
            <w:pPr>
              <w:spacing w:line="240" w:lineRule="auto"/>
              <w:ind w:firstLine="0"/>
              <w:jc w:val="left"/>
              <w:rPr>
                <w:rFonts w:eastAsia="Times New Roman"/>
                <w:color w:val="000000" w:themeColor="text1"/>
                <w:sz w:val="18"/>
                <w:szCs w:val="18"/>
                <w:lang w:eastAsia="pl-PL"/>
              </w:rPr>
            </w:pPr>
          </w:p>
        </w:tc>
        <w:tc>
          <w:tcPr>
            <w:tcW w:w="1560" w:type="dxa"/>
            <w:tcBorders>
              <w:top w:val="nil"/>
            </w:tcBorders>
            <w:noWrap/>
            <w:hideMark/>
          </w:tcPr>
          <w:p w14:paraId="4DE46782"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Standard meal </w:t>
            </w:r>
          </w:p>
        </w:tc>
        <w:tc>
          <w:tcPr>
            <w:tcW w:w="2268" w:type="dxa"/>
            <w:tcBorders>
              <w:top w:val="nil"/>
            </w:tcBorders>
          </w:tcPr>
          <w:p w14:paraId="4E63D160" w14:textId="6427FD66"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Rukobia</w:t>
            </w:r>
            <w:proofErr w:type="spellEnd"/>
            <w:r w:rsidRPr="00B97C21">
              <w:rPr>
                <w:rFonts w:eastAsia="Times New Roman"/>
                <w:color w:val="000000" w:themeColor="text1"/>
                <w:sz w:val="18"/>
                <w:szCs w:val="18"/>
                <w:lang w:eastAsia="pl-PL"/>
              </w:rPr>
              <w:t xml:space="preserve"> prescribing information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{"citationItems":[{"id":"ITEM-1","itemData":{"DOI":"10.1201/9780203971093.bmatt","URL":"https://www.ema.europa.eu/en/documents/product-information/rukobia-epar-product-information_en.pdf","accessed":{"date-parts":[["2021","8","18"]]},"container-title":"Product characteristics.","id":"ITEM-1","issued":{"date-parts":[["0"]]},"title":"Rukobia (ViiV Healthcare BV)","type":"webpage"},"uris":["http://www.mendeley.com/documents/?uuid=8aa8b395-5481-4304-9053-016676c9a3f0"]}],"mendeley":{"formattedCitation":"[100]","plainTextFormattedCitation":"[100]","previouslyFormattedCitation":"[100]"},"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[100]</w:t>
            </w:r>
            <w:r w:rsidRPr="00B97C21">
              <w:rPr>
                <w:rFonts w:eastAsia="Times New Roman"/>
                <w:color w:val="000000" w:themeColor="text1"/>
                <w:sz w:val="18"/>
                <w:szCs w:val="18"/>
                <w:lang w:eastAsia="pl-PL"/>
              </w:rPr>
              <w:fldChar w:fldCharType="end"/>
            </w:r>
          </w:p>
          <w:p w14:paraId="66641FF9"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study design not specified</w:t>
            </w:r>
          </w:p>
        </w:tc>
        <w:tc>
          <w:tcPr>
            <w:tcW w:w="2268" w:type="dxa"/>
            <w:tcBorders>
              <w:top w:val="nil"/>
            </w:tcBorders>
            <w:hideMark/>
          </w:tcPr>
          <w:p w14:paraId="2A2B73F7"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12, healthy</w:t>
            </w:r>
          </w:p>
          <w:p w14:paraId="600CA2C5"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gender and race not specified</w:t>
            </w:r>
          </w:p>
        </w:tc>
        <w:tc>
          <w:tcPr>
            <w:tcW w:w="992" w:type="dxa"/>
            <w:tcBorders>
              <w:top w:val="nil"/>
            </w:tcBorders>
            <w:noWrap/>
            <w:hideMark/>
          </w:tcPr>
          <w:p w14:paraId="5FCD49D0"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1418" w:type="dxa"/>
            <w:tcBorders>
              <w:top w:val="nil"/>
            </w:tcBorders>
            <w:hideMark/>
          </w:tcPr>
          <w:p w14:paraId="6195A021"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extended-release tablets</w:t>
            </w:r>
          </w:p>
        </w:tc>
        <w:tc>
          <w:tcPr>
            <w:tcW w:w="2409" w:type="dxa"/>
            <w:tcBorders>
              <w:top w:val="nil"/>
            </w:tcBorders>
            <w:hideMark/>
          </w:tcPr>
          <w:p w14:paraId="442CFD96"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2410" w:type="dxa"/>
            <w:tcBorders>
              <w:top w:val="nil"/>
            </w:tcBorders>
            <w:hideMark/>
          </w:tcPr>
          <w:p w14:paraId="0D09370A"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423 kcal, 17 g of fat</w:t>
            </w:r>
          </w:p>
        </w:tc>
        <w:tc>
          <w:tcPr>
            <w:tcW w:w="1985" w:type="dxa"/>
            <w:tcBorders>
              <w:top w:val="nil"/>
            </w:tcBorders>
            <w:noWrap/>
            <w:hideMark/>
          </w:tcPr>
          <w:p w14:paraId="3591426A" w14:textId="77777777" w:rsidR="00E768EF" w:rsidRPr="00B97C21" w:rsidRDefault="00E768EF" w:rsidP="0029306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r>
    </w:tbl>
    <w:p w14:paraId="434A853A" w14:textId="77777777" w:rsidR="00E768EF" w:rsidRPr="00B97C21" w:rsidRDefault="00E768EF" w:rsidP="00E768EF">
      <w:pPr>
        <w:spacing w:line="360" w:lineRule="auto"/>
        <w:ind w:firstLine="0"/>
        <w:rPr>
          <w:color w:val="000000" w:themeColor="text1"/>
          <w:sz w:val="22"/>
          <w:szCs w:val="22"/>
          <w:lang w:val="en-GB"/>
        </w:rPr>
      </w:pPr>
    </w:p>
    <w:p w14:paraId="1CE5E919" w14:textId="77777777" w:rsidR="00E768EF" w:rsidRPr="00B97C21" w:rsidRDefault="00E768EF" w:rsidP="00E768EF">
      <w:pPr>
        <w:spacing w:line="360" w:lineRule="auto"/>
        <w:ind w:firstLine="0"/>
        <w:rPr>
          <w:color w:val="000000" w:themeColor="text1"/>
          <w:sz w:val="22"/>
          <w:szCs w:val="22"/>
          <w:lang w:val="en-GB"/>
        </w:rPr>
      </w:pPr>
    </w:p>
    <w:p w14:paraId="3B2C348E" w14:textId="77777777" w:rsidR="00E768EF" w:rsidRPr="00B97C21" w:rsidRDefault="00E768EF" w:rsidP="00E768EF">
      <w:pPr>
        <w:spacing w:line="259" w:lineRule="auto"/>
        <w:ind w:firstLine="0"/>
        <w:jc w:val="left"/>
        <w:rPr>
          <w:color w:val="000000" w:themeColor="text1"/>
        </w:rPr>
        <w:sectPr w:rsidR="00E768EF" w:rsidRPr="00B97C21" w:rsidSect="006F3FED">
          <w:pgSz w:w="16838" w:h="11906" w:orient="landscape" w:code="9"/>
          <w:pgMar w:top="1418" w:right="1418" w:bottom="1418" w:left="1418" w:header="708" w:footer="708" w:gutter="0"/>
          <w:cols w:space="708"/>
          <w:docGrid w:linePitch="360"/>
        </w:sectPr>
      </w:pPr>
      <w:r w:rsidRPr="00B97C21">
        <w:rPr>
          <w:color w:val="000000" w:themeColor="text1"/>
          <w:sz w:val="22"/>
          <w:szCs w:val="22"/>
          <w:lang w:val="en-GB"/>
        </w:rPr>
        <w:br w:type="page"/>
      </w:r>
    </w:p>
    <w:p w14:paraId="29E90893" w14:textId="77777777" w:rsidR="00E768EF" w:rsidRPr="00B97C21" w:rsidRDefault="00E768EF" w:rsidP="00E768EF">
      <w:pPr>
        <w:spacing w:line="259" w:lineRule="auto"/>
        <w:ind w:firstLine="0"/>
        <w:jc w:val="left"/>
        <w:rPr>
          <w:b/>
          <w:bCs/>
          <w:color w:val="000000" w:themeColor="text1"/>
        </w:rPr>
      </w:pPr>
      <w:r w:rsidRPr="00B97C21">
        <w:rPr>
          <w:b/>
          <w:bCs/>
          <w:color w:val="000000" w:themeColor="text1"/>
        </w:rPr>
        <w:lastRenderedPageBreak/>
        <w:t xml:space="preserve">Table S6. A detailed description of studies investigating interactions between antiretroviral drugs and juices. </w:t>
      </w:r>
    </w:p>
    <w:tbl>
      <w:tblPr>
        <w:tblW w:w="11624" w:type="dxa"/>
        <w:tblInd w:w="-1276" w:type="dxa"/>
        <w:tblCellMar>
          <w:left w:w="70" w:type="dxa"/>
          <w:right w:w="70" w:type="dxa"/>
        </w:tblCellMar>
        <w:tblLook w:val="04A0" w:firstRow="1" w:lastRow="0" w:firstColumn="1" w:lastColumn="0" w:noHBand="0" w:noVBand="1"/>
      </w:tblPr>
      <w:tblGrid>
        <w:gridCol w:w="1090"/>
        <w:gridCol w:w="1570"/>
        <w:gridCol w:w="2041"/>
        <w:gridCol w:w="993"/>
        <w:gridCol w:w="1824"/>
        <w:gridCol w:w="667"/>
        <w:gridCol w:w="1060"/>
        <w:gridCol w:w="2379"/>
      </w:tblGrid>
      <w:tr w:rsidR="00E768EF" w:rsidRPr="00B97C21" w14:paraId="6FB4DEE3" w14:textId="77777777" w:rsidTr="00293069">
        <w:trPr>
          <w:trHeight w:val="870"/>
        </w:trPr>
        <w:tc>
          <w:tcPr>
            <w:tcW w:w="0" w:type="auto"/>
            <w:tcBorders>
              <w:top w:val="single" w:sz="4" w:space="0" w:color="auto"/>
              <w:left w:val="nil"/>
              <w:right w:val="nil"/>
            </w:tcBorders>
            <w:shd w:val="clear" w:color="auto" w:fill="auto"/>
            <w:vAlign w:val="center"/>
            <w:hideMark/>
          </w:tcPr>
          <w:p w14:paraId="6BFAB2D6"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Drug</w:t>
            </w:r>
          </w:p>
        </w:tc>
        <w:tc>
          <w:tcPr>
            <w:tcW w:w="0" w:type="auto"/>
            <w:tcBorders>
              <w:top w:val="single" w:sz="4" w:space="0" w:color="auto"/>
              <w:left w:val="nil"/>
              <w:right w:val="nil"/>
            </w:tcBorders>
            <w:shd w:val="clear" w:color="auto" w:fill="auto"/>
            <w:vAlign w:val="center"/>
            <w:hideMark/>
          </w:tcPr>
          <w:p w14:paraId="0BABA7DE"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Juice type</w:t>
            </w:r>
          </w:p>
        </w:tc>
        <w:tc>
          <w:tcPr>
            <w:tcW w:w="2061" w:type="dxa"/>
            <w:tcBorders>
              <w:top w:val="single" w:sz="4" w:space="0" w:color="auto"/>
              <w:left w:val="nil"/>
              <w:right w:val="nil"/>
            </w:tcBorders>
            <w:vAlign w:val="center"/>
          </w:tcPr>
          <w:p w14:paraId="5353A752" w14:textId="77777777" w:rsidR="00E768EF" w:rsidRPr="00B97C21" w:rsidRDefault="00E768EF" w:rsidP="00293069">
            <w:pPr>
              <w:spacing w:after="0" w:line="240" w:lineRule="auto"/>
              <w:ind w:firstLine="0"/>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Study details</w:t>
            </w:r>
          </w:p>
        </w:tc>
        <w:tc>
          <w:tcPr>
            <w:tcW w:w="993" w:type="dxa"/>
            <w:tcBorders>
              <w:top w:val="single" w:sz="4" w:space="0" w:color="auto"/>
              <w:left w:val="nil"/>
              <w:right w:val="nil"/>
            </w:tcBorders>
            <w:shd w:val="clear" w:color="auto" w:fill="auto"/>
            <w:vAlign w:val="center"/>
            <w:hideMark/>
          </w:tcPr>
          <w:p w14:paraId="4B46CD0E"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Juice volume [mL]</w:t>
            </w:r>
          </w:p>
        </w:tc>
        <w:tc>
          <w:tcPr>
            <w:tcW w:w="1842" w:type="dxa"/>
            <w:tcBorders>
              <w:top w:val="single" w:sz="4" w:space="0" w:color="auto"/>
              <w:left w:val="nil"/>
              <w:right w:val="nil"/>
            </w:tcBorders>
            <w:shd w:val="clear" w:color="auto" w:fill="auto"/>
            <w:vAlign w:val="center"/>
            <w:hideMark/>
          </w:tcPr>
          <w:p w14:paraId="76356ADF" w14:textId="77777777" w:rsidR="00E768EF" w:rsidRPr="00B97C21" w:rsidRDefault="00E768EF" w:rsidP="00293069">
            <w:pPr>
              <w:spacing w:after="0" w:line="240" w:lineRule="auto"/>
              <w:ind w:firstLine="0"/>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Participants</w:t>
            </w:r>
          </w:p>
        </w:tc>
        <w:tc>
          <w:tcPr>
            <w:tcW w:w="667" w:type="dxa"/>
            <w:tcBorders>
              <w:top w:val="single" w:sz="4" w:space="0" w:color="auto"/>
              <w:left w:val="nil"/>
              <w:right w:val="nil"/>
            </w:tcBorders>
            <w:shd w:val="clear" w:color="auto" w:fill="auto"/>
            <w:vAlign w:val="center"/>
            <w:hideMark/>
          </w:tcPr>
          <w:p w14:paraId="7A51F694"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Drug dose [mg]</w:t>
            </w:r>
          </w:p>
        </w:tc>
        <w:tc>
          <w:tcPr>
            <w:tcW w:w="1034" w:type="dxa"/>
            <w:tcBorders>
              <w:top w:val="single" w:sz="4" w:space="0" w:color="auto"/>
              <w:left w:val="nil"/>
              <w:right w:val="nil"/>
            </w:tcBorders>
            <w:shd w:val="clear" w:color="auto" w:fill="auto"/>
            <w:vAlign w:val="center"/>
            <w:hideMark/>
          </w:tcPr>
          <w:p w14:paraId="356D787D"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Drug formulation</w:t>
            </w:r>
          </w:p>
        </w:tc>
        <w:tc>
          <w:tcPr>
            <w:tcW w:w="2410" w:type="dxa"/>
            <w:tcBorders>
              <w:top w:val="single" w:sz="4" w:space="0" w:color="auto"/>
              <w:left w:val="nil"/>
              <w:right w:val="nil"/>
            </w:tcBorders>
            <w:shd w:val="clear" w:color="auto" w:fill="auto"/>
            <w:vAlign w:val="center"/>
            <w:hideMark/>
          </w:tcPr>
          <w:p w14:paraId="43B41C77" w14:textId="77777777" w:rsidR="00E768EF" w:rsidRPr="00B97C21" w:rsidRDefault="00E768EF" w:rsidP="00293069">
            <w:pPr>
              <w:spacing w:after="0" w:line="240" w:lineRule="auto"/>
              <w:ind w:firstLine="0"/>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Observed effect</w:t>
            </w:r>
          </w:p>
        </w:tc>
      </w:tr>
      <w:tr w:rsidR="00E768EF" w:rsidRPr="00B97C21" w14:paraId="44A45A99" w14:textId="77777777" w:rsidTr="00293069">
        <w:trPr>
          <w:trHeight w:val="870"/>
        </w:trPr>
        <w:tc>
          <w:tcPr>
            <w:tcW w:w="0" w:type="auto"/>
            <w:tcBorders>
              <w:left w:val="nil"/>
              <w:bottom w:val="single" w:sz="4" w:space="0" w:color="auto"/>
              <w:right w:val="nil"/>
            </w:tcBorders>
            <w:shd w:val="clear" w:color="auto" w:fill="auto"/>
            <w:noWrap/>
          </w:tcPr>
          <w:p w14:paraId="08D7AC9E"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Delavirdine</w:t>
            </w:r>
          </w:p>
        </w:tc>
        <w:tc>
          <w:tcPr>
            <w:tcW w:w="0" w:type="auto"/>
            <w:tcBorders>
              <w:left w:val="nil"/>
              <w:bottom w:val="single" w:sz="4" w:space="0" w:color="auto"/>
              <w:right w:val="nil"/>
            </w:tcBorders>
            <w:shd w:val="clear" w:color="auto" w:fill="auto"/>
          </w:tcPr>
          <w:p w14:paraId="5505F08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regular orange juice</w:t>
            </w:r>
          </w:p>
        </w:tc>
        <w:tc>
          <w:tcPr>
            <w:tcW w:w="2061" w:type="dxa"/>
            <w:tcBorders>
              <w:left w:val="nil"/>
              <w:bottom w:val="single" w:sz="4" w:space="0" w:color="auto"/>
              <w:right w:val="nil"/>
            </w:tcBorders>
          </w:tcPr>
          <w:p w14:paraId="5FE86D29" w14:textId="455B203B"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Shelton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{"citationItems":[{"id":"ITEM-1","itemData":{"DOI":"10.1177/0091270002239826","ISSN":"00912700","PMID":"12616670","abstract":"To determine the impact of gastric hypoacidity and acidic beverages on delavirdine mesylate pharmacokinetics in HIV-infected subjects, matched subjects with (n = 11) and without (n = 10) gastric hypoacidity received delavirdine 400 mg tid with either water or an acidic beverage (usually orange juice). The pharmacokinetics of delavirdine and its N-desalkyl metabolite were determined over 8 hours after 14 days of each treatment. Gastric pH was measured at baseline and during each pharmacokinetic evaluation. Delavirdine exposure (Cmax, AUC0→8h, and Cmin) was ≈ 50% lower and the extent of delavirdine metabolism was higher in subjects with gastric hypoacidity. Orange juice produced a lower mean gastric pH compared to water and increased delavirdine absorption by 50% to 70% in subjects with gastric hypoacidity. However, orange juice had a marginal impact on delavirdine exposure in subjects without gastric hypoacidity. HIV-infected subjects with gastric hypoacidity significantly mulabsorb delavirdine. Delavirdine administration with acidic beverages improves, but does not normalize, absorption in these subjects. © 2003 the American College of Clinical Pharmacology.","author":[{"dropping-particle":"","family":"Shelton","given":"Mark J.","non-dropping-particle":"","parse-names":false,"suffix":""},{"dropping-particle":"","family":"Hewitt","given":"Ross G.","non-dropping-particle":"","parse-names":false,"suffix":""},{"dropping-particle":"","family":"Adams","given":"John M.","non-dropping-particle":"","parse-names":false,"suffix":""},{"dropping-particle":"","family":"Cox","given":"Steve R.","non-dropping-particle":"","parse-names":false,"suffix":""},{"dropping-particle":"","family":"Chambers","given":"James H.","non-dropping-particle":"","parse-names":false,"suffix":""},{"dropping-particle":"","family":"Morse","given":"Gene D.","non-dropping-particle":"","parse-names":false,"suffix":""}],"container-title":"Journal of Clinical Pharmacology","id":"ITEM-1","issue":"2","issued":{"date-parts":[["2003"]]},"page":"171-179","title":"Delavirdine malabsorption in HIV-infected subjects with spontaneous gastric hypoacidity","type":"article-journal","volume":"43"},"uris":["http://www.mendeley.com/documents/?uuid=b147264f-b1f3-445b-aafc-cb33d3a5cf5b"]}],"mendeley":{"formattedCitation":"[101]","plainTextFormattedCitation":"[101]","previouslyFormattedCitation":"[101]"},"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[101]</w:t>
            </w:r>
            <w:r w:rsidRPr="00B97C21">
              <w:rPr>
                <w:rFonts w:eastAsia="Times New Roman"/>
                <w:color w:val="000000" w:themeColor="text1"/>
                <w:sz w:val="18"/>
                <w:szCs w:val="18"/>
                <w:lang w:eastAsia="pl-PL"/>
              </w:rPr>
              <w:fldChar w:fldCharType="end"/>
            </w:r>
          </w:p>
          <w:p w14:paraId="72B0B81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993" w:type="dxa"/>
            <w:tcBorders>
              <w:left w:val="nil"/>
              <w:bottom w:val="single" w:sz="4" w:space="0" w:color="auto"/>
              <w:right w:val="nil"/>
            </w:tcBorders>
            <w:shd w:val="clear" w:color="auto" w:fill="auto"/>
            <w:noWrap/>
          </w:tcPr>
          <w:p w14:paraId="0093A11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177 (6 oz)</w:t>
            </w:r>
          </w:p>
        </w:tc>
        <w:tc>
          <w:tcPr>
            <w:tcW w:w="1842" w:type="dxa"/>
            <w:tcBorders>
              <w:left w:val="nil"/>
              <w:bottom w:val="single" w:sz="4" w:space="0" w:color="auto"/>
              <w:right w:val="nil"/>
            </w:tcBorders>
            <w:shd w:val="clear" w:color="auto" w:fill="auto"/>
          </w:tcPr>
          <w:p w14:paraId="3A982C6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21, HIV (+), 11 with gastric hypoacidity</w:t>
            </w:r>
          </w:p>
          <w:p w14:paraId="7AEC299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19 males, 2 females</w:t>
            </w:r>
          </w:p>
          <w:p w14:paraId="510521D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 Caucasian, 8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11 Hispanic</w:t>
            </w:r>
          </w:p>
          <w:p w14:paraId="4CEFD267"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667" w:type="dxa"/>
            <w:tcBorders>
              <w:left w:val="nil"/>
              <w:bottom w:val="single" w:sz="4" w:space="0" w:color="auto"/>
              <w:right w:val="nil"/>
            </w:tcBorders>
            <w:shd w:val="clear" w:color="auto" w:fill="auto"/>
            <w:noWrap/>
          </w:tcPr>
          <w:p w14:paraId="2767941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400</w:t>
            </w:r>
          </w:p>
        </w:tc>
        <w:tc>
          <w:tcPr>
            <w:tcW w:w="1034" w:type="dxa"/>
            <w:tcBorders>
              <w:left w:val="nil"/>
              <w:bottom w:val="single" w:sz="4" w:space="0" w:color="auto"/>
              <w:right w:val="nil"/>
            </w:tcBorders>
            <w:shd w:val="clear" w:color="auto" w:fill="auto"/>
            <w:noWrap/>
          </w:tcPr>
          <w:p w14:paraId="4BA8BB3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2410" w:type="dxa"/>
            <w:tcBorders>
              <w:left w:val="nil"/>
              <w:bottom w:val="single" w:sz="4" w:space="0" w:color="auto"/>
              <w:right w:val="nil"/>
            </w:tcBorders>
            <w:shd w:val="clear" w:color="auto" w:fill="auto"/>
          </w:tcPr>
          <w:p w14:paraId="2323727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Pr>
                <w:rFonts w:eastAsia="Times New Roman"/>
                <w:color w:val="000000" w:themeColor="text1"/>
                <w:sz w:val="18"/>
                <w:szCs w:val="18"/>
                <w:lang w:eastAsia="pl-PL"/>
              </w:rPr>
              <w:t>i</w:t>
            </w:r>
            <w:r w:rsidRPr="00B97C21">
              <w:rPr>
                <w:rFonts w:eastAsia="Times New Roman"/>
                <w:color w:val="000000" w:themeColor="text1"/>
                <w:sz w:val="18"/>
                <w:szCs w:val="18"/>
                <w:lang w:eastAsia="pl-PL"/>
              </w:rPr>
              <w:t>n patients without gastric hypoactivity:</w:t>
            </w:r>
          </w:p>
          <w:p w14:paraId="21EC1E1F" w14:textId="77777777" w:rsidR="00E768EF" w:rsidRPr="00B97C21" w:rsidRDefault="00E768EF" w:rsidP="00293069">
            <w:pPr>
              <w:spacing w:after="0" w:line="240" w:lineRule="auto"/>
              <w:ind w:firstLine="0"/>
              <w:rPr>
                <w:rFonts w:eastAsia="Times New Roman"/>
                <w:color w:val="000000" w:themeColor="text1"/>
                <w:sz w:val="18"/>
                <w:szCs w:val="18"/>
                <w:vertAlign w:val="subscript"/>
                <w:lang w:eastAsia="pl-PL"/>
              </w:rPr>
            </w:pPr>
            <w:r w:rsidRPr="00B97C21">
              <w:rPr>
                <w:rFonts w:eastAsia="Times New Roman"/>
                <w:color w:val="000000" w:themeColor="text1"/>
                <w:sz w:val="18"/>
                <w:szCs w:val="18"/>
                <w:lang w:eastAsia="pl-PL"/>
              </w:rPr>
              <w:t>AUC ↑ 14%, no significant changes in C</w:t>
            </w:r>
            <w:r w:rsidRPr="00B97C21">
              <w:rPr>
                <w:rFonts w:eastAsia="Times New Roman"/>
                <w:color w:val="000000" w:themeColor="text1"/>
                <w:sz w:val="18"/>
                <w:szCs w:val="18"/>
                <w:vertAlign w:val="subscript"/>
                <w:lang w:eastAsia="pl-PL"/>
              </w:rPr>
              <w:t>max</w:t>
            </w:r>
          </w:p>
          <w:p w14:paraId="7A4C56A3" w14:textId="77777777" w:rsidR="00E768EF" w:rsidRPr="00B97C21" w:rsidRDefault="00E768EF" w:rsidP="00293069">
            <w:pPr>
              <w:spacing w:after="0" w:line="240" w:lineRule="auto"/>
              <w:ind w:firstLine="0"/>
              <w:rPr>
                <w:rFonts w:eastAsia="Times New Roman"/>
                <w:color w:val="000000" w:themeColor="text1"/>
                <w:sz w:val="18"/>
                <w:szCs w:val="18"/>
                <w:vertAlign w:val="subscript"/>
                <w:lang w:eastAsia="pl-PL"/>
              </w:rPr>
            </w:pPr>
          </w:p>
          <w:p w14:paraId="5DA4A11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Pr>
                <w:rFonts w:eastAsia="Times New Roman"/>
                <w:color w:val="000000" w:themeColor="text1"/>
                <w:sz w:val="18"/>
                <w:szCs w:val="18"/>
                <w:lang w:eastAsia="pl-PL"/>
              </w:rPr>
              <w:t>i</w:t>
            </w:r>
            <w:r w:rsidRPr="00B97C21">
              <w:rPr>
                <w:rFonts w:eastAsia="Times New Roman"/>
                <w:color w:val="000000" w:themeColor="text1"/>
                <w:sz w:val="18"/>
                <w:szCs w:val="18"/>
                <w:lang w:eastAsia="pl-PL"/>
              </w:rPr>
              <w:t>n patients with gastric hypoactivity:</w:t>
            </w:r>
          </w:p>
          <w:p w14:paraId="0FC44B7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57%, 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53%</w:t>
            </w:r>
          </w:p>
          <w:p w14:paraId="788FEDD7"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r w:rsidR="00E768EF" w:rsidRPr="00B97C21" w14:paraId="167151FC" w14:textId="77777777" w:rsidTr="00293069">
        <w:trPr>
          <w:trHeight w:val="870"/>
        </w:trPr>
        <w:tc>
          <w:tcPr>
            <w:tcW w:w="0" w:type="auto"/>
            <w:tcBorders>
              <w:top w:val="single" w:sz="4" w:space="0" w:color="auto"/>
              <w:left w:val="nil"/>
              <w:bottom w:val="single" w:sz="4" w:space="0" w:color="auto"/>
              <w:right w:val="nil"/>
            </w:tcBorders>
            <w:shd w:val="clear" w:color="auto" w:fill="auto"/>
            <w:noWrap/>
            <w:hideMark/>
          </w:tcPr>
          <w:p w14:paraId="70348568"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Amprenavir</w:t>
            </w:r>
          </w:p>
        </w:tc>
        <w:tc>
          <w:tcPr>
            <w:tcW w:w="0" w:type="auto"/>
            <w:tcBorders>
              <w:top w:val="single" w:sz="4" w:space="0" w:color="auto"/>
              <w:left w:val="nil"/>
              <w:bottom w:val="single" w:sz="4" w:space="0" w:color="auto"/>
              <w:right w:val="nil"/>
            </w:tcBorders>
            <w:shd w:val="clear" w:color="auto" w:fill="auto"/>
            <w:hideMark/>
          </w:tcPr>
          <w:p w14:paraId="29EEE13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grapefruit juice </w:t>
            </w:r>
          </w:p>
        </w:tc>
        <w:tc>
          <w:tcPr>
            <w:tcW w:w="2061" w:type="dxa"/>
            <w:tcBorders>
              <w:top w:val="single" w:sz="4" w:space="0" w:color="auto"/>
              <w:left w:val="nil"/>
              <w:bottom w:val="single" w:sz="4" w:space="0" w:color="auto"/>
              <w:right w:val="nil"/>
            </w:tcBorders>
          </w:tcPr>
          <w:p w14:paraId="4C42CD54" w14:textId="7BB5A754"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Demarles</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{"citationItems":[{"id":"ITEM-1","itemData":{"DOI":"10.1128/AAC.46.5.1589-1590.2002","ISBN":"0066-4804 (Print)\\r0066-4804 (Linking)","ISSN":"00664804","PMID":"11959608","abstract":"In this crossover study in 12 healthy volunteers, coadministration of amprenavir (1,200 mg; single dose) with grapefruit juice slightly reduced the maximum concentration of drug in serum (Cmax) compared to administration with water (7.11 versus 9.10 microg/ml), slightly increased the time to Cmax (1.13 versus 0.75 h), and did not affect the area under the concentration-time curve from 0 to 12 h (AUC(0-12)), the AUC(0-infinity), or the concentration at 12 h. Therefore, grapefruit juice does not clinically significantly affect amprenavir pharmacokinetics.","author":[{"dropping-particle":"","family":"Demarles","given":"D.","non-dropping-particle":"","parse-names":false,"suffix":""},{"dropping-particle":"","family":"Gillotin","given":"C.","non-dropping-particle":"","parse-names":false,"suffix":""},{"dropping-particle":"","family":"Bonaventure-Paci","given":"S.","non-dropping-particle":"","parse-names":false,"suffix":""},{"dropping-particle":"","family":"Vincent","given":"I.","non-dropping-particle":"","parse-names":false,"suffix":""},{"dropping-particle":"","family":"Fosse","given":"S.","non-dropping-particle":"","parse-names":false,"suffix":""},{"dropping-particle":"","family":"Taburet","given":"A. M.","non-dropping-particle":"","parse-names":false,"suffix":""}],"container-title":"Antimicrobial Agents and Chemotherapy","id":"ITEM-1","issue":"5","issued":{"date-parts":[["2002"]]},"page":"1589-1590","title":"Single-dose pharmacokinetics of amprenavir coadministered with grapefruit juice","type":"article-journal","volume":"46"},"uris":["http://www.mendeley.com/documents/?uuid=ebddc72d-bec8-4685-9992-442822123aa0"]}],"mendeley":{"formattedCitation":"[102]","plainTextFormattedCitation":"[102]","previouslyFormattedCitation":"[102]"},"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[102]</w:t>
            </w:r>
            <w:r w:rsidRPr="00B97C21">
              <w:rPr>
                <w:rFonts w:eastAsia="Times New Roman"/>
                <w:color w:val="000000" w:themeColor="text1"/>
                <w:sz w:val="18"/>
                <w:szCs w:val="18"/>
                <w:lang w:eastAsia="pl-PL"/>
              </w:rPr>
              <w:fldChar w:fldCharType="end"/>
            </w:r>
          </w:p>
          <w:p w14:paraId="39CBDAE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993" w:type="dxa"/>
            <w:tcBorders>
              <w:top w:val="single" w:sz="4" w:space="0" w:color="auto"/>
              <w:left w:val="nil"/>
              <w:bottom w:val="single" w:sz="4" w:space="0" w:color="auto"/>
              <w:right w:val="nil"/>
            </w:tcBorders>
            <w:shd w:val="clear" w:color="auto" w:fill="auto"/>
            <w:noWrap/>
            <w:hideMark/>
          </w:tcPr>
          <w:p w14:paraId="5C9952B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200</w:t>
            </w:r>
          </w:p>
        </w:tc>
        <w:tc>
          <w:tcPr>
            <w:tcW w:w="1842" w:type="dxa"/>
            <w:tcBorders>
              <w:top w:val="single" w:sz="4" w:space="0" w:color="auto"/>
              <w:left w:val="nil"/>
              <w:bottom w:val="single" w:sz="4" w:space="0" w:color="auto"/>
              <w:right w:val="nil"/>
            </w:tcBorders>
            <w:shd w:val="clear" w:color="auto" w:fill="auto"/>
            <w:hideMark/>
          </w:tcPr>
          <w:p w14:paraId="01061F6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12, healthy </w:t>
            </w:r>
            <w:r w:rsidRPr="00B97C21">
              <w:rPr>
                <w:rFonts w:eastAsia="Times New Roman"/>
                <w:color w:val="000000" w:themeColor="text1"/>
                <w:sz w:val="18"/>
                <w:szCs w:val="18"/>
                <w:lang w:eastAsia="pl-PL"/>
              </w:rPr>
              <w:br/>
              <w:t>6 males, 6 females</w:t>
            </w:r>
          </w:p>
          <w:p w14:paraId="62F06B3E"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tc>
        <w:tc>
          <w:tcPr>
            <w:tcW w:w="667" w:type="dxa"/>
            <w:tcBorders>
              <w:top w:val="single" w:sz="4" w:space="0" w:color="auto"/>
              <w:left w:val="nil"/>
              <w:bottom w:val="single" w:sz="4" w:space="0" w:color="auto"/>
              <w:right w:val="nil"/>
            </w:tcBorders>
            <w:shd w:val="clear" w:color="auto" w:fill="auto"/>
            <w:noWrap/>
            <w:hideMark/>
          </w:tcPr>
          <w:p w14:paraId="3C4F10C7"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1200</w:t>
            </w:r>
          </w:p>
        </w:tc>
        <w:tc>
          <w:tcPr>
            <w:tcW w:w="1034" w:type="dxa"/>
            <w:tcBorders>
              <w:top w:val="single" w:sz="4" w:space="0" w:color="auto"/>
              <w:left w:val="nil"/>
              <w:bottom w:val="single" w:sz="4" w:space="0" w:color="auto"/>
              <w:right w:val="nil"/>
            </w:tcBorders>
            <w:shd w:val="clear" w:color="auto" w:fill="auto"/>
            <w:noWrap/>
            <w:hideMark/>
          </w:tcPr>
          <w:p w14:paraId="40436CC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410" w:type="dxa"/>
            <w:tcBorders>
              <w:top w:val="single" w:sz="4" w:space="0" w:color="auto"/>
              <w:left w:val="nil"/>
              <w:bottom w:val="single" w:sz="4" w:space="0" w:color="auto"/>
              <w:right w:val="nil"/>
            </w:tcBorders>
            <w:shd w:val="clear" w:color="auto" w:fill="auto"/>
            <w:hideMark/>
          </w:tcPr>
          <w:p w14:paraId="75B0B08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22%,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delayed by 0.4 h</w:t>
            </w:r>
          </w:p>
        </w:tc>
      </w:tr>
      <w:tr w:rsidR="00E768EF" w:rsidRPr="00B97C21" w14:paraId="0C7E91FF" w14:textId="77777777" w:rsidTr="00293069">
        <w:trPr>
          <w:trHeight w:val="1160"/>
        </w:trPr>
        <w:tc>
          <w:tcPr>
            <w:tcW w:w="0" w:type="auto"/>
            <w:tcBorders>
              <w:top w:val="single" w:sz="4" w:space="0" w:color="auto"/>
              <w:left w:val="nil"/>
              <w:bottom w:val="nil"/>
              <w:right w:val="nil"/>
            </w:tcBorders>
            <w:shd w:val="clear" w:color="auto" w:fill="auto"/>
            <w:noWrap/>
            <w:hideMark/>
          </w:tcPr>
          <w:p w14:paraId="1462FEB3"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Indinavir</w:t>
            </w:r>
          </w:p>
        </w:tc>
        <w:tc>
          <w:tcPr>
            <w:tcW w:w="0" w:type="auto"/>
            <w:tcBorders>
              <w:top w:val="single" w:sz="4" w:space="0" w:color="auto"/>
              <w:left w:val="nil"/>
              <w:bottom w:val="nil"/>
              <w:right w:val="nil"/>
            </w:tcBorders>
            <w:shd w:val="clear" w:color="auto" w:fill="auto"/>
            <w:noWrap/>
            <w:hideMark/>
          </w:tcPr>
          <w:p w14:paraId="34D1DDD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grapefruit juice</w:t>
            </w:r>
          </w:p>
        </w:tc>
        <w:tc>
          <w:tcPr>
            <w:tcW w:w="2061" w:type="dxa"/>
            <w:tcBorders>
              <w:top w:val="single" w:sz="4" w:space="0" w:color="auto"/>
              <w:left w:val="nil"/>
              <w:bottom w:val="nil"/>
              <w:right w:val="nil"/>
            </w:tcBorders>
          </w:tcPr>
          <w:p w14:paraId="723744A8" w14:textId="166D3EE9"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Shelton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{"citationItems":[{"id":"ITEM-1","itemData":{"DOI":"10.1177/00912700122010140","ISBN":"00912700 (ISSN)","ISSN":"00912700","PMID":"11304900","abstract":"The objective of this study was to determine the effects of double-strength grapefruit juice on gastric pH and systemic bioavailability of indinavir in HIV-infected subjects receiving indinavir. Fourteen HIV-infected subjects took 800 mg of indinavir with 6 ounces (180 ml) of water or double-strength grapefruit juice. Gastric pH was measured and blood samples were collected for 5 hours after indinavir dosing. Grapefruit juice increased the mean gastric pH (from 1.39 +/- 0.4 to 3.20 +/- 0.3; p &lt; 0.05) and slightly delayed the absorption of indinavir (tmax increased from 1.12 +/- 0.8 h to 1.56 +/- 0.6 h; p &lt; 0.05). However, there were no significant differences in indinavir exposure. Cmax was 16.7 +/- 7.3 microM with water versus 13.9 +/- 4.2 microM with grapefruit juice (p = NS), and AUC0-8 was 37.5 +/- 19 with water versus 36.9 +/- 15 with grapefruit juice (p = NS). The authors concluded that concomitant administration of grapefruit juice increases gastric pH and delays indinavir absorption but does not uniformly affect the systemic bioavailability of indinavir in HIV-infected subjects.","author":[{"dropping-particle":"","family":"Shelton","given":"M. J.","non-dropping-particle":"","parse-names":false,"suffix":""},{"dropping-particle":"","family":"Wynn","given":"H. E.","non-dropping-particle":"","parse-names":false,"suffix":""},{"dropping-particle":"","family":"Hewitt","given":"R. G.","non-dropping-particle":"","parse-names":false,"suffix":""},{"dropping-particle":"","family":"DiFrancesco","given":"R.","non-dropping-particle":"","parse-names":false,"suffix":""}],"container-title":"Journal of Clinical Pharmacology","id":"ITEM-1","issue":"4","issued":{"date-parts":[["2001"]]},"page":"435-442","title":"Effects of grapefruit juice on pharmacokinetic exposure to indinavir in HIV-positive subjects","type":"article-journal","volume":"41"},"uris":["http://www.mendeley.com/documents/?uuid=4089752e-bd62-445f-8642-c8c1a0e3037d"]}],"mendeley":{"formattedCitation":"[103]","plainTextFormattedCitation":"[103]","previouslyFormattedCitation":"[103]"},"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[103]</w:t>
            </w:r>
            <w:r w:rsidRPr="00B97C21">
              <w:rPr>
                <w:rFonts w:eastAsia="Times New Roman"/>
                <w:color w:val="000000" w:themeColor="text1"/>
                <w:sz w:val="18"/>
                <w:szCs w:val="18"/>
                <w:lang w:eastAsia="pl-PL"/>
              </w:rPr>
              <w:fldChar w:fldCharType="end"/>
            </w:r>
          </w:p>
          <w:p w14:paraId="4D51E7E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993" w:type="dxa"/>
            <w:tcBorders>
              <w:top w:val="single" w:sz="4" w:space="0" w:color="auto"/>
              <w:left w:val="nil"/>
              <w:bottom w:val="nil"/>
              <w:right w:val="nil"/>
            </w:tcBorders>
            <w:shd w:val="clear" w:color="auto" w:fill="auto"/>
            <w:noWrap/>
            <w:hideMark/>
          </w:tcPr>
          <w:p w14:paraId="5A3A60F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180</w:t>
            </w:r>
          </w:p>
        </w:tc>
        <w:tc>
          <w:tcPr>
            <w:tcW w:w="1842" w:type="dxa"/>
            <w:tcBorders>
              <w:top w:val="single" w:sz="4" w:space="0" w:color="auto"/>
              <w:left w:val="nil"/>
              <w:bottom w:val="nil"/>
              <w:right w:val="nil"/>
            </w:tcBorders>
            <w:shd w:val="clear" w:color="auto" w:fill="auto"/>
            <w:hideMark/>
          </w:tcPr>
          <w:p w14:paraId="0CA6814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14, HIV (+)</w:t>
            </w:r>
          </w:p>
          <w:p w14:paraId="6AB963D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10 males, 4 females</w:t>
            </w:r>
          </w:p>
          <w:p w14:paraId="6537348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7 Caucasian, 5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2 Hispanic</w:t>
            </w:r>
          </w:p>
          <w:p w14:paraId="11E6CC3A"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5E3594DA"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667" w:type="dxa"/>
            <w:tcBorders>
              <w:top w:val="single" w:sz="4" w:space="0" w:color="auto"/>
              <w:left w:val="nil"/>
              <w:bottom w:val="nil"/>
              <w:right w:val="nil"/>
            </w:tcBorders>
            <w:shd w:val="clear" w:color="auto" w:fill="auto"/>
            <w:noWrap/>
            <w:hideMark/>
          </w:tcPr>
          <w:p w14:paraId="489C497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800</w:t>
            </w:r>
          </w:p>
        </w:tc>
        <w:tc>
          <w:tcPr>
            <w:tcW w:w="1034" w:type="dxa"/>
            <w:tcBorders>
              <w:top w:val="single" w:sz="4" w:space="0" w:color="auto"/>
              <w:left w:val="nil"/>
              <w:bottom w:val="nil"/>
              <w:right w:val="nil"/>
            </w:tcBorders>
            <w:shd w:val="clear" w:color="auto" w:fill="auto"/>
            <w:noWrap/>
            <w:hideMark/>
          </w:tcPr>
          <w:p w14:paraId="2EBBEF2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410" w:type="dxa"/>
            <w:tcBorders>
              <w:top w:val="single" w:sz="4" w:space="0" w:color="auto"/>
              <w:left w:val="nil"/>
              <w:bottom w:val="nil"/>
              <w:right w:val="nil"/>
            </w:tcBorders>
            <w:shd w:val="clear" w:color="auto" w:fill="auto"/>
            <w:hideMark/>
          </w:tcPr>
          <w:p w14:paraId="7AD3054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and t</w:t>
            </w:r>
            <w:r w:rsidRPr="00B97C21">
              <w:rPr>
                <w:rFonts w:eastAsia="Times New Roman"/>
                <w:color w:val="000000" w:themeColor="text1"/>
                <w:sz w:val="18"/>
                <w:szCs w:val="18"/>
                <w:vertAlign w:val="subscript"/>
                <w:lang w:eastAsia="pl-PL"/>
              </w:rPr>
              <w:t xml:space="preserve">max </w:t>
            </w:r>
          </w:p>
        </w:tc>
      </w:tr>
      <w:tr w:rsidR="00E768EF" w:rsidRPr="00B97C21" w14:paraId="36685C7F" w14:textId="77777777" w:rsidTr="00293069">
        <w:trPr>
          <w:trHeight w:val="870"/>
        </w:trPr>
        <w:tc>
          <w:tcPr>
            <w:tcW w:w="0" w:type="auto"/>
            <w:tcBorders>
              <w:top w:val="nil"/>
              <w:left w:val="nil"/>
              <w:right w:val="nil"/>
            </w:tcBorders>
            <w:shd w:val="clear" w:color="auto" w:fill="auto"/>
            <w:noWrap/>
            <w:hideMark/>
          </w:tcPr>
          <w:p w14:paraId="6EB39A6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0" w:type="auto"/>
            <w:tcBorders>
              <w:top w:val="nil"/>
              <w:left w:val="nil"/>
              <w:right w:val="nil"/>
            </w:tcBorders>
            <w:shd w:val="clear" w:color="auto" w:fill="auto"/>
            <w:noWrap/>
            <w:hideMark/>
          </w:tcPr>
          <w:p w14:paraId="7B377F83"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grapefruit juice </w:t>
            </w:r>
          </w:p>
        </w:tc>
        <w:tc>
          <w:tcPr>
            <w:tcW w:w="2061" w:type="dxa"/>
            <w:tcBorders>
              <w:top w:val="nil"/>
              <w:left w:val="nil"/>
              <w:right w:val="nil"/>
            </w:tcBorders>
          </w:tcPr>
          <w:p w14:paraId="1B23CEFC" w14:textId="3B5B8660"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Penzak</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{"citationItems":[{"id":"ITEM-1","itemData":{"DOI":"10.1177/009127002401382650","ISBN":"0091270022","ISSN":"00912700","PMID":"12362932","abstract":"Considerable interpatient variability in indinavir pharmacokinetics, possibly due in part to variable metabolism of the drug through intestinal cytochrome P450 (CYP) 3A4, may contribute to poor virologic response in certain individuals with HIV infection. The purpose of this study was to characterize the influence of intestinal CYP3A4 modulation with grapefruit juice and Seville orange juice on indinavir pharmacokinetics. In an open-label, three-period crossover study, 13 healthy volunteers received indinavir 800 mg every 8 hours for 1 day and a single 800 mg dose the next morning. The last two indinavir doses were taken with 8 ounces of Seville orange juice, single-strength grapefruit juice, or water (control). Plasma samples were collected at time 0 (predose) and at 0.5, 1, 2, 3, 4, and 5 hours after the last indinavir dose. Concentration-time data were analyzed using noncompartmental methods. Coadministration of Seville orange juice and indinavir resulted in a statistically significant increase in indinavir tmax (1.87 [1.65-2.22] vs. 1.25 [1.03-1.60] h; p &lt; 0.05) without altering other pharmacokinetic parameter values. Grapefruit juice administration did not result in any changes in indinavir pharmacokinetics. Modulation of intestinal CYP3A4 by grapefruit juice and Seville orange juice did not alter the systemic availability of indinavir. The contribution of presystemic metabolism to indinavir interpatient variability appears to be small. ©2002 the American College of Clinical Pharmacology.","author":[{"dropping-particle":"","family":"Penzak","given":"Scott R.","non-dropping-particle":"","parse-names":false,"suffix":""},{"dropping-particle":"","family":"Acosta","given":"Edward P.","non-dropping-particle":"","parse-names":false,"suffix":""},{"dropping-particle":"","family":"Turner","given":"Michele","non-dropping-particle":"","parse-names":false,"suffix":""},{"dropping-particle":"","family":"Edwards","given":"David J.","non-dropping-particle":"","parse-names":false,"suffix":""},{"dropping-particle":"","family":"Hon","given":"Yuen Yi","non-dropping-particle":"","parse-names":false,"suffix":""},{"dropping-particle":"","family":"Desai","given":"Hiral D.","non-dropping-particle":"","parse-names":false,"suffix":""},{"dropping-particle":"","family":"Jann","given":"Michael W.","non-dropping-particle":"","parse-names":false,"suffix":""}],"container-title":"Journal of Clinical Pharmacology","id":"ITEM-1","issue":"10","issued":{"date-parts":[["2002"]]},"page":"1165-1170","title":"Effect of Seville orange juice and grapefruit juice on indinavir pharmacokinetics","type":"article-journal","volume":"42"},"uris":["http://www.mendeley.com/documents/?uuid=bd1424b3-a8db-4282-976f-3d6f9c8a6c21"]}],"mendeley":{"formattedCitation":"[104]","plainTextFormattedCitation":"[104]","previouslyFormattedCitation":"[104]"},"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[104]</w:t>
            </w:r>
            <w:r w:rsidRPr="00B97C21">
              <w:rPr>
                <w:rFonts w:eastAsia="Times New Roman"/>
                <w:color w:val="000000" w:themeColor="text1"/>
                <w:sz w:val="18"/>
                <w:szCs w:val="18"/>
                <w:lang w:eastAsia="pl-PL"/>
              </w:rPr>
              <w:fldChar w:fldCharType="end"/>
            </w:r>
          </w:p>
          <w:p w14:paraId="47C85FE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non-randomized,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xml:space="preserve">, cross-over clinical trial </w:t>
            </w:r>
          </w:p>
          <w:p w14:paraId="6D141042"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3" w:type="dxa"/>
            <w:tcBorders>
              <w:top w:val="nil"/>
              <w:left w:val="nil"/>
              <w:right w:val="nil"/>
            </w:tcBorders>
            <w:shd w:val="clear" w:color="auto" w:fill="auto"/>
            <w:noWrap/>
            <w:hideMark/>
          </w:tcPr>
          <w:p w14:paraId="35C0B10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227,3</w:t>
            </w:r>
          </w:p>
        </w:tc>
        <w:tc>
          <w:tcPr>
            <w:tcW w:w="1842" w:type="dxa"/>
            <w:tcBorders>
              <w:top w:val="nil"/>
              <w:left w:val="nil"/>
              <w:right w:val="nil"/>
            </w:tcBorders>
            <w:shd w:val="clear" w:color="auto" w:fill="auto"/>
            <w:hideMark/>
          </w:tcPr>
          <w:p w14:paraId="3C545FE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13, healthy</w:t>
            </w:r>
          </w:p>
          <w:p w14:paraId="0BEF7B7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males, 1 female</w:t>
            </w:r>
          </w:p>
          <w:p w14:paraId="7D5FF1D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tc>
        <w:tc>
          <w:tcPr>
            <w:tcW w:w="667" w:type="dxa"/>
            <w:tcBorders>
              <w:top w:val="nil"/>
              <w:left w:val="nil"/>
              <w:right w:val="nil"/>
            </w:tcBorders>
            <w:shd w:val="clear" w:color="auto" w:fill="auto"/>
            <w:noWrap/>
            <w:hideMark/>
          </w:tcPr>
          <w:p w14:paraId="64CEE4F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800</w:t>
            </w:r>
          </w:p>
        </w:tc>
        <w:tc>
          <w:tcPr>
            <w:tcW w:w="1034" w:type="dxa"/>
            <w:tcBorders>
              <w:top w:val="nil"/>
              <w:left w:val="nil"/>
              <w:right w:val="nil"/>
            </w:tcBorders>
            <w:shd w:val="clear" w:color="auto" w:fill="auto"/>
            <w:noWrap/>
            <w:hideMark/>
          </w:tcPr>
          <w:p w14:paraId="7032690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410" w:type="dxa"/>
            <w:tcBorders>
              <w:top w:val="nil"/>
              <w:left w:val="nil"/>
              <w:right w:val="nil"/>
            </w:tcBorders>
            <w:shd w:val="clear" w:color="auto" w:fill="auto"/>
            <w:hideMark/>
          </w:tcPr>
          <w:p w14:paraId="58F47CE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and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w:t>
            </w:r>
          </w:p>
        </w:tc>
      </w:tr>
      <w:tr w:rsidR="00E768EF" w:rsidRPr="00B97C21" w14:paraId="2DF19AA3" w14:textId="77777777" w:rsidTr="00293069">
        <w:trPr>
          <w:trHeight w:val="870"/>
        </w:trPr>
        <w:tc>
          <w:tcPr>
            <w:tcW w:w="0" w:type="auto"/>
            <w:tcBorders>
              <w:top w:val="nil"/>
              <w:left w:val="nil"/>
              <w:bottom w:val="single" w:sz="4" w:space="0" w:color="auto"/>
              <w:right w:val="nil"/>
            </w:tcBorders>
            <w:shd w:val="clear" w:color="auto" w:fill="auto"/>
            <w:noWrap/>
            <w:hideMark/>
          </w:tcPr>
          <w:p w14:paraId="5CB13EE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0" w:type="auto"/>
            <w:tcBorders>
              <w:top w:val="nil"/>
              <w:left w:val="nil"/>
              <w:bottom w:val="single" w:sz="4" w:space="0" w:color="auto"/>
              <w:right w:val="nil"/>
            </w:tcBorders>
            <w:shd w:val="clear" w:color="auto" w:fill="auto"/>
            <w:noWrap/>
            <w:hideMark/>
          </w:tcPr>
          <w:p w14:paraId="16C77B7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Seville orange juice </w:t>
            </w:r>
          </w:p>
        </w:tc>
        <w:tc>
          <w:tcPr>
            <w:tcW w:w="2061" w:type="dxa"/>
            <w:tcBorders>
              <w:top w:val="nil"/>
              <w:left w:val="nil"/>
              <w:bottom w:val="single" w:sz="4" w:space="0" w:color="auto"/>
              <w:right w:val="nil"/>
            </w:tcBorders>
          </w:tcPr>
          <w:p w14:paraId="7DD93423" w14:textId="768D9F22"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Penzak</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{"citationItems":[{"id":"ITEM-1","itemData":{"DOI":"10.1177/009127002401382650","ISBN":"0091270022","ISSN":"00912700","PMID":"12362932","abstract":"Considerable interpatient variability in indinavir pharmacokinetics, possibly due in part to variable metabolism of the drug through intestinal cytochrome P450 (CYP) 3A4, may contribute to poor virologic response in certain individuals with HIV infection. The purpose of this study was to characterize the influence of intestinal CYP3A4 modulation with grapefruit juice and Seville orange juice on indinavir pharmacokinetics. In an open-label, three-period crossover study, 13 healthy volunteers received indinavir 800 mg every 8 hours for 1 day and a single 800 mg dose the next morning. The last two indinavir doses were taken with 8 ounces of Seville orange juice, single-strength grapefruit juice, or water (control). Plasma samples were collected at time 0 (predose) and at 0.5, 1, 2, 3, 4, and 5 hours after the last indinavir dose. Concentration-time data were analyzed using noncompartmental methods. Coadministration of Seville orange juice and indinavir resulted in a statistically significant increase in indinavir tmax (1.87 [1.65-2.22] vs. 1.25 [1.03-1.60] h; p &lt; 0.05) without altering other pharmacokinetic parameter values. Grapefruit juice administration did not result in any changes in indinavir pharmacokinetics. Modulation of intestinal CYP3A4 by grapefruit juice and Seville orange juice did not alter the systemic availability of indinavir. The contribution of presystemic metabolism to indinavir interpatient variability appears to be small. ©2002 the American College of Clinical Pharmacology.","author":[{"dropping-particle":"","family":"Penzak","given":"Scott R.","non-dropping-particle":"","parse-names":false,"suffix":""},{"dropping-particle":"","family":"Acosta","given":"Edward P.","non-dropping-particle":"","parse-names":false,"suffix":""},{"dropping-particle":"","family":"Turner","given":"Michele","non-dropping-particle":"","parse-names":false,"suffix":""},{"dropping-particle":"","family":"Edwards","given":"David J.","non-dropping-particle":"","parse-names":false,"suffix":""},{"dropping-particle":"","family":"Hon","given":"Yuen Yi","non-dropping-particle":"","parse-names":false,"suffix":""},{"dropping-particle":"","family":"Desai","given":"Hiral D.","non-dropping-particle":"","parse-names":false,"suffix":""},{"dropping-particle":"","family":"Jann","given":"Michael W.","non-dropping-particle":"","parse-names":false,"suffix":""}],"container-title":"Journal of Clinical Pharmacology","id":"ITEM-1","issue":"10","issued":{"date-parts":[["2002"]]},"page":"1165-1170","title":"Effect of Seville orange juice and grapefruit juice on indinavir pharmacokinetics","type":"article-journal","volume":"42"},"uris":["http://www.mendeley.com/documents/?uuid=bd1424b3-a8db-4282-976f-3d6f9c8a6c21"]}],"mendeley":{"formattedCitation":"[104]","plainTextFormattedCitation":"[104]","previouslyFormattedCitation":"[104]"},"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[104]</w:t>
            </w:r>
            <w:r w:rsidRPr="00B97C21">
              <w:rPr>
                <w:rFonts w:eastAsia="Times New Roman"/>
                <w:color w:val="000000" w:themeColor="text1"/>
                <w:sz w:val="18"/>
                <w:szCs w:val="18"/>
                <w:lang w:eastAsia="pl-PL"/>
              </w:rPr>
              <w:fldChar w:fldCharType="end"/>
            </w:r>
          </w:p>
          <w:p w14:paraId="10B218B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non-randomized,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xml:space="preserve">, cross-over clinical trial </w:t>
            </w:r>
          </w:p>
        </w:tc>
        <w:tc>
          <w:tcPr>
            <w:tcW w:w="993" w:type="dxa"/>
            <w:tcBorders>
              <w:top w:val="nil"/>
              <w:left w:val="nil"/>
              <w:bottom w:val="single" w:sz="4" w:space="0" w:color="auto"/>
              <w:right w:val="nil"/>
            </w:tcBorders>
            <w:shd w:val="clear" w:color="auto" w:fill="auto"/>
            <w:noWrap/>
            <w:hideMark/>
          </w:tcPr>
          <w:p w14:paraId="1B6B74B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227,3</w:t>
            </w:r>
          </w:p>
        </w:tc>
        <w:tc>
          <w:tcPr>
            <w:tcW w:w="1842" w:type="dxa"/>
            <w:tcBorders>
              <w:top w:val="nil"/>
              <w:left w:val="nil"/>
              <w:bottom w:val="single" w:sz="4" w:space="0" w:color="auto"/>
              <w:right w:val="nil"/>
            </w:tcBorders>
            <w:shd w:val="clear" w:color="auto" w:fill="auto"/>
            <w:hideMark/>
          </w:tcPr>
          <w:p w14:paraId="0469152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13, healthy, </w:t>
            </w:r>
          </w:p>
          <w:p w14:paraId="4E5C508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12 males, 1 female</w:t>
            </w:r>
          </w:p>
          <w:p w14:paraId="4689439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tc>
        <w:tc>
          <w:tcPr>
            <w:tcW w:w="667" w:type="dxa"/>
            <w:tcBorders>
              <w:top w:val="nil"/>
              <w:left w:val="nil"/>
              <w:bottom w:val="single" w:sz="4" w:space="0" w:color="auto"/>
              <w:right w:val="nil"/>
            </w:tcBorders>
            <w:shd w:val="clear" w:color="auto" w:fill="auto"/>
            <w:noWrap/>
            <w:hideMark/>
          </w:tcPr>
          <w:p w14:paraId="1AF228A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800</w:t>
            </w:r>
          </w:p>
        </w:tc>
        <w:tc>
          <w:tcPr>
            <w:tcW w:w="1034" w:type="dxa"/>
            <w:tcBorders>
              <w:top w:val="nil"/>
              <w:left w:val="nil"/>
              <w:bottom w:val="single" w:sz="4" w:space="0" w:color="auto"/>
              <w:right w:val="nil"/>
            </w:tcBorders>
            <w:shd w:val="clear" w:color="auto" w:fill="auto"/>
            <w:noWrap/>
            <w:hideMark/>
          </w:tcPr>
          <w:p w14:paraId="570E8F1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410" w:type="dxa"/>
            <w:tcBorders>
              <w:top w:val="nil"/>
              <w:left w:val="nil"/>
              <w:bottom w:val="single" w:sz="4" w:space="0" w:color="auto"/>
              <w:right w:val="nil"/>
            </w:tcBorders>
            <w:shd w:val="clear" w:color="auto" w:fill="auto"/>
            <w:hideMark/>
          </w:tcPr>
          <w:p w14:paraId="6494724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delayed by 0.6 h</w:t>
            </w:r>
          </w:p>
        </w:tc>
      </w:tr>
      <w:tr w:rsidR="00E768EF" w:rsidRPr="00B97C21" w14:paraId="33FD9B7A" w14:textId="77777777" w:rsidTr="00293069">
        <w:trPr>
          <w:trHeight w:val="529"/>
        </w:trPr>
        <w:tc>
          <w:tcPr>
            <w:tcW w:w="0" w:type="auto"/>
            <w:tcBorders>
              <w:top w:val="single" w:sz="4" w:space="0" w:color="auto"/>
              <w:left w:val="nil"/>
              <w:bottom w:val="nil"/>
              <w:right w:val="nil"/>
            </w:tcBorders>
            <w:shd w:val="clear" w:color="auto" w:fill="auto"/>
            <w:noWrap/>
            <w:hideMark/>
          </w:tcPr>
          <w:p w14:paraId="28C62E91"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Saquinavir</w:t>
            </w:r>
          </w:p>
        </w:tc>
        <w:tc>
          <w:tcPr>
            <w:tcW w:w="0" w:type="auto"/>
            <w:tcBorders>
              <w:top w:val="single" w:sz="4" w:space="0" w:color="auto"/>
              <w:left w:val="nil"/>
              <w:bottom w:val="nil"/>
              <w:right w:val="nil"/>
            </w:tcBorders>
            <w:shd w:val="clear" w:color="auto" w:fill="auto"/>
            <w:noWrap/>
            <w:hideMark/>
          </w:tcPr>
          <w:p w14:paraId="55F531D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grapefruit juice </w:t>
            </w:r>
          </w:p>
        </w:tc>
        <w:tc>
          <w:tcPr>
            <w:tcW w:w="2061" w:type="dxa"/>
            <w:tcBorders>
              <w:top w:val="single" w:sz="4" w:space="0" w:color="auto"/>
              <w:left w:val="nil"/>
              <w:bottom w:val="nil"/>
              <w:right w:val="nil"/>
            </w:tcBorders>
          </w:tcPr>
          <w:p w14:paraId="3A86C62D" w14:textId="2FE6ABD5" w:rsidR="00E768EF" w:rsidRPr="00B97C21" w:rsidRDefault="00E768EF" w:rsidP="00293069">
            <w:pPr>
              <w:spacing w:after="0" w:line="240" w:lineRule="auto"/>
              <w:ind w:firstLine="0"/>
              <w:rPr>
                <w:rFonts w:eastAsia="Times New Roman"/>
                <w:color w:val="000000" w:themeColor="text1"/>
                <w:sz w:val="18"/>
                <w:szCs w:val="18"/>
                <w:lang w:eastAsia="pl-PL"/>
              </w:rPr>
            </w:pPr>
            <w:proofErr w:type="spellStart"/>
            <w:r w:rsidRPr="00B97C21">
              <w:rPr>
                <w:rFonts w:eastAsia="Times New Roman"/>
                <w:color w:val="000000" w:themeColor="text1"/>
                <w:sz w:val="18"/>
                <w:szCs w:val="18"/>
                <w:lang w:eastAsia="pl-PL"/>
              </w:rPr>
              <w:t>Kupferschmidt</w:t>
            </w:r>
            <w:proofErr w:type="spellEnd"/>
            <w:r w:rsidRPr="00B97C21">
              <w:rPr>
                <w:rFonts w:eastAsia="Times New Roman"/>
                <w:color w:val="000000" w:themeColor="text1"/>
                <w:sz w:val="18"/>
                <w:szCs w:val="18"/>
                <w:lang w:eastAsia="pl-PL"/>
              </w:rPr>
              <w:t xml:space="preserve"> et al. </w:t>
            </w:r>
            <w:r w:rsidRPr="00B97C21">
              <w:rPr>
                <w:rFonts w:eastAsia="Times New Roman"/>
                <w:color w:val="000000" w:themeColor="text1"/>
                <w:sz w:val="18"/>
                <w:szCs w:val="18"/>
                <w:lang w:eastAsia="pl-PL"/>
              </w:rPr>
              <w:fldChar w:fldCharType="begin" w:fldLock="1"/>
            </w:r>
            <w:r w:rsidR="00DC5DB0">
              <w:rPr>
                <w:rFonts w:eastAsia="Times New Roman"/>
                <w:color w:val="000000" w:themeColor="text1"/>
                <w:sz w:val="18"/>
                <w:szCs w:val="18"/>
                <w:lang w:eastAsia="pl-PL"/>
              </w:rPr>
              <w:instrText>ADDIN CSL_CITATION {"citationItems":[{"id":"ITEM-1","itemData":{"DOI":"10.1046/j.1365-2125.1998.00687.x","ISBN":"0306-5251 (Print)\\r0306-5251 (Linking)","ISSN":"03065251","PMID":"9578182","abstract":"AIMS: Saquinavir is a potent HIV protease inhibitor whose effectiveness is limited in vivo by its low bioavailability. Since saquinavir is metabolized by CYP3A4, the effect of grapefruit juice, an inhibitor of CYP3A4, was investigated on its bioavailability. METHODS: After an overnight fast, eight healthy volunteers were treated with either 400 ml grapefruit juice or water before intravenous (12 mg) or oral saquinavir (600 mg) was administered. Serial blood samples were obtained over the following 24 h and standardized meals were served 5 and 10 h after the administration of saquinavir. The plasma concentrations of saquinavir were determined by high-performance liquid chromatography and pharmacokinetic parameters were calculated by routine methods. RESULTS: The AUC was not affected by grapefruit juice after intravenous administration, but it increased significantly from 76+/-96 (water, mean (s.d.) to 114+/-70 (microg l[-1] h) (grapefruit juice) after oral saquinavir. Similarly, the oral bioavailability of saquinavir increased by a factor of 2 with grapefruit juice (from 0.7% to 1.4%). In contrast, clearance, volume of distribution and elimination half-life of saquinavir were not affected by grapefruit juice. After oral, but not after intravenous administration, the plasma concentration-time curve showed a second peak after lunch irrespective of pretreatment, suggesting enhancement of absorption by food. CONCLUSIONS: The studies demonstrate that grapefruit juice increases the bioavailability of saquinavir without affecting its clearance, suggesting that inhibition of intestinal CYP3A4 may contribute. Since the antiretroviral effect of saquinavir is dose-dependent, inhibition of CYP3A4 may represent a way to enhance its effectiveness without increasing the dose.","author":[{"dropping-particle":"","family":"Kupferschmidt","given":"Hugo H T","non-dropping-particle":"","parse-names":false,"suffix":""},{"dropping-particle":"","family":"Fattinger","given":"Karin E.","non-dropping-particle":"","parse-names":false,"suffix":""},{"dropping-particle":"","family":"Ha","given":"Huy Riem","non-dropping-particle":"","parse-names":false,"suffix":""},{"dropping-particle":"","family":"Follath","given":"Ferenc","non-dropping-particle":"","parse-names":false,"suffix":""},{"dropping-particle":"","family":"Krähenbühl","given":"Stephan","non-dropping-particle":"","parse-names":false,"suffix":""}],"container-title":"British Journal of Clinical Pharmacology","id":"ITEM-1","issue":"4","issued":{"date-parts":[["1998"]]},"page":"355-359","title":"Grapefruit juice enhances the bioavailability of the HIV protease inhibitor saquinavir in man","type":"article-journal","volume":"45"},"uris":["http://www.mendeley.com/documents/?uuid=4245b21d-d049-44aa-8fc7-505817a6e052"]}],"mendeley":{"formattedCitation":"[105]","plainTextFormattedCitation":"[105]","previouslyFormattedCitation":"[105]"},"properties":{"noteIndex":0},"schema":"https://github.com/citation-style-language/schema/raw/master/csl-citation.json"}</w:instrText>
            </w:r>
            <w:r w:rsidRPr="00B97C21">
              <w:rPr>
                <w:rFonts w:eastAsia="Times New Roman"/>
                <w:color w:val="000000" w:themeColor="text1"/>
                <w:sz w:val="18"/>
                <w:szCs w:val="18"/>
                <w:lang w:eastAsia="pl-PL"/>
              </w:rPr>
              <w:fldChar w:fldCharType="separate"/>
            </w:r>
            <w:r w:rsidR="006E7044" w:rsidRPr="006E7044">
              <w:rPr>
                <w:rFonts w:eastAsia="Times New Roman"/>
                <w:noProof/>
                <w:color w:val="000000" w:themeColor="text1"/>
                <w:sz w:val="18"/>
                <w:szCs w:val="18"/>
                <w:lang w:eastAsia="pl-PL"/>
              </w:rPr>
              <w:t>[105]</w:t>
            </w:r>
            <w:r w:rsidRPr="00B97C21">
              <w:rPr>
                <w:rFonts w:eastAsia="Times New Roman"/>
                <w:color w:val="000000" w:themeColor="text1"/>
                <w:sz w:val="18"/>
                <w:szCs w:val="18"/>
                <w:lang w:eastAsia="pl-PL"/>
              </w:rPr>
              <w:fldChar w:fldCharType="end"/>
            </w:r>
          </w:p>
          <w:p w14:paraId="5F6D6C7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non-randomized,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993" w:type="dxa"/>
            <w:tcBorders>
              <w:top w:val="single" w:sz="4" w:space="0" w:color="auto"/>
              <w:left w:val="nil"/>
              <w:bottom w:val="nil"/>
              <w:right w:val="nil"/>
            </w:tcBorders>
            <w:shd w:val="clear" w:color="auto" w:fill="auto"/>
            <w:noWrap/>
            <w:hideMark/>
          </w:tcPr>
          <w:p w14:paraId="03E7BD7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200</w:t>
            </w:r>
          </w:p>
        </w:tc>
        <w:tc>
          <w:tcPr>
            <w:tcW w:w="1842" w:type="dxa"/>
            <w:tcBorders>
              <w:top w:val="single" w:sz="4" w:space="0" w:color="auto"/>
              <w:left w:val="nil"/>
              <w:bottom w:val="nil"/>
              <w:right w:val="nil"/>
            </w:tcBorders>
            <w:shd w:val="clear" w:color="auto" w:fill="auto"/>
            <w:hideMark/>
          </w:tcPr>
          <w:p w14:paraId="6C5C781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8, healthy</w:t>
            </w:r>
          </w:p>
          <w:p w14:paraId="3276E4FD"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All males</w:t>
            </w:r>
          </w:p>
          <w:p w14:paraId="163B9C6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Race not specified</w:t>
            </w:r>
          </w:p>
        </w:tc>
        <w:tc>
          <w:tcPr>
            <w:tcW w:w="667" w:type="dxa"/>
            <w:tcBorders>
              <w:top w:val="single" w:sz="4" w:space="0" w:color="auto"/>
              <w:left w:val="nil"/>
              <w:bottom w:val="nil"/>
              <w:right w:val="nil"/>
            </w:tcBorders>
            <w:shd w:val="clear" w:color="auto" w:fill="auto"/>
            <w:noWrap/>
            <w:hideMark/>
          </w:tcPr>
          <w:p w14:paraId="07EBAA6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1034" w:type="dxa"/>
            <w:tcBorders>
              <w:top w:val="single" w:sz="4" w:space="0" w:color="auto"/>
              <w:left w:val="nil"/>
              <w:bottom w:val="nil"/>
              <w:right w:val="nil"/>
            </w:tcBorders>
            <w:shd w:val="clear" w:color="auto" w:fill="auto"/>
            <w:noWrap/>
            <w:hideMark/>
          </w:tcPr>
          <w:p w14:paraId="76F517D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capsules</w:t>
            </w:r>
          </w:p>
        </w:tc>
        <w:tc>
          <w:tcPr>
            <w:tcW w:w="2410" w:type="dxa"/>
            <w:tcBorders>
              <w:top w:val="single" w:sz="4" w:space="0" w:color="auto"/>
              <w:left w:val="nil"/>
              <w:bottom w:val="nil"/>
              <w:right w:val="nil"/>
            </w:tcBorders>
            <w:shd w:val="clear" w:color="auto" w:fill="auto"/>
            <w:hideMark/>
          </w:tcPr>
          <w:p w14:paraId="33A09EE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50%, C</w:t>
            </w:r>
            <w:r w:rsidRPr="00B97C21">
              <w:rPr>
                <w:rFonts w:eastAsia="Times New Roman"/>
                <w:color w:val="000000" w:themeColor="text1"/>
                <w:sz w:val="18"/>
                <w:szCs w:val="18"/>
                <w:vertAlign w:val="subscript"/>
                <w:lang w:eastAsia="pl-PL"/>
              </w:rPr>
              <w:t xml:space="preserve">max </w:t>
            </w:r>
            <w:r w:rsidRPr="00B97C21">
              <w:rPr>
                <w:rFonts w:eastAsia="Times New Roman"/>
                <w:color w:val="000000" w:themeColor="text1"/>
                <w:sz w:val="18"/>
                <w:szCs w:val="18"/>
                <w:lang w:eastAsia="pl-PL"/>
              </w:rPr>
              <w:t>↑ 93%, no significant changes in t</w:t>
            </w:r>
            <w:r w:rsidRPr="00B97C21">
              <w:rPr>
                <w:rFonts w:eastAsia="Times New Roman"/>
                <w:color w:val="000000" w:themeColor="text1"/>
                <w:sz w:val="18"/>
                <w:szCs w:val="18"/>
                <w:vertAlign w:val="subscript"/>
                <w:lang w:eastAsia="pl-PL"/>
              </w:rPr>
              <w:t>max</w:t>
            </w:r>
          </w:p>
        </w:tc>
      </w:tr>
      <w:tr w:rsidR="00E768EF" w:rsidRPr="00B97C21" w14:paraId="690A3024" w14:textId="77777777" w:rsidTr="00293069">
        <w:trPr>
          <w:trHeight w:val="60"/>
        </w:trPr>
        <w:tc>
          <w:tcPr>
            <w:tcW w:w="0" w:type="auto"/>
            <w:tcBorders>
              <w:top w:val="nil"/>
              <w:left w:val="nil"/>
              <w:bottom w:val="single" w:sz="4" w:space="0" w:color="auto"/>
              <w:right w:val="nil"/>
            </w:tcBorders>
            <w:shd w:val="clear" w:color="auto" w:fill="auto"/>
            <w:noWrap/>
            <w:vAlign w:val="bottom"/>
          </w:tcPr>
          <w:p w14:paraId="234265B3"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p>
        </w:tc>
        <w:tc>
          <w:tcPr>
            <w:tcW w:w="0" w:type="auto"/>
            <w:tcBorders>
              <w:top w:val="nil"/>
              <w:left w:val="nil"/>
              <w:bottom w:val="single" w:sz="4" w:space="0" w:color="auto"/>
              <w:right w:val="nil"/>
            </w:tcBorders>
            <w:shd w:val="clear" w:color="auto" w:fill="auto"/>
            <w:noWrap/>
            <w:vAlign w:val="bottom"/>
          </w:tcPr>
          <w:p w14:paraId="4544375A"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2061" w:type="dxa"/>
            <w:tcBorders>
              <w:top w:val="nil"/>
              <w:left w:val="nil"/>
              <w:bottom w:val="single" w:sz="4" w:space="0" w:color="auto"/>
              <w:right w:val="nil"/>
            </w:tcBorders>
          </w:tcPr>
          <w:p w14:paraId="650C61CB"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993" w:type="dxa"/>
            <w:tcBorders>
              <w:top w:val="nil"/>
              <w:left w:val="nil"/>
              <w:bottom w:val="single" w:sz="4" w:space="0" w:color="auto"/>
              <w:right w:val="nil"/>
            </w:tcBorders>
            <w:shd w:val="clear" w:color="auto" w:fill="auto"/>
            <w:noWrap/>
            <w:vAlign w:val="bottom"/>
          </w:tcPr>
          <w:p w14:paraId="27108A61"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1842" w:type="dxa"/>
            <w:tcBorders>
              <w:top w:val="nil"/>
              <w:left w:val="nil"/>
              <w:bottom w:val="single" w:sz="4" w:space="0" w:color="auto"/>
              <w:right w:val="nil"/>
            </w:tcBorders>
            <w:shd w:val="clear" w:color="auto" w:fill="auto"/>
            <w:vAlign w:val="bottom"/>
          </w:tcPr>
          <w:p w14:paraId="409978B7"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667" w:type="dxa"/>
            <w:tcBorders>
              <w:top w:val="nil"/>
              <w:left w:val="nil"/>
              <w:bottom w:val="single" w:sz="4" w:space="0" w:color="auto"/>
              <w:right w:val="nil"/>
            </w:tcBorders>
            <w:shd w:val="clear" w:color="auto" w:fill="auto"/>
            <w:noWrap/>
            <w:vAlign w:val="bottom"/>
          </w:tcPr>
          <w:p w14:paraId="5AB8D746" w14:textId="77777777" w:rsidR="00E768EF" w:rsidRPr="00B97C21" w:rsidRDefault="00E768EF" w:rsidP="00293069">
            <w:pPr>
              <w:spacing w:after="0" w:line="240" w:lineRule="auto"/>
              <w:ind w:firstLine="0"/>
              <w:jc w:val="right"/>
              <w:rPr>
                <w:rFonts w:eastAsia="Times New Roman"/>
                <w:color w:val="000000" w:themeColor="text1"/>
                <w:sz w:val="18"/>
                <w:szCs w:val="18"/>
                <w:lang w:eastAsia="pl-PL"/>
              </w:rPr>
            </w:pPr>
          </w:p>
        </w:tc>
        <w:tc>
          <w:tcPr>
            <w:tcW w:w="1034" w:type="dxa"/>
            <w:tcBorders>
              <w:top w:val="nil"/>
              <w:left w:val="nil"/>
              <w:bottom w:val="single" w:sz="4" w:space="0" w:color="auto"/>
              <w:right w:val="nil"/>
            </w:tcBorders>
            <w:shd w:val="clear" w:color="auto" w:fill="auto"/>
            <w:noWrap/>
            <w:vAlign w:val="bottom"/>
          </w:tcPr>
          <w:p w14:paraId="00278D9F"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p>
        </w:tc>
        <w:tc>
          <w:tcPr>
            <w:tcW w:w="2410" w:type="dxa"/>
            <w:tcBorders>
              <w:top w:val="nil"/>
              <w:left w:val="nil"/>
              <w:bottom w:val="single" w:sz="4" w:space="0" w:color="auto"/>
              <w:right w:val="nil"/>
            </w:tcBorders>
            <w:shd w:val="clear" w:color="auto" w:fill="auto"/>
            <w:vAlign w:val="bottom"/>
          </w:tcPr>
          <w:p w14:paraId="0870C38A"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r>
    </w:tbl>
    <w:p w14:paraId="46E5C756" w14:textId="77777777" w:rsidR="00E768EF" w:rsidRPr="00B97C21" w:rsidRDefault="00E768EF" w:rsidP="00E768EF">
      <w:pPr>
        <w:spacing w:line="259" w:lineRule="auto"/>
        <w:ind w:firstLine="0"/>
        <w:jc w:val="left"/>
        <w:rPr>
          <w:color w:val="000000" w:themeColor="text1"/>
          <w:sz w:val="22"/>
          <w:szCs w:val="22"/>
        </w:rPr>
      </w:pPr>
    </w:p>
    <w:p w14:paraId="781CF8DE" w14:textId="77777777" w:rsidR="00E768EF" w:rsidRPr="00B97C21" w:rsidRDefault="00E768EF" w:rsidP="00E768EF">
      <w:pPr>
        <w:spacing w:line="360" w:lineRule="auto"/>
        <w:ind w:firstLine="0"/>
        <w:contextualSpacing/>
        <w:rPr>
          <w:color w:val="000000" w:themeColor="text1"/>
          <w:sz w:val="22"/>
          <w:szCs w:val="22"/>
        </w:rPr>
      </w:pPr>
    </w:p>
    <w:p w14:paraId="0A84598F" w14:textId="77777777" w:rsidR="00E768EF" w:rsidRPr="00B97C21" w:rsidRDefault="00E768EF" w:rsidP="00E768EF">
      <w:pPr>
        <w:spacing w:line="259" w:lineRule="auto"/>
        <w:ind w:firstLine="0"/>
        <w:jc w:val="left"/>
        <w:rPr>
          <w:color w:val="000000" w:themeColor="text1"/>
          <w:sz w:val="22"/>
          <w:szCs w:val="22"/>
        </w:rPr>
      </w:pPr>
      <w:r w:rsidRPr="00B97C21">
        <w:rPr>
          <w:color w:val="000000" w:themeColor="text1"/>
          <w:sz w:val="22"/>
          <w:szCs w:val="22"/>
        </w:rPr>
        <w:br w:type="page"/>
      </w:r>
    </w:p>
    <w:p w14:paraId="126C6EA3" w14:textId="77777777" w:rsidR="00E768EF" w:rsidRPr="00B97C21" w:rsidRDefault="00E768EF" w:rsidP="00E768EF">
      <w:pPr>
        <w:spacing w:line="360" w:lineRule="auto"/>
        <w:ind w:firstLine="0"/>
        <w:contextualSpacing/>
        <w:rPr>
          <w:b/>
          <w:bCs/>
          <w:color w:val="000000" w:themeColor="text1"/>
        </w:rPr>
      </w:pPr>
      <w:r w:rsidRPr="00B97C21">
        <w:rPr>
          <w:b/>
          <w:bCs/>
          <w:color w:val="000000" w:themeColor="text1"/>
        </w:rPr>
        <w:lastRenderedPageBreak/>
        <w:t>Table S7. A detailed description of studies assessing interactions between antiretroviral drugs and alcohol.</w:t>
      </w:r>
    </w:p>
    <w:tbl>
      <w:tblPr>
        <w:tblW w:w="11624" w:type="dxa"/>
        <w:tblInd w:w="-1276"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216"/>
        <w:gridCol w:w="2022"/>
        <w:gridCol w:w="1544"/>
        <w:gridCol w:w="793"/>
        <w:gridCol w:w="1060"/>
        <w:gridCol w:w="1134"/>
        <w:gridCol w:w="1872"/>
        <w:gridCol w:w="1983"/>
      </w:tblGrid>
      <w:tr w:rsidR="00E768EF" w:rsidRPr="00B97C21" w14:paraId="7DC46DE5" w14:textId="77777777" w:rsidTr="00293069">
        <w:trPr>
          <w:trHeight w:val="590"/>
        </w:trPr>
        <w:tc>
          <w:tcPr>
            <w:tcW w:w="0" w:type="auto"/>
            <w:tcBorders>
              <w:bottom w:val="nil"/>
            </w:tcBorders>
            <w:shd w:val="clear" w:color="auto" w:fill="auto"/>
            <w:hideMark/>
          </w:tcPr>
          <w:p w14:paraId="64DD12B8"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Drug</w:t>
            </w:r>
          </w:p>
        </w:tc>
        <w:tc>
          <w:tcPr>
            <w:tcW w:w="2022" w:type="dxa"/>
            <w:tcBorders>
              <w:bottom w:val="nil"/>
            </w:tcBorders>
          </w:tcPr>
          <w:p w14:paraId="1023FCD5"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Study details</w:t>
            </w:r>
          </w:p>
        </w:tc>
        <w:tc>
          <w:tcPr>
            <w:tcW w:w="1544" w:type="dxa"/>
            <w:tcBorders>
              <w:bottom w:val="nil"/>
            </w:tcBorders>
            <w:shd w:val="clear" w:color="auto" w:fill="auto"/>
            <w:noWrap/>
            <w:hideMark/>
          </w:tcPr>
          <w:p w14:paraId="4FA71EA4"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Participants</w:t>
            </w:r>
          </w:p>
        </w:tc>
        <w:tc>
          <w:tcPr>
            <w:tcW w:w="793" w:type="dxa"/>
            <w:tcBorders>
              <w:bottom w:val="nil"/>
            </w:tcBorders>
            <w:shd w:val="clear" w:color="auto" w:fill="auto"/>
            <w:hideMark/>
          </w:tcPr>
          <w:p w14:paraId="594F5A4F"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Drug dose [mg]</w:t>
            </w:r>
          </w:p>
        </w:tc>
        <w:tc>
          <w:tcPr>
            <w:tcW w:w="1037" w:type="dxa"/>
            <w:tcBorders>
              <w:bottom w:val="nil"/>
            </w:tcBorders>
            <w:shd w:val="clear" w:color="auto" w:fill="auto"/>
            <w:hideMark/>
          </w:tcPr>
          <w:p w14:paraId="544875A5"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Drug formulation</w:t>
            </w:r>
          </w:p>
        </w:tc>
        <w:tc>
          <w:tcPr>
            <w:tcW w:w="1134" w:type="dxa"/>
            <w:tcBorders>
              <w:bottom w:val="nil"/>
            </w:tcBorders>
            <w:shd w:val="clear" w:color="auto" w:fill="auto"/>
            <w:hideMark/>
          </w:tcPr>
          <w:p w14:paraId="7AD618D3"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 xml:space="preserve">Alcohol dose [g/kg </w:t>
            </w:r>
            <w:proofErr w:type="spellStart"/>
            <w:r w:rsidRPr="00B97C21">
              <w:rPr>
                <w:rFonts w:eastAsia="Times New Roman"/>
                <w:b/>
                <w:bCs/>
                <w:color w:val="000000" w:themeColor="text1"/>
                <w:sz w:val="18"/>
                <w:szCs w:val="18"/>
                <w:lang w:eastAsia="pl-PL"/>
              </w:rPr>
              <w:t>b.w.</w:t>
            </w:r>
            <w:proofErr w:type="spellEnd"/>
            <w:r w:rsidRPr="00B97C21">
              <w:rPr>
                <w:rFonts w:eastAsia="Times New Roman"/>
                <w:b/>
                <w:bCs/>
                <w:color w:val="000000" w:themeColor="text1"/>
                <w:sz w:val="18"/>
                <w:szCs w:val="18"/>
                <w:lang w:eastAsia="pl-PL"/>
              </w:rPr>
              <w:t>]</w:t>
            </w:r>
          </w:p>
          <w:p w14:paraId="02834759"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p>
          <w:p w14:paraId="0154DC01"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p>
        </w:tc>
        <w:tc>
          <w:tcPr>
            <w:tcW w:w="1872" w:type="dxa"/>
            <w:tcBorders>
              <w:bottom w:val="nil"/>
            </w:tcBorders>
            <w:shd w:val="clear" w:color="auto" w:fill="auto"/>
            <w:hideMark/>
          </w:tcPr>
          <w:p w14:paraId="2F88CE76"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The effect on drug pharmacokinetics</w:t>
            </w:r>
          </w:p>
        </w:tc>
        <w:tc>
          <w:tcPr>
            <w:tcW w:w="1983" w:type="dxa"/>
            <w:tcBorders>
              <w:bottom w:val="nil"/>
            </w:tcBorders>
            <w:shd w:val="clear" w:color="auto" w:fill="auto"/>
            <w:hideMark/>
          </w:tcPr>
          <w:p w14:paraId="2E6542E7"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The effect on ethanol pharmacokinetics</w:t>
            </w:r>
          </w:p>
        </w:tc>
      </w:tr>
      <w:tr w:rsidR="00E768EF" w:rsidRPr="00B97C21" w14:paraId="0F9C1916" w14:textId="77777777" w:rsidTr="00293069">
        <w:trPr>
          <w:trHeight w:val="870"/>
        </w:trPr>
        <w:tc>
          <w:tcPr>
            <w:tcW w:w="0" w:type="auto"/>
            <w:tcBorders>
              <w:top w:val="nil"/>
              <w:bottom w:val="single" w:sz="4" w:space="0" w:color="auto"/>
            </w:tcBorders>
            <w:shd w:val="clear" w:color="auto" w:fill="auto"/>
            <w:noWrap/>
            <w:hideMark/>
          </w:tcPr>
          <w:p w14:paraId="73B8E7CE"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 xml:space="preserve">Maraviroc </w:t>
            </w:r>
          </w:p>
        </w:tc>
        <w:tc>
          <w:tcPr>
            <w:tcW w:w="2022" w:type="dxa"/>
            <w:tcBorders>
              <w:top w:val="nil"/>
              <w:bottom w:val="single" w:sz="4" w:space="0" w:color="auto"/>
            </w:tcBorders>
          </w:tcPr>
          <w:p w14:paraId="17A1CAF1" w14:textId="19FCB8B9"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Gruber et al. </w:t>
            </w:r>
            <w:r w:rsidRPr="00B97C21">
              <w:rPr>
                <w:rFonts w:eastAsia="Times New Roman"/>
                <w:b/>
                <w:bCs/>
                <w:color w:val="000000" w:themeColor="text1"/>
                <w:sz w:val="18"/>
                <w:szCs w:val="18"/>
                <w:lang w:eastAsia="pl-PL"/>
              </w:rPr>
              <w:fldChar w:fldCharType="begin" w:fldLock="1"/>
            </w:r>
            <w:r w:rsidR="00DC5DB0">
              <w:rPr>
                <w:rFonts w:eastAsia="Times New Roman"/>
                <w:b/>
                <w:bCs/>
                <w:color w:val="000000" w:themeColor="text1"/>
                <w:sz w:val="18"/>
                <w:szCs w:val="18"/>
                <w:lang w:eastAsia="pl-PL"/>
              </w:rPr>
              <w:instrText>ADDIN CSL_CITATION {"citationItems":[{"id":"ITEM-1","itemData":{"DOI":"10.1177/2325957413495567","ISSN":"23259574","abstract":"Background: Alcohol use is common among people with HIV, and beliefs about alcohol interactions with medications predict decreased medication adherence, risking drug-resistant mutations. Maraviroc is an HIV entry inhibitor approved for treatment of both drug-sensitive and drug-resistant HIV strains. The present study evaluated the effects of alcohol on maraviroc pharmacokinetics and the effects of maraviroc on alcohol pharmacokinetics. Methods: Ten healthy adults completed alcohol (1 g/kg) and placebo alcohol pharmacokinetics sessions before and after 7 days of maraviroc administration. Results: Alcohol concentrations increased 12% following maraviroc. Maraviroc pharmacokinetics were unaffected by alcohol. Conclusions: Maraviroc treatment should not be interrupted if alcohol is consumed. © The Author(s) 2013.","author":[{"dropping-particle":"","family":"Gruber","given":"Valerie A.","non-dropping-particle":"","parse-names":false,"suffix":""},{"dropping-particle":"","family":"Rainey","given":"Petrie M.","non-dropping-particle":"","parse-names":false,"suffix":""},{"dropping-particle":"","family":"Lum","given":"Paula J.","non-dropping-particle":"","parse-names":false,"suffix":""},{"dropping-particle":"","family":"Beatty","given":"George W.","non-dropping-particle":"","parse-names":false,"suffix":""},{"dropping-particle":"","family":"Aweeka","given":"Francesca T.","non-dropping-particle":"","parse-names":false,"suffix":""},{"dropping-particle":"","family":"McCance-Katz","given":"Elinore F.","non-dropping-particle":"","parse-names":false,"suffix":""}],"container-title":"Journal of the International Association of Providers of AIDS Care","id":"ITEM-1","issue":"6","issued":{"date-parts":[["2013"]]},"page":"375-377","title":"Interactions between alcohol and the HIV entry inhibitor maraviroc","type":"article-journal","volume":"12"},"uris":["http://www.mendeley.com/documents/?uuid=020b461c-b90b-41c4-9105-8214753ec23e"]}],"mendeley":{"formattedCitation":"[106]","plainTextFormattedCitation":"[106]","previouslyFormattedCitation":"[106]"},"properties":{"noteIndex":0},"schema":"https://github.com/citation-style-language/schema/raw/master/csl-citation.json"}</w:instrText>
            </w:r>
            <w:r w:rsidRPr="00B97C21">
              <w:rPr>
                <w:rFonts w:eastAsia="Times New Roman"/>
                <w:b/>
                <w:bCs/>
                <w:color w:val="000000" w:themeColor="text1"/>
                <w:sz w:val="18"/>
                <w:szCs w:val="18"/>
                <w:lang w:eastAsia="pl-PL"/>
              </w:rPr>
              <w:fldChar w:fldCharType="separate"/>
            </w:r>
            <w:r w:rsidR="006E7044" w:rsidRPr="006E7044">
              <w:rPr>
                <w:rFonts w:eastAsia="Times New Roman"/>
                <w:bCs/>
                <w:noProof/>
                <w:color w:val="000000" w:themeColor="text1"/>
                <w:sz w:val="18"/>
                <w:szCs w:val="18"/>
                <w:lang w:eastAsia="pl-PL"/>
              </w:rPr>
              <w:t>[106]</w:t>
            </w:r>
            <w:r w:rsidRPr="00B97C21">
              <w:rPr>
                <w:rFonts w:eastAsia="Times New Roman"/>
                <w:b/>
                <w:bCs/>
                <w:color w:val="000000" w:themeColor="text1"/>
                <w:sz w:val="18"/>
                <w:szCs w:val="18"/>
                <w:lang w:eastAsia="pl-PL"/>
              </w:rPr>
              <w:fldChar w:fldCharType="end"/>
            </w:r>
          </w:p>
          <w:p w14:paraId="34F331D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randomized, double-blind, placebo-controlled clinical trial</w:t>
            </w:r>
          </w:p>
        </w:tc>
        <w:tc>
          <w:tcPr>
            <w:tcW w:w="1544" w:type="dxa"/>
            <w:tcBorders>
              <w:top w:val="nil"/>
              <w:bottom w:val="single" w:sz="4" w:space="0" w:color="auto"/>
            </w:tcBorders>
            <w:shd w:val="clear" w:color="auto" w:fill="auto"/>
            <w:hideMark/>
          </w:tcPr>
          <w:p w14:paraId="70CB6748"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10, healthy </w:t>
            </w:r>
          </w:p>
          <w:p w14:paraId="46462A1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8 males, 2 females </w:t>
            </w:r>
          </w:p>
          <w:p w14:paraId="0CCAAF92"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9 Caucasian, 1 </w:t>
            </w:r>
            <w:proofErr w:type="gramStart"/>
            <w:r w:rsidRPr="00B97C21">
              <w:rPr>
                <w:rFonts w:eastAsia="Times New Roman"/>
                <w:color w:val="000000" w:themeColor="text1"/>
                <w:sz w:val="18"/>
                <w:szCs w:val="18"/>
                <w:lang w:eastAsia="pl-PL"/>
              </w:rPr>
              <w:t>African-American</w:t>
            </w:r>
            <w:proofErr w:type="gramEnd"/>
          </w:p>
          <w:p w14:paraId="56BE3261"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599F91DF"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793" w:type="dxa"/>
            <w:tcBorders>
              <w:top w:val="nil"/>
              <w:bottom w:val="single" w:sz="4" w:space="0" w:color="auto"/>
            </w:tcBorders>
            <w:shd w:val="clear" w:color="auto" w:fill="auto"/>
            <w:noWrap/>
            <w:hideMark/>
          </w:tcPr>
          <w:p w14:paraId="59AC01A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300</w:t>
            </w:r>
          </w:p>
        </w:tc>
        <w:tc>
          <w:tcPr>
            <w:tcW w:w="1037" w:type="dxa"/>
            <w:tcBorders>
              <w:top w:val="nil"/>
              <w:bottom w:val="single" w:sz="4" w:space="0" w:color="auto"/>
            </w:tcBorders>
            <w:shd w:val="clear" w:color="auto" w:fill="auto"/>
            <w:noWrap/>
            <w:hideMark/>
          </w:tcPr>
          <w:p w14:paraId="36C88E95"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1134" w:type="dxa"/>
            <w:tcBorders>
              <w:top w:val="nil"/>
              <w:bottom w:val="single" w:sz="4" w:space="0" w:color="auto"/>
            </w:tcBorders>
            <w:shd w:val="clear" w:color="auto" w:fill="auto"/>
            <w:noWrap/>
            <w:hideMark/>
          </w:tcPr>
          <w:p w14:paraId="4712A9F8"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w:t>
            </w:r>
          </w:p>
        </w:tc>
        <w:tc>
          <w:tcPr>
            <w:tcW w:w="1872" w:type="dxa"/>
            <w:tcBorders>
              <w:top w:val="nil"/>
              <w:bottom w:val="single" w:sz="4" w:space="0" w:color="auto"/>
            </w:tcBorders>
            <w:shd w:val="clear" w:color="auto" w:fill="auto"/>
            <w:hideMark/>
          </w:tcPr>
          <w:p w14:paraId="320F5FA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and t</w:t>
            </w:r>
            <w:r w:rsidRPr="00B97C21">
              <w:rPr>
                <w:rFonts w:eastAsia="Times New Roman"/>
                <w:color w:val="000000" w:themeColor="text1"/>
                <w:sz w:val="18"/>
                <w:szCs w:val="18"/>
                <w:vertAlign w:val="subscript"/>
                <w:lang w:eastAsia="pl-PL"/>
              </w:rPr>
              <w:t>1/2</w:t>
            </w:r>
          </w:p>
        </w:tc>
        <w:tc>
          <w:tcPr>
            <w:tcW w:w="1983" w:type="dxa"/>
            <w:tcBorders>
              <w:top w:val="nil"/>
              <w:bottom w:val="single" w:sz="4" w:space="0" w:color="auto"/>
            </w:tcBorders>
            <w:shd w:val="clear" w:color="auto" w:fill="auto"/>
            <w:hideMark/>
          </w:tcPr>
          <w:p w14:paraId="12D4FA8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12%, no significant changes in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and t</w:t>
            </w:r>
            <w:r w:rsidRPr="00B97C21">
              <w:rPr>
                <w:rFonts w:eastAsia="Times New Roman"/>
                <w:color w:val="000000" w:themeColor="text1"/>
                <w:sz w:val="18"/>
                <w:szCs w:val="18"/>
                <w:vertAlign w:val="subscript"/>
                <w:lang w:eastAsia="pl-PL"/>
              </w:rPr>
              <w:t>max</w:t>
            </w:r>
          </w:p>
        </w:tc>
      </w:tr>
      <w:tr w:rsidR="00E768EF" w:rsidRPr="00B97C21" w14:paraId="58FE943F" w14:textId="77777777" w:rsidTr="00293069">
        <w:trPr>
          <w:trHeight w:val="1160"/>
        </w:trPr>
        <w:tc>
          <w:tcPr>
            <w:tcW w:w="0" w:type="auto"/>
            <w:tcBorders>
              <w:top w:val="single" w:sz="4" w:space="0" w:color="auto"/>
              <w:bottom w:val="single" w:sz="4" w:space="0" w:color="auto"/>
            </w:tcBorders>
            <w:shd w:val="clear" w:color="auto" w:fill="auto"/>
            <w:noWrap/>
            <w:hideMark/>
          </w:tcPr>
          <w:p w14:paraId="727B271F"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 xml:space="preserve">Abacavir </w:t>
            </w:r>
          </w:p>
        </w:tc>
        <w:tc>
          <w:tcPr>
            <w:tcW w:w="2022" w:type="dxa"/>
            <w:tcBorders>
              <w:top w:val="single" w:sz="4" w:space="0" w:color="auto"/>
              <w:bottom w:val="single" w:sz="4" w:space="0" w:color="auto"/>
            </w:tcBorders>
          </w:tcPr>
          <w:p w14:paraId="7998D10F" w14:textId="42F120D4"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McDowell et al. </w:t>
            </w:r>
            <w:r w:rsidRPr="00B97C21">
              <w:rPr>
                <w:rFonts w:eastAsia="Times New Roman"/>
                <w:b/>
                <w:bCs/>
                <w:color w:val="000000" w:themeColor="text1"/>
                <w:sz w:val="18"/>
                <w:szCs w:val="18"/>
                <w:lang w:eastAsia="pl-PL"/>
              </w:rPr>
              <w:fldChar w:fldCharType="begin" w:fldLock="1"/>
            </w:r>
            <w:r w:rsidR="00DC5DB0">
              <w:rPr>
                <w:rFonts w:eastAsia="Times New Roman"/>
                <w:b/>
                <w:bCs/>
                <w:color w:val="000000" w:themeColor="text1"/>
                <w:sz w:val="18"/>
                <w:szCs w:val="18"/>
                <w:lang w:eastAsia="pl-PL"/>
              </w:rPr>
              <w:instrText>ADDIN CSL_CITATION {"citationItems":[{"id":"ITEM-1","itemData":{"DOI":"10.1128/AAC.44.6.1686-1690.2000.Updated","author":[{"dropping-particle":"","family":"McDowell","given":"James A","non-dropping-particle":"","parse-names":false,"suffix":""},{"dropping-particle":"","family":"Chittick","given":"Gregory E","non-dropping-particle":"","parse-names":false,"suffix":""},{"dropping-particle":"","family":"Stevens","given":"CP","non-dropping-particle":"","parse-names":false,"suffix":""},{"dropping-particle":"","family":"Edwards","given":"Kathleen D","non-dropping-particle":"","parse-names":false,"suffix":""},{"dropping-particle":"","family":"Stein","given":"Daniel S","non-dropping-particle":"","parse-names":false,"suffix":""}],"container-title":"Antimicrobal Agents Chemotherapy","id":"ITEM-1","issue":"6","issued":{"date-parts":[["2000"]]},"page":"1686-1690","title":"Pharmacokinetic interaction of abacavir ( 1592U89 ) and ethanol in Human Immunodeficiency Virus-infected adults","type":"article-journal","volume":"44"},"uris":["http://www.mendeley.com/documents/?uuid=57e0b1eb-74da-485f-be1e-7766ec61fe81"]}],"mendeley":{"formattedCitation":"[107]","plainTextFormattedCitation":"[107]","previouslyFormattedCitation":"[107]"},"properties":{"noteIndex":0},"schema":"https://github.com/citation-style-language/schema/raw/master/csl-citation.json"}</w:instrText>
            </w:r>
            <w:r w:rsidRPr="00B97C21">
              <w:rPr>
                <w:rFonts w:eastAsia="Times New Roman"/>
                <w:b/>
                <w:bCs/>
                <w:color w:val="000000" w:themeColor="text1"/>
                <w:sz w:val="18"/>
                <w:szCs w:val="18"/>
                <w:lang w:eastAsia="pl-PL"/>
              </w:rPr>
              <w:fldChar w:fldCharType="separate"/>
            </w:r>
            <w:r w:rsidR="006E7044" w:rsidRPr="006E7044">
              <w:rPr>
                <w:rFonts w:eastAsia="Times New Roman"/>
                <w:bCs/>
                <w:noProof/>
                <w:color w:val="000000" w:themeColor="text1"/>
                <w:sz w:val="18"/>
                <w:szCs w:val="18"/>
                <w:lang w:eastAsia="pl-PL"/>
              </w:rPr>
              <w:t>[107]</w:t>
            </w:r>
            <w:r w:rsidRPr="00B97C21">
              <w:rPr>
                <w:rFonts w:eastAsia="Times New Roman"/>
                <w:b/>
                <w:bCs/>
                <w:color w:val="000000" w:themeColor="text1"/>
                <w:sz w:val="18"/>
                <w:szCs w:val="18"/>
                <w:lang w:eastAsia="pl-PL"/>
              </w:rPr>
              <w:fldChar w:fldCharType="end"/>
            </w:r>
          </w:p>
          <w:p w14:paraId="769935F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randomized, </w:t>
            </w:r>
            <w:r>
              <w:rPr>
                <w:rFonts w:eastAsia="Times New Roman"/>
                <w:color w:val="000000" w:themeColor="text1"/>
                <w:sz w:val="18"/>
                <w:szCs w:val="18"/>
                <w:lang w:eastAsia="pl-PL"/>
              </w:rPr>
              <w:t>open-label</w:t>
            </w:r>
            <w:r w:rsidRPr="00B97C21">
              <w:rPr>
                <w:rFonts w:eastAsia="Times New Roman"/>
                <w:color w:val="000000" w:themeColor="text1"/>
                <w:sz w:val="18"/>
                <w:szCs w:val="18"/>
                <w:lang w:eastAsia="pl-PL"/>
              </w:rPr>
              <w:t>, cross-over clinical trial</w:t>
            </w:r>
          </w:p>
        </w:tc>
        <w:tc>
          <w:tcPr>
            <w:tcW w:w="1544" w:type="dxa"/>
            <w:tcBorders>
              <w:top w:val="single" w:sz="4" w:space="0" w:color="auto"/>
              <w:bottom w:val="single" w:sz="4" w:space="0" w:color="auto"/>
            </w:tcBorders>
            <w:shd w:val="clear" w:color="auto" w:fill="auto"/>
            <w:hideMark/>
          </w:tcPr>
          <w:p w14:paraId="6EB7446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25, HIV (+) </w:t>
            </w:r>
          </w:p>
          <w:p w14:paraId="07C7116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All males </w:t>
            </w:r>
          </w:p>
          <w:p w14:paraId="7AF2B5D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19 Caucasian, 5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1 Other</w:t>
            </w:r>
          </w:p>
          <w:p w14:paraId="4C36DFC2"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7032E99E"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793" w:type="dxa"/>
            <w:tcBorders>
              <w:top w:val="single" w:sz="4" w:space="0" w:color="auto"/>
              <w:bottom w:val="single" w:sz="4" w:space="0" w:color="auto"/>
            </w:tcBorders>
            <w:shd w:val="clear" w:color="auto" w:fill="auto"/>
            <w:noWrap/>
            <w:hideMark/>
          </w:tcPr>
          <w:p w14:paraId="6C3951ED"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600</w:t>
            </w:r>
          </w:p>
        </w:tc>
        <w:tc>
          <w:tcPr>
            <w:tcW w:w="1037" w:type="dxa"/>
            <w:tcBorders>
              <w:top w:val="single" w:sz="4" w:space="0" w:color="auto"/>
              <w:bottom w:val="single" w:sz="4" w:space="0" w:color="auto"/>
            </w:tcBorders>
            <w:shd w:val="clear" w:color="auto" w:fill="auto"/>
            <w:noWrap/>
            <w:hideMark/>
          </w:tcPr>
          <w:p w14:paraId="6E08D0EE"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1134" w:type="dxa"/>
            <w:tcBorders>
              <w:top w:val="single" w:sz="4" w:space="0" w:color="auto"/>
              <w:bottom w:val="single" w:sz="4" w:space="0" w:color="auto"/>
            </w:tcBorders>
            <w:shd w:val="clear" w:color="auto" w:fill="auto"/>
            <w:noWrap/>
            <w:hideMark/>
          </w:tcPr>
          <w:p w14:paraId="63442096"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0.7</w:t>
            </w:r>
          </w:p>
        </w:tc>
        <w:tc>
          <w:tcPr>
            <w:tcW w:w="1872" w:type="dxa"/>
            <w:tcBorders>
              <w:top w:val="single" w:sz="4" w:space="0" w:color="auto"/>
              <w:bottom w:val="single" w:sz="4" w:space="0" w:color="auto"/>
            </w:tcBorders>
            <w:shd w:val="clear" w:color="auto" w:fill="auto"/>
            <w:hideMark/>
          </w:tcPr>
          <w:p w14:paraId="47A30A8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41%,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15%, t</w:t>
            </w:r>
            <w:r w:rsidRPr="00B97C21">
              <w:rPr>
                <w:rFonts w:eastAsia="Times New Roman"/>
                <w:color w:val="000000" w:themeColor="text1"/>
                <w:sz w:val="18"/>
                <w:szCs w:val="18"/>
                <w:vertAlign w:val="subscript"/>
                <w:lang w:eastAsia="pl-PL"/>
              </w:rPr>
              <w:t xml:space="preserve">1/2 </w:t>
            </w:r>
            <w:r w:rsidRPr="00B97C21">
              <w:rPr>
                <w:rFonts w:eastAsia="Times New Roman"/>
                <w:color w:val="000000" w:themeColor="text1"/>
                <w:sz w:val="18"/>
                <w:szCs w:val="18"/>
                <w:lang w:eastAsia="pl-PL"/>
              </w:rPr>
              <w:t>↑ 26%,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c>
          <w:tcPr>
            <w:tcW w:w="1983" w:type="dxa"/>
            <w:tcBorders>
              <w:top w:val="single" w:sz="4" w:space="0" w:color="auto"/>
              <w:bottom w:val="single" w:sz="4" w:space="0" w:color="auto"/>
            </w:tcBorders>
            <w:shd w:val="clear" w:color="auto" w:fill="auto"/>
            <w:hideMark/>
          </w:tcPr>
          <w:p w14:paraId="54D70C4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and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not specified</w:t>
            </w:r>
          </w:p>
        </w:tc>
      </w:tr>
      <w:tr w:rsidR="00E768EF" w:rsidRPr="00B97C21" w14:paraId="0742A832" w14:textId="77777777" w:rsidTr="00293069">
        <w:trPr>
          <w:trHeight w:val="870"/>
        </w:trPr>
        <w:tc>
          <w:tcPr>
            <w:tcW w:w="0" w:type="auto"/>
            <w:tcBorders>
              <w:top w:val="single" w:sz="4" w:space="0" w:color="auto"/>
              <w:bottom w:val="single" w:sz="4" w:space="0" w:color="auto"/>
            </w:tcBorders>
            <w:shd w:val="clear" w:color="auto" w:fill="auto"/>
            <w:noWrap/>
            <w:hideMark/>
          </w:tcPr>
          <w:p w14:paraId="398A2548"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 xml:space="preserve">Efavirenz </w:t>
            </w:r>
          </w:p>
        </w:tc>
        <w:tc>
          <w:tcPr>
            <w:tcW w:w="2022" w:type="dxa"/>
            <w:tcBorders>
              <w:top w:val="single" w:sz="4" w:space="0" w:color="auto"/>
              <w:bottom w:val="single" w:sz="4" w:space="0" w:color="auto"/>
            </w:tcBorders>
          </w:tcPr>
          <w:p w14:paraId="03C50052" w14:textId="00C9B9B6"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McCance-Katz et al. </w:t>
            </w:r>
            <w:r w:rsidRPr="00B97C21">
              <w:rPr>
                <w:rFonts w:eastAsia="Times New Roman"/>
                <w:b/>
                <w:bCs/>
                <w:color w:val="000000" w:themeColor="text1"/>
                <w:sz w:val="18"/>
                <w:szCs w:val="18"/>
                <w:lang w:eastAsia="pl-PL"/>
              </w:rPr>
              <w:fldChar w:fldCharType="begin" w:fldLock="1"/>
            </w:r>
            <w:r w:rsidR="00DC5DB0">
              <w:rPr>
                <w:rFonts w:eastAsia="Times New Roman"/>
                <w:b/>
                <w:bCs/>
                <w:color w:val="000000" w:themeColor="text1"/>
                <w:sz w:val="18"/>
                <w:szCs w:val="18"/>
                <w:lang w:eastAsia="pl-PL"/>
              </w:rPr>
              <w:instrText>ADDIN CSL_CITATION {"citationItems":[{"id":"ITEM-1","itemData":{"DOI":"10.1097/ADM.0b013e318293655a","ISSN":"19320620","PMID":"23666322","abstract":"Objective: Alcohol abuse occurs frequently in those with human immunodeficiency virus (HIV) infection. Alcohol has been linked to poor response to HIV treatment and more rapid progression of HIV. One possible contributor to such observations is drug interactions between alcohol and antiretroviral (ARV) medications. This study examined drug interactions between antiretroviral therapies (ARTs) containing either efavirenz or ritonavir with alcohol. Methods: Human immunodeficiency virus-infected individuals not currently receiving ARTs participated in a randomized, double-blind, placebo-controlled study in which alcohol (or placebo) was administered and followed by blood sampling for pharmacokinetics, subjective, cardiovascular, and neuropsychological responses obtained at predetermined times. Antiretroviral therapy was then initiated and alcohol (or placebo) sessions were repeated after at least 2 weeks of observed ART. Results: Blood alcohol concentrations (BAC) were lower after ART in a pattern consistent with decreased bioavailability. No effect of alcohol on ritonavir or efavirenz pharmacokinetics was observed. A pharmacodynamic interaction between alcohol and efavirenz was observed as evidenced by no change in intoxication or drowsiness before and after efavirenz ART despite lower BAC. Conclusions: These results show the effectiveness of implementing ART and its role in diminution of BAC, which could be associated with decreased risk of physiological toxicities related to alcohol consumption relative to those with untreated HIV infection. A potential pharmacodynamic interaction between alcohol and efavirenz was observed as demonstrated by a lack of decline in ratings of intoxication and drowsiness despite decreased BAC. Alcohol consumption did not alter the pharmacokinetics of ritonavir or efavirenz. Copyright © 2013 American Society of Addiction Medicine.","author":[{"dropping-particle":"","family":"McCance-Katz","given":"Elinore F.","non-dropping-particle":"","parse-names":false,"suffix":""},{"dropping-particle":"","family":"Gruber","given":"Valerie A.","non-dropping-particle":"","parse-names":false,"suffix":""},{"dropping-particle":"","family":"Beatty","given":"George","non-dropping-particle":"","parse-names":false,"suffix":""},{"dropping-particle":"","family":"Lum","given":"Paula J.","non-dropping-particle":"","parse-names":false,"suffix":""},{"dropping-particle":"","family":"Rainey","given":"Petrie M.","non-dropping-particle":"","parse-names":false,"suffix":""}],"container-title":"Journal of Addiction Medicine","id":"ITEM-1","issue":"4","issued":{"date-parts":[["2013"]]},"page":"264-270","title":"Interactions between alcohol and the antiretroviral medications ritonavir or efavirenz","type":"article-journal","volume":"7"},"uris":["http://www.mendeley.com/documents/?uuid=e585820a-2322-4926-8bca-7c0cff6af0d2"]}],"mendeley":{"formattedCitation":"[108]","plainTextFormattedCitation":"[108]","previouslyFormattedCitation":"[108]"},"properties":{"noteIndex":0},"schema":"https://github.com/citation-style-language/schema/raw/master/csl-citation.json"}</w:instrText>
            </w:r>
            <w:r w:rsidRPr="00B97C21">
              <w:rPr>
                <w:rFonts w:eastAsia="Times New Roman"/>
                <w:b/>
                <w:bCs/>
                <w:color w:val="000000" w:themeColor="text1"/>
                <w:sz w:val="18"/>
                <w:szCs w:val="18"/>
                <w:lang w:eastAsia="pl-PL"/>
              </w:rPr>
              <w:fldChar w:fldCharType="separate"/>
            </w:r>
            <w:r w:rsidR="006E7044" w:rsidRPr="006E7044">
              <w:rPr>
                <w:rFonts w:eastAsia="Times New Roman"/>
                <w:bCs/>
                <w:noProof/>
                <w:color w:val="000000" w:themeColor="text1"/>
                <w:sz w:val="18"/>
                <w:szCs w:val="18"/>
                <w:lang w:eastAsia="pl-PL"/>
              </w:rPr>
              <w:t>[108]</w:t>
            </w:r>
            <w:r w:rsidRPr="00B97C21">
              <w:rPr>
                <w:rFonts w:eastAsia="Times New Roman"/>
                <w:b/>
                <w:bCs/>
                <w:color w:val="000000" w:themeColor="text1"/>
                <w:sz w:val="18"/>
                <w:szCs w:val="18"/>
                <w:lang w:eastAsia="pl-PL"/>
              </w:rPr>
              <w:fldChar w:fldCharType="end"/>
            </w:r>
          </w:p>
          <w:p w14:paraId="37A9F001"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randomized, double-blind, placebo-controlled clinical trial</w:t>
            </w:r>
          </w:p>
        </w:tc>
        <w:tc>
          <w:tcPr>
            <w:tcW w:w="1544" w:type="dxa"/>
            <w:tcBorders>
              <w:top w:val="single" w:sz="4" w:space="0" w:color="auto"/>
              <w:bottom w:val="single" w:sz="4" w:space="0" w:color="auto"/>
            </w:tcBorders>
            <w:shd w:val="clear" w:color="auto" w:fill="auto"/>
            <w:hideMark/>
          </w:tcPr>
          <w:p w14:paraId="0D692245"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10, HIV (+) </w:t>
            </w:r>
          </w:p>
          <w:p w14:paraId="1554649F"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9 males, 1 female </w:t>
            </w:r>
          </w:p>
          <w:p w14:paraId="61A4DA09"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6 Caucasian, 4 </w:t>
            </w:r>
            <w:proofErr w:type="gramStart"/>
            <w:r w:rsidRPr="00B97C21">
              <w:rPr>
                <w:rFonts w:eastAsia="Times New Roman"/>
                <w:color w:val="000000" w:themeColor="text1"/>
                <w:sz w:val="18"/>
                <w:szCs w:val="18"/>
                <w:lang w:eastAsia="pl-PL"/>
              </w:rPr>
              <w:t>African-American</w:t>
            </w:r>
            <w:proofErr w:type="gramEnd"/>
          </w:p>
          <w:p w14:paraId="0C4D86E8"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p w14:paraId="153D1A85" w14:textId="77777777" w:rsidR="00E768EF" w:rsidRPr="00B97C21" w:rsidRDefault="00E768EF" w:rsidP="00293069">
            <w:pPr>
              <w:spacing w:after="0" w:line="240" w:lineRule="auto"/>
              <w:ind w:firstLine="0"/>
              <w:rPr>
                <w:rFonts w:eastAsia="Times New Roman"/>
                <w:color w:val="000000" w:themeColor="text1"/>
                <w:sz w:val="18"/>
                <w:szCs w:val="18"/>
                <w:lang w:eastAsia="pl-PL"/>
              </w:rPr>
            </w:pPr>
          </w:p>
        </w:tc>
        <w:tc>
          <w:tcPr>
            <w:tcW w:w="793" w:type="dxa"/>
            <w:tcBorders>
              <w:top w:val="single" w:sz="4" w:space="0" w:color="auto"/>
              <w:bottom w:val="single" w:sz="4" w:space="0" w:color="auto"/>
            </w:tcBorders>
            <w:shd w:val="clear" w:color="auto" w:fill="auto"/>
            <w:noWrap/>
            <w:hideMark/>
          </w:tcPr>
          <w:p w14:paraId="642F288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1037" w:type="dxa"/>
            <w:tcBorders>
              <w:top w:val="single" w:sz="4" w:space="0" w:color="auto"/>
              <w:bottom w:val="single" w:sz="4" w:space="0" w:color="auto"/>
            </w:tcBorders>
            <w:shd w:val="clear" w:color="auto" w:fill="auto"/>
            <w:noWrap/>
            <w:hideMark/>
          </w:tcPr>
          <w:p w14:paraId="0033609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1134" w:type="dxa"/>
            <w:tcBorders>
              <w:top w:val="single" w:sz="4" w:space="0" w:color="auto"/>
              <w:bottom w:val="single" w:sz="4" w:space="0" w:color="auto"/>
            </w:tcBorders>
            <w:shd w:val="clear" w:color="auto" w:fill="auto"/>
            <w:noWrap/>
            <w:hideMark/>
          </w:tcPr>
          <w:p w14:paraId="4E0D89F9"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w:t>
            </w:r>
          </w:p>
        </w:tc>
        <w:tc>
          <w:tcPr>
            <w:tcW w:w="1872" w:type="dxa"/>
            <w:tcBorders>
              <w:top w:val="single" w:sz="4" w:space="0" w:color="auto"/>
              <w:bottom w:val="single" w:sz="4" w:space="0" w:color="auto"/>
            </w:tcBorders>
            <w:shd w:val="clear" w:color="auto" w:fill="auto"/>
            <w:hideMark/>
          </w:tcPr>
          <w:p w14:paraId="7872FEBB"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and t</w:t>
            </w:r>
            <w:r w:rsidRPr="00B97C21">
              <w:rPr>
                <w:rFonts w:eastAsia="Times New Roman"/>
                <w:color w:val="000000" w:themeColor="text1"/>
                <w:sz w:val="18"/>
                <w:szCs w:val="18"/>
                <w:vertAlign w:val="subscript"/>
                <w:lang w:eastAsia="pl-PL"/>
              </w:rPr>
              <w:t>max</w:t>
            </w:r>
          </w:p>
        </w:tc>
        <w:tc>
          <w:tcPr>
            <w:tcW w:w="1983" w:type="dxa"/>
            <w:tcBorders>
              <w:top w:val="single" w:sz="4" w:space="0" w:color="auto"/>
              <w:bottom w:val="single" w:sz="4" w:space="0" w:color="auto"/>
            </w:tcBorders>
            <w:shd w:val="clear" w:color="auto" w:fill="auto"/>
            <w:hideMark/>
          </w:tcPr>
          <w:p w14:paraId="6EA33C06"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14%,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12</w:t>
            </w:r>
            <w:proofErr w:type="gramStart"/>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 50%</w:t>
            </w:r>
          </w:p>
        </w:tc>
      </w:tr>
      <w:tr w:rsidR="00E768EF" w:rsidRPr="00B97C21" w14:paraId="2C8D4A47" w14:textId="77777777" w:rsidTr="00293069">
        <w:trPr>
          <w:trHeight w:val="1160"/>
        </w:trPr>
        <w:tc>
          <w:tcPr>
            <w:tcW w:w="0" w:type="auto"/>
            <w:tcBorders>
              <w:top w:val="single" w:sz="4" w:space="0" w:color="auto"/>
            </w:tcBorders>
            <w:shd w:val="clear" w:color="auto" w:fill="auto"/>
            <w:noWrap/>
            <w:hideMark/>
          </w:tcPr>
          <w:p w14:paraId="233B3CF0" w14:textId="77777777" w:rsidR="00E768EF" w:rsidRPr="00B97C21" w:rsidRDefault="00E768EF" w:rsidP="00293069">
            <w:pPr>
              <w:spacing w:after="0" w:line="240" w:lineRule="auto"/>
              <w:ind w:firstLine="0"/>
              <w:jc w:val="left"/>
              <w:rPr>
                <w:rFonts w:eastAsia="Times New Roman"/>
                <w:b/>
                <w:bCs/>
                <w:color w:val="000000" w:themeColor="text1"/>
                <w:sz w:val="18"/>
                <w:szCs w:val="18"/>
                <w:lang w:eastAsia="pl-PL"/>
              </w:rPr>
            </w:pPr>
            <w:r w:rsidRPr="00B97C21">
              <w:rPr>
                <w:rFonts w:eastAsia="Times New Roman"/>
                <w:b/>
                <w:bCs/>
                <w:color w:val="000000" w:themeColor="text1"/>
                <w:sz w:val="18"/>
                <w:szCs w:val="18"/>
                <w:lang w:eastAsia="pl-PL"/>
              </w:rPr>
              <w:t xml:space="preserve">Ritonavir </w:t>
            </w:r>
          </w:p>
        </w:tc>
        <w:tc>
          <w:tcPr>
            <w:tcW w:w="2022" w:type="dxa"/>
            <w:tcBorders>
              <w:top w:val="single" w:sz="4" w:space="0" w:color="auto"/>
            </w:tcBorders>
          </w:tcPr>
          <w:p w14:paraId="329D9490" w14:textId="787976FE"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McCance-Katz et al. </w:t>
            </w:r>
            <w:r w:rsidRPr="00B97C21">
              <w:rPr>
                <w:rFonts w:eastAsia="Times New Roman"/>
                <w:b/>
                <w:bCs/>
                <w:color w:val="000000" w:themeColor="text1"/>
                <w:sz w:val="18"/>
                <w:szCs w:val="18"/>
                <w:lang w:eastAsia="pl-PL"/>
              </w:rPr>
              <w:fldChar w:fldCharType="begin" w:fldLock="1"/>
            </w:r>
            <w:r w:rsidR="00DC5DB0">
              <w:rPr>
                <w:rFonts w:eastAsia="Times New Roman"/>
                <w:b/>
                <w:bCs/>
                <w:color w:val="000000" w:themeColor="text1"/>
                <w:sz w:val="18"/>
                <w:szCs w:val="18"/>
                <w:lang w:eastAsia="pl-PL"/>
              </w:rPr>
              <w:instrText>ADDIN CSL_CITATION {"citationItems":[{"id":"ITEM-1","itemData":{"DOI":"10.1097/ADM.0b013e318293655a","ISSN":"19320620","PMID":"23666322","abstract":"Objective: Alcohol abuse occurs frequently in those with human immunodeficiency virus (HIV) infection. Alcohol has been linked to poor response to HIV treatment and more rapid progression of HIV. One possible contributor to such observations is drug interactions between alcohol and antiretroviral (ARV) medications. This study examined drug interactions between antiretroviral therapies (ARTs) containing either efavirenz or ritonavir with alcohol. Methods: Human immunodeficiency virus-infected individuals not currently receiving ARTs participated in a randomized, double-blind, placebo-controlled study in which alcohol (or placebo) was administered and followed by blood sampling for pharmacokinetics, subjective, cardiovascular, and neuropsychological responses obtained at predetermined times. Antiretroviral therapy was then initiated and alcohol (or placebo) sessions were repeated after at least 2 weeks of observed ART. Results: Blood alcohol concentrations (BAC) were lower after ART in a pattern consistent with decreased bioavailability. No effect of alcohol on ritonavir or efavirenz pharmacokinetics was observed. A pharmacodynamic interaction between alcohol and efavirenz was observed as evidenced by no change in intoxication or drowsiness before and after efavirenz ART despite lower BAC. Conclusions: These results show the effectiveness of implementing ART and its role in diminution of BAC, which could be associated with decreased risk of physiological toxicities related to alcohol consumption relative to those with untreated HIV infection. A potential pharmacodynamic interaction between alcohol and efavirenz was observed as demonstrated by a lack of decline in ratings of intoxication and drowsiness despite decreased BAC. Alcohol consumption did not alter the pharmacokinetics of ritonavir or efavirenz. Copyright © 2013 American Society of Addiction Medicine.","author":[{"dropping-particle":"","family":"McCance-Katz","given":"Elinore F.","non-dropping-particle":"","parse-names":false,"suffix":""},{"dropping-particle":"","family":"Gruber","given":"Valerie A.","non-dropping-particle":"","parse-names":false,"suffix":""},{"dropping-particle":"","family":"Beatty","given":"George","non-dropping-particle":"","parse-names":false,"suffix":""},{"dropping-particle":"","family":"Lum","given":"Paula J.","non-dropping-particle":"","parse-names":false,"suffix":""},{"dropping-particle":"","family":"Rainey","given":"Petrie M.","non-dropping-particle":"","parse-names":false,"suffix":""}],"container-title":"Journal of Addiction Medicine","id":"ITEM-1","issue":"4","issued":{"date-parts":[["2013"]]},"page":"264-270","title":"Interactions between alcohol and the antiretroviral medications ritonavir or efavirenz","type":"article-journal","volume":"7"},"uris":["http://www.mendeley.com/documents/?uuid=e585820a-2322-4926-8bca-7c0cff6af0d2"]}],"mendeley":{"formattedCitation":"[108]","plainTextFormattedCitation":"[108]","previouslyFormattedCitation":"[108]"},"properties":{"noteIndex":0},"schema":"https://github.com/citation-style-language/schema/raw/master/csl-citation.json"}</w:instrText>
            </w:r>
            <w:r w:rsidRPr="00B97C21">
              <w:rPr>
                <w:rFonts w:eastAsia="Times New Roman"/>
                <w:b/>
                <w:bCs/>
                <w:color w:val="000000" w:themeColor="text1"/>
                <w:sz w:val="18"/>
                <w:szCs w:val="18"/>
                <w:lang w:eastAsia="pl-PL"/>
              </w:rPr>
              <w:fldChar w:fldCharType="separate"/>
            </w:r>
            <w:r w:rsidR="006E7044" w:rsidRPr="006E7044">
              <w:rPr>
                <w:rFonts w:eastAsia="Times New Roman"/>
                <w:bCs/>
                <w:noProof/>
                <w:color w:val="000000" w:themeColor="text1"/>
                <w:sz w:val="18"/>
                <w:szCs w:val="18"/>
                <w:lang w:eastAsia="pl-PL"/>
              </w:rPr>
              <w:t>[108]</w:t>
            </w:r>
            <w:r w:rsidRPr="00B97C21">
              <w:rPr>
                <w:rFonts w:eastAsia="Times New Roman"/>
                <w:b/>
                <w:bCs/>
                <w:color w:val="000000" w:themeColor="text1"/>
                <w:sz w:val="18"/>
                <w:szCs w:val="18"/>
                <w:lang w:eastAsia="pl-PL"/>
              </w:rPr>
              <w:fldChar w:fldCharType="end"/>
            </w:r>
          </w:p>
          <w:p w14:paraId="625915D4"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randomized, double-blind, placebo-controlled clinical trial</w:t>
            </w:r>
          </w:p>
        </w:tc>
        <w:tc>
          <w:tcPr>
            <w:tcW w:w="1544" w:type="dxa"/>
            <w:tcBorders>
              <w:top w:val="single" w:sz="4" w:space="0" w:color="auto"/>
            </w:tcBorders>
            <w:shd w:val="clear" w:color="auto" w:fill="auto"/>
            <w:hideMark/>
          </w:tcPr>
          <w:p w14:paraId="0EA744BA"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10, HIV (+) </w:t>
            </w:r>
          </w:p>
          <w:p w14:paraId="42045DD3"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9 males, 1 female </w:t>
            </w:r>
          </w:p>
          <w:p w14:paraId="3C9041B7"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 xml:space="preserve">4 Caucasian, 2 </w:t>
            </w:r>
            <w:proofErr w:type="gramStart"/>
            <w:r w:rsidRPr="00B97C21">
              <w:rPr>
                <w:rFonts w:eastAsia="Times New Roman"/>
                <w:color w:val="000000" w:themeColor="text1"/>
                <w:sz w:val="18"/>
                <w:szCs w:val="18"/>
                <w:lang w:eastAsia="pl-PL"/>
              </w:rPr>
              <w:t>African-American</w:t>
            </w:r>
            <w:proofErr w:type="gramEnd"/>
            <w:r w:rsidRPr="00B97C21">
              <w:rPr>
                <w:rFonts w:eastAsia="Times New Roman"/>
                <w:color w:val="000000" w:themeColor="text1"/>
                <w:sz w:val="18"/>
                <w:szCs w:val="18"/>
                <w:lang w:eastAsia="pl-PL"/>
              </w:rPr>
              <w:t>, 4 Hispanic</w:t>
            </w:r>
          </w:p>
        </w:tc>
        <w:tc>
          <w:tcPr>
            <w:tcW w:w="793" w:type="dxa"/>
            <w:tcBorders>
              <w:top w:val="single" w:sz="4" w:space="0" w:color="auto"/>
            </w:tcBorders>
            <w:shd w:val="clear" w:color="auto" w:fill="auto"/>
            <w:noWrap/>
            <w:hideMark/>
          </w:tcPr>
          <w:p w14:paraId="0535F010"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not specified</w:t>
            </w:r>
          </w:p>
        </w:tc>
        <w:tc>
          <w:tcPr>
            <w:tcW w:w="1037" w:type="dxa"/>
            <w:tcBorders>
              <w:top w:val="single" w:sz="4" w:space="0" w:color="auto"/>
            </w:tcBorders>
            <w:shd w:val="clear" w:color="auto" w:fill="auto"/>
            <w:noWrap/>
            <w:hideMark/>
          </w:tcPr>
          <w:p w14:paraId="01473C7B"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tablets</w:t>
            </w:r>
          </w:p>
        </w:tc>
        <w:tc>
          <w:tcPr>
            <w:tcW w:w="1134" w:type="dxa"/>
            <w:tcBorders>
              <w:top w:val="single" w:sz="4" w:space="0" w:color="auto"/>
            </w:tcBorders>
            <w:shd w:val="clear" w:color="auto" w:fill="auto"/>
            <w:noWrap/>
            <w:hideMark/>
          </w:tcPr>
          <w:p w14:paraId="24E7E3AC" w14:textId="77777777" w:rsidR="00E768EF" w:rsidRPr="00B97C21" w:rsidRDefault="00E768EF" w:rsidP="00293069">
            <w:pPr>
              <w:spacing w:after="0" w:line="240" w:lineRule="auto"/>
              <w:ind w:firstLine="0"/>
              <w:jc w:val="left"/>
              <w:rPr>
                <w:rFonts w:eastAsia="Times New Roman"/>
                <w:color w:val="000000" w:themeColor="text1"/>
                <w:sz w:val="18"/>
                <w:szCs w:val="18"/>
                <w:lang w:eastAsia="pl-PL"/>
              </w:rPr>
            </w:pPr>
            <w:r w:rsidRPr="00B97C21">
              <w:rPr>
                <w:rFonts w:eastAsia="Times New Roman"/>
                <w:color w:val="000000" w:themeColor="text1"/>
                <w:sz w:val="18"/>
                <w:szCs w:val="18"/>
                <w:lang w:eastAsia="pl-PL"/>
              </w:rPr>
              <w:t>1</w:t>
            </w:r>
          </w:p>
        </w:tc>
        <w:tc>
          <w:tcPr>
            <w:tcW w:w="1872" w:type="dxa"/>
            <w:tcBorders>
              <w:top w:val="single" w:sz="4" w:space="0" w:color="auto"/>
            </w:tcBorders>
            <w:shd w:val="clear" w:color="auto" w:fill="auto"/>
            <w:hideMark/>
          </w:tcPr>
          <w:p w14:paraId="6F15FEAC"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no significant changes in AUC,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and t</w:t>
            </w:r>
            <w:r w:rsidRPr="00B97C21">
              <w:rPr>
                <w:rFonts w:eastAsia="Times New Roman"/>
                <w:color w:val="000000" w:themeColor="text1"/>
                <w:sz w:val="18"/>
                <w:szCs w:val="18"/>
                <w:vertAlign w:val="subscript"/>
                <w:lang w:eastAsia="pl-PL"/>
              </w:rPr>
              <w:t>1/2</w:t>
            </w:r>
          </w:p>
        </w:tc>
        <w:tc>
          <w:tcPr>
            <w:tcW w:w="1983" w:type="dxa"/>
            <w:tcBorders>
              <w:top w:val="single" w:sz="4" w:space="0" w:color="auto"/>
            </w:tcBorders>
            <w:shd w:val="clear" w:color="auto" w:fill="auto"/>
            <w:hideMark/>
          </w:tcPr>
          <w:p w14:paraId="39D7F2E0" w14:textId="77777777" w:rsidR="00E768EF" w:rsidRPr="00B97C21" w:rsidRDefault="00E768EF" w:rsidP="00293069">
            <w:pPr>
              <w:spacing w:after="0" w:line="240" w:lineRule="auto"/>
              <w:ind w:firstLine="0"/>
              <w:rPr>
                <w:rFonts w:eastAsia="Times New Roman"/>
                <w:color w:val="000000" w:themeColor="text1"/>
                <w:sz w:val="18"/>
                <w:szCs w:val="18"/>
                <w:lang w:eastAsia="pl-PL"/>
              </w:rPr>
            </w:pPr>
            <w:r w:rsidRPr="00B97C21">
              <w:rPr>
                <w:rFonts w:eastAsia="Times New Roman"/>
                <w:color w:val="000000" w:themeColor="text1"/>
                <w:sz w:val="18"/>
                <w:szCs w:val="18"/>
                <w:lang w:eastAsia="pl-PL"/>
              </w:rPr>
              <w:t>AUC ↓ 15%, C</w:t>
            </w:r>
            <w:r w:rsidRPr="00B97C21">
              <w:rPr>
                <w:rFonts w:eastAsia="Times New Roman"/>
                <w:color w:val="000000" w:themeColor="text1"/>
                <w:sz w:val="18"/>
                <w:szCs w:val="18"/>
                <w:vertAlign w:val="subscript"/>
                <w:lang w:eastAsia="pl-PL"/>
              </w:rPr>
              <w:t>max</w:t>
            </w:r>
            <w:r w:rsidRPr="00B97C21">
              <w:rPr>
                <w:rFonts w:eastAsia="Times New Roman"/>
                <w:color w:val="000000" w:themeColor="text1"/>
                <w:sz w:val="18"/>
                <w:szCs w:val="18"/>
                <w:lang w:eastAsia="pl-PL"/>
              </w:rPr>
              <w:t xml:space="preserve"> ↓ 12</w:t>
            </w:r>
            <w:proofErr w:type="gramStart"/>
            <w:r w:rsidRPr="00B97C21">
              <w:rPr>
                <w:rFonts w:eastAsia="Times New Roman"/>
                <w:color w:val="000000" w:themeColor="text1"/>
                <w:sz w:val="18"/>
                <w:szCs w:val="18"/>
                <w:lang w:eastAsia="pl-PL"/>
              </w:rPr>
              <w:t>%,  t</w:t>
            </w:r>
            <w:r w:rsidRPr="00B97C21">
              <w:rPr>
                <w:rFonts w:eastAsia="Times New Roman"/>
                <w:color w:val="000000" w:themeColor="text1"/>
                <w:sz w:val="18"/>
                <w:szCs w:val="18"/>
                <w:vertAlign w:val="subscript"/>
                <w:lang w:eastAsia="pl-PL"/>
              </w:rPr>
              <w:t>max</w:t>
            </w:r>
            <w:proofErr w:type="gramEnd"/>
            <w:r w:rsidRPr="00B97C21">
              <w:rPr>
                <w:rFonts w:eastAsia="Times New Roman"/>
                <w:color w:val="000000" w:themeColor="text1"/>
                <w:sz w:val="18"/>
                <w:szCs w:val="18"/>
                <w:lang w:eastAsia="pl-PL"/>
              </w:rPr>
              <w:t xml:space="preserve"> ↑ 13%</w:t>
            </w:r>
          </w:p>
        </w:tc>
      </w:tr>
    </w:tbl>
    <w:p w14:paraId="43674389" w14:textId="77777777" w:rsidR="00E768EF" w:rsidRPr="00B97C21" w:rsidRDefault="00E768EF" w:rsidP="00E768EF">
      <w:pPr>
        <w:spacing w:line="259" w:lineRule="auto"/>
        <w:ind w:firstLine="0"/>
        <w:jc w:val="left"/>
        <w:rPr>
          <w:color w:val="000000" w:themeColor="text1"/>
          <w:sz w:val="22"/>
          <w:szCs w:val="22"/>
        </w:rPr>
      </w:pPr>
    </w:p>
    <w:p w14:paraId="6B96AC05" w14:textId="77777777" w:rsidR="00E768EF" w:rsidRPr="0088598D" w:rsidRDefault="00E768EF" w:rsidP="00E768EF"/>
    <w:p w14:paraId="30AB078C" w14:textId="77777777" w:rsidR="00E768EF" w:rsidRDefault="00E768EF">
      <w:pPr>
        <w:spacing w:line="259" w:lineRule="auto"/>
        <w:ind w:firstLine="0"/>
        <w:jc w:val="left"/>
        <w:rPr>
          <w:b/>
          <w:bCs/>
          <w:color w:val="000000" w:themeColor="text1"/>
          <w:sz w:val="22"/>
          <w:szCs w:val="22"/>
        </w:rPr>
      </w:pPr>
      <w:r>
        <w:rPr>
          <w:b/>
          <w:bCs/>
          <w:color w:val="000000" w:themeColor="text1"/>
          <w:sz w:val="22"/>
          <w:szCs w:val="22"/>
        </w:rPr>
        <w:br w:type="page"/>
      </w:r>
    </w:p>
    <w:p w14:paraId="7738C409" w14:textId="78BE1EA8" w:rsidR="00602512" w:rsidRPr="00B97C21" w:rsidRDefault="00AB0A40" w:rsidP="00AB0A40">
      <w:pPr>
        <w:spacing w:line="259" w:lineRule="auto"/>
        <w:ind w:firstLine="0"/>
        <w:jc w:val="center"/>
        <w:rPr>
          <w:b/>
          <w:bCs/>
          <w:color w:val="000000" w:themeColor="text1"/>
        </w:rPr>
      </w:pPr>
      <w:r w:rsidRPr="00B97C21">
        <w:rPr>
          <w:b/>
          <w:bCs/>
          <w:color w:val="000000" w:themeColor="text1"/>
          <w:sz w:val="22"/>
          <w:szCs w:val="22"/>
        </w:rPr>
        <w:lastRenderedPageBreak/>
        <w:t>Supplementary material S3</w:t>
      </w:r>
    </w:p>
    <w:p w14:paraId="75133D09" w14:textId="77777777" w:rsidR="00DF3EDD" w:rsidRPr="00B97C21" w:rsidRDefault="00DF3EDD" w:rsidP="00DF3EDD">
      <w:pPr>
        <w:spacing w:line="259" w:lineRule="auto"/>
        <w:ind w:firstLine="0"/>
        <w:jc w:val="left"/>
        <w:rPr>
          <w:b/>
          <w:bCs/>
          <w:color w:val="000000" w:themeColor="text1"/>
        </w:rPr>
      </w:pPr>
      <w:r w:rsidRPr="00B97C21">
        <w:rPr>
          <w:b/>
          <w:bCs/>
          <w:color w:val="000000" w:themeColor="text1"/>
        </w:rPr>
        <w:t>Cochrane risk-of-bias tool for cross-over trials (</w:t>
      </w:r>
      <w:proofErr w:type="spellStart"/>
      <w:r w:rsidRPr="00B97C21">
        <w:rPr>
          <w:b/>
          <w:bCs/>
          <w:color w:val="000000" w:themeColor="text1"/>
        </w:rPr>
        <w:t>RoB</w:t>
      </w:r>
      <w:proofErr w:type="spellEnd"/>
      <w:r w:rsidRPr="00B97C21">
        <w:rPr>
          <w:b/>
          <w:bCs/>
          <w:color w:val="000000" w:themeColor="text1"/>
        </w:rPr>
        <w:t xml:space="preserve"> 2)</w:t>
      </w:r>
    </w:p>
    <w:tbl>
      <w:tblPr>
        <w:tblpPr w:leftFromText="141" w:rightFromText="141" w:vertAnchor="page" w:horzAnchor="margin" w:tblpXSpec="center" w:tblpY="2361"/>
        <w:tblW w:w="11101" w:type="dxa"/>
        <w:tblCellMar>
          <w:left w:w="70" w:type="dxa"/>
          <w:right w:w="70" w:type="dxa"/>
        </w:tblCellMar>
        <w:tblLook w:val="04A0" w:firstRow="1" w:lastRow="0" w:firstColumn="1" w:lastColumn="0" w:noHBand="0" w:noVBand="1"/>
      </w:tblPr>
      <w:tblGrid>
        <w:gridCol w:w="1765"/>
        <w:gridCol w:w="648"/>
        <w:gridCol w:w="736"/>
        <w:gridCol w:w="656"/>
        <w:gridCol w:w="596"/>
        <w:gridCol w:w="596"/>
        <w:gridCol w:w="576"/>
        <w:gridCol w:w="1028"/>
        <w:gridCol w:w="780"/>
        <w:gridCol w:w="3720"/>
      </w:tblGrid>
      <w:tr w:rsidR="00B97C21" w:rsidRPr="00B97C21" w14:paraId="1A876542" w14:textId="77777777" w:rsidTr="006D61F9">
        <w:trPr>
          <w:trHeight w:val="50"/>
        </w:trPr>
        <w:tc>
          <w:tcPr>
            <w:tcW w:w="1765"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E1974AE" w14:textId="77777777" w:rsidR="00DF3EDD" w:rsidRPr="00B97C21" w:rsidRDefault="00DF3EDD" w:rsidP="00DF3EDD">
            <w:pPr>
              <w:spacing w:after="0" w:line="240" w:lineRule="auto"/>
              <w:ind w:firstLine="0"/>
              <w:jc w:val="left"/>
              <w:rPr>
                <w:rFonts w:eastAsia="Times New Roman"/>
                <w:b/>
                <w:bCs/>
                <w:color w:val="000000" w:themeColor="text1"/>
                <w:u w:val="single"/>
                <w:lang w:eastAsia="pl-PL"/>
              </w:rPr>
            </w:pPr>
            <w:r w:rsidRPr="00B97C21">
              <w:rPr>
                <w:rFonts w:eastAsia="Times New Roman"/>
                <w:b/>
                <w:bCs/>
                <w:color w:val="000000" w:themeColor="text1"/>
                <w:u w:val="single"/>
                <w:lang w:eastAsia="pl-PL"/>
              </w:rPr>
              <w:t>Study ID</w:t>
            </w:r>
          </w:p>
        </w:tc>
        <w:tc>
          <w:tcPr>
            <w:tcW w:w="648" w:type="dxa"/>
            <w:tcBorders>
              <w:top w:val="single" w:sz="4" w:space="0" w:color="FFFFFF"/>
              <w:left w:val="nil"/>
              <w:bottom w:val="single" w:sz="4" w:space="0" w:color="FFFFFF"/>
              <w:right w:val="single" w:sz="4" w:space="0" w:color="FFFFFF"/>
            </w:tcBorders>
            <w:shd w:val="clear" w:color="auto" w:fill="auto"/>
            <w:noWrap/>
            <w:vAlign w:val="center"/>
            <w:hideMark/>
          </w:tcPr>
          <w:p w14:paraId="319E4580" w14:textId="77777777" w:rsidR="00DF3EDD" w:rsidRPr="00B97C21" w:rsidRDefault="00DF3EDD" w:rsidP="00DF3EDD">
            <w:pPr>
              <w:spacing w:after="0" w:line="240" w:lineRule="auto"/>
              <w:ind w:firstLine="0"/>
              <w:jc w:val="center"/>
              <w:rPr>
                <w:rFonts w:eastAsia="Times New Roman"/>
                <w:b/>
                <w:bCs/>
                <w:color w:val="000000" w:themeColor="text1"/>
                <w:u w:val="single"/>
                <w:lang w:eastAsia="pl-PL"/>
              </w:rPr>
            </w:pPr>
            <w:r w:rsidRPr="00B97C21">
              <w:rPr>
                <w:rFonts w:eastAsia="Times New Roman"/>
                <w:b/>
                <w:bCs/>
                <w:color w:val="000000" w:themeColor="text1"/>
                <w:u w:val="single"/>
                <w:lang w:eastAsia="pl-PL"/>
              </w:rPr>
              <w:t>D1</w:t>
            </w:r>
          </w:p>
        </w:tc>
        <w:tc>
          <w:tcPr>
            <w:tcW w:w="736" w:type="dxa"/>
            <w:tcBorders>
              <w:top w:val="single" w:sz="4" w:space="0" w:color="FFFFFF"/>
              <w:left w:val="nil"/>
              <w:bottom w:val="single" w:sz="4" w:space="0" w:color="FFFFFF"/>
              <w:right w:val="single" w:sz="4" w:space="0" w:color="FFFFFF"/>
            </w:tcBorders>
            <w:shd w:val="clear" w:color="auto" w:fill="auto"/>
            <w:noWrap/>
            <w:vAlign w:val="center"/>
            <w:hideMark/>
          </w:tcPr>
          <w:p w14:paraId="1FDD16F2" w14:textId="77777777" w:rsidR="00DF3EDD" w:rsidRPr="00B97C21" w:rsidRDefault="00DF3EDD" w:rsidP="00DF3EDD">
            <w:pPr>
              <w:spacing w:after="0" w:line="240" w:lineRule="auto"/>
              <w:ind w:firstLine="0"/>
              <w:jc w:val="center"/>
              <w:rPr>
                <w:rFonts w:eastAsia="Times New Roman"/>
                <w:b/>
                <w:bCs/>
                <w:color w:val="000000" w:themeColor="text1"/>
                <w:u w:val="single"/>
                <w:lang w:eastAsia="pl-PL"/>
              </w:rPr>
            </w:pPr>
            <w:r w:rsidRPr="00B97C21">
              <w:rPr>
                <w:rFonts w:eastAsia="Times New Roman"/>
                <w:b/>
                <w:bCs/>
                <w:color w:val="000000" w:themeColor="text1"/>
                <w:u w:val="single"/>
                <w:lang w:eastAsia="pl-PL"/>
              </w:rPr>
              <w:t>DS</w:t>
            </w:r>
          </w:p>
        </w:tc>
        <w:tc>
          <w:tcPr>
            <w:tcW w:w="656" w:type="dxa"/>
            <w:tcBorders>
              <w:top w:val="single" w:sz="4" w:space="0" w:color="FFFFFF"/>
              <w:left w:val="nil"/>
              <w:bottom w:val="single" w:sz="4" w:space="0" w:color="FFFFFF"/>
              <w:right w:val="single" w:sz="4" w:space="0" w:color="FFFFFF"/>
            </w:tcBorders>
            <w:shd w:val="clear" w:color="auto" w:fill="auto"/>
            <w:noWrap/>
            <w:vAlign w:val="center"/>
            <w:hideMark/>
          </w:tcPr>
          <w:p w14:paraId="7FC5F46A" w14:textId="77777777" w:rsidR="00DF3EDD" w:rsidRPr="00B97C21" w:rsidRDefault="00DF3EDD" w:rsidP="00DF3EDD">
            <w:pPr>
              <w:spacing w:after="0" w:line="240" w:lineRule="auto"/>
              <w:ind w:firstLine="0"/>
              <w:jc w:val="center"/>
              <w:rPr>
                <w:rFonts w:eastAsia="Times New Roman"/>
                <w:b/>
                <w:bCs/>
                <w:color w:val="000000" w:themeColor="text1"/>
                <w:u w:val="single"/>
                <w:lang w:eastAsia="pl-PL"/>
              </w:rPr>
            </w:pPr>
            <w:r w:rsidRPr="00B97C21">
              <w:rPr>
                <w:rFonts w:eastAsia="Times New Roman"/>
                <w:b/>
                <w:bCs/>
                <w:color w:val="000000" w:themeColor="text1"/>
                <w:u w:val="single"/>
                <w:lang w:eastAsia="pl-PL"/>
              </w:rPr>
              <w:t>D2</w:t>
            </w:r>
          </w:p>
        </w:tc>
        <w:tc>
          <w:tcPr>
            <w:tcW w:w="596" w:type="dxa"/>
            <w:tcBorders>
              <w:top w:val="single" w:sz="4" w:space="0" w:color="FFFFFF"/>
              <w:left w:val="nil"/>
              <w:bottom w:val="single" w:sz="4" w:space="0" w:color="FFFFFF"/>
              <w:right w:val="single" w:sz="4" w:space="0" w:color="FFFFFF"/>
            </w:tcBorders>
            <w:shd w:val="clear" w:color="auto" w:fill="auto"/>
            <w:noWrap/>
            <w:vAlign w:val="center"/>
            <w:hideMark/>
          </w:tcPr>
          <w:p w14:paraId="683E70AE" w14:textId="77777777" w:rsidR="00DF3EDD" w:rsidRPr="00B97C21" w:rsidRDefault="00DF3EDD" w:rsidP="00DF3EDD">
            <w:pPr>
              <w:spacing w:after="0" w:line="240" w:lineRule="auto"/>
              <w:ind w:firstLine="0"/>
              <w:jc w:val="center"/>
              <w:rPr>
                <w:rFonts w:eastAsia="Times New Roman"/>
                <w:b/>
                <w:bCs/>
                <w:color w:val="000000" w:themeColor="text1"/>
                <w:u w:val="single"/>
                <w:lang w:eastAsia="pl-PL"/>
              </w:rPr>
            </w:pPr>
            <w:r w:rsidRPr="00B97C21">
              <w:rPr>
                <w:rFonts w:eastAsia="Times New Roman"/>
                <w:b/>
                <w:bCs/>
                <w:color w:val="000000" w:themeColor="text1"/>
                <w:u w:val="single"/>
                <w:lang w:eastAsia="pl-PL"/>
              </w:rPr>
              <w:t>D3</w:t>
            </w:r>
          </w:p>
        </w:tc>
        <w:tc>
          <w:tcPr>
            <w:tcW w:w="596" w:type="dxa"/>
            <w:tcBorders>
              <w:top w:val="single" w:sz="4" w:space="0" w:color="FFFFFF"/>
              <w:left w:val="nil"/>
              <w:bottom w:val="single" w:sz="4" w:space="0" w:color="FFFFFF"/>
              <w:right w:val="single" w:sz="4" w:space="0" w:color="FFFFFF"/>
            </w:tcBorders>
            <w:shd w:val="clear" w:color="auto" w:fill="auto"/>
            <w:noWrap/>
            <w:vAlign w:val="center"/>
            <w:hideMark/>
          </w:tcPr>
          <w:p w14:paraId="3E75ABE3" w14:textId="77777777" w:rsidR="00DF3EDD" w:rsidRPr="00B97C21" w:rsidRDefault="00DF3EDD" w:rsidP="00DF3EDD">
            <w:pPr>
              <w:spacing w:after="0" w:line="240" w:lineRule="auto"/>
              <w:ind w:firstLine="0"/>
              <w:jc w:val="center"/>
              <w:rPr>
                <w:rFonts w:eastAsia="Times New Roman"/>
                <w:b/>
                <w:bCs/>
                <w:color w:val="000000" w:themeColor="text1"/>
                <w:u w:val="single"/>
                <w:lang w:eastAsia="pl-PL"/>
              </w:rPr>
            </w:pPr>
            <w:r w:rsidRPr="00B97C21">
              <w:rPr>
                <w:rFonts w:eastAsia="Times New Roman"/>
                <w:b/>
                <w:bCs/>
                <w:color w:val="000000" w:themeColor="text1"/>
                <w:u w:val="single"/>
                <w:lang w:eastAsia="pl-PL"/>
              </w:rPr>
              <w:t>D4</w:t>
            </w:r>
          </w:p>
        </w:tc>
        <w:tc>
          <w:tcPr>
            <w:tcW w:w="576" w:type="dxa"/>
            <w:tcBorders>
              <w:top w:val="single" w:sz="4" w:space="0" w:color="FFFFFF"/>
              <w:left w:val="nil"/>
              <w:bottom w:val="single" w:sz="4" w:space="0" w:color="FFFFFF"/>
              <w:right w:val="single" w:sz="4" w:space="0" w:color="FFFFFF"/>
            </w:tcBorders>
            <w:shd w:val="clear" w:color="auto" w:fill="auto"/>
            <w:noWrap/>
            <w:vAlign w:val="center"/>
            <w:hideMark/>
          </w:tcPr>
          <w:p w14:paraId="434FF3CA" w14:textId="77777777" w:rsidR="00DF3EDD" w:rsidRPr="00B97C21" w:rsidRDefault="00DF3EDD" w:rsidP="00DF3EDD">
            <w:pPr>
              <w:spacing w:after="0" w:line="240" w:lineRule="auto"/>
              <w:ind w:firstLine="0"/>
              <w:jc w:val="center"/>
              <w:rPr>
                <w:rFonts w:eastAsia="Times New Roman"/>
                <w:b/>
                <w:bCs/>
                <w:color w:val="000000" w:themeColor="text1"/>
                <w:u w:val="single"/>
                <w:lang w:eastAsia="pl-PL"/>
              </w:rPr>
            </w:pPr>
            <w:r w:rsidRPr="00B97C21">
              <w:rPr>
                <w:rFonts w:eastAsia="Times New Roman"/>
                <w:b/>
                <w:bCs/>
                <w:color w:val="000000" w:themeColor="text1"/>
                <w:u w:val="single"/>
                <w:lang w:eastAsia="pl-PL"/>
              </w:rPr>
              <w:t>D5</w:t>
            </w:r>
          </w:p>
        </w:tc>
        <w:tc>
          <w:tcPr>
            <w:tcW w:w="1028" w:type="dxa"/>
            <w:tcBorders>
              <w:top w:val="single" w:sz="4" w:space="0" w:color="FFFFFF"/>
              <w:left w:val="nil"/>
              <w:bottom w:val="single" w:sz="4" w:space="0" w:color="FFFFFF"/>
              <w:right w:val="single" w:sz="4" w:space="0" w:color="FFFFFF"/>
            </w:tcBorders>
            <w:shd w:val="clear" w:color="auto" w:fill="auto"/>
            <w:noWrap/>
            <w:vAlign w:val="center"/>
            <w:hideMark/>
          </w:tcPr>
          <w:p w14:paraId="6D485B6E" w14:textId="77777777" w:rsidR="00DF3EDD" w:rsidRPr="00B97C21" w:rsidRDefault="00DF3EDD" w:rsidP="00DF3EDD">
            <w:pPr>
              <w:spacing w:after="0" w:line="240" w:lineRule="auto"/>
              <w:ind w:firstLine="0"/>
              <w:jc w:val="center"/>
              <w:rPr>
                <w:rFonts w:eastAsia="Times New Roman"/>
                <w:b/>
                <w:bCs/>
                <w:color w:val="000000" w:themeColor="text1"/>
                <w:u w:val="single"/>
                <w:lang w:eastAsia="pl-PL"/>
              </w:rPr>
            </w:pPr>
            <w:r w:rsidRPr="00B97C21">
              <w:rPr>
                <w:rFonts w:eastAsia="Times New Roman"/>
                <w:b/>
                <w:bCs/>
                <w:color w:val="000000" w:themeColor="text1"/>
                <w:u w:val="single"/>
                <w:lang w:eastAsia="pl-PL"/>
              </w:rPr>
              <w:t>Overall</w:t>
            </w:r>
          </w:p>
        </w:tc>
        <w:tc>
          <w:tcPr>
            <w:tcW w:w="780" w:type="dxa"/>
            <w:tcBorders>
              <w:top w:val="single" w:sz="4" w:space="0" w:color="FFFFFF"/>
              <w:left w:val="nil"/>
              <w:bottom w:val="single" w:sz="4" w:space="0" w:color="FFFFFF"/>
              <w:right w:val="single" w:sz="4" w:space="0" w:color="FFFFFF"/>
            </w:tcBorders>
            <w:shd w:val="clear" w:color="auto" w:fill="auto"/>
            <w:noWrap/>
            <w:vAlign w:val="bottom"/>
            <w:hideMark/>
          </w:tcPr>
          <w:p w14:paraId="0BE87D0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single" w:sz="4" w:space="0" w:color="FFFFFF"/>
              <w:left w:val="nil"/>
              <w:bottom w:val="single" w:sz="4" w:space="0" w:color="FFFFFF"/>
              <w:right w:val="single" w:sz="4" w:space="0" w:color="FFFFFF"/>
            </w:tcBorders>
            <w:shd w:val="clear" w:color="auto" w:fill="auto"/>
            <w:noWrap/>
            <w:vAlign w:val="bottom"/>
            <w:hideMark/>
          </w:tcPr>
          <w:p w14:paraId="7110548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51528080"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57446107"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Aarnoutse2003</w:t>
            </w:r>
          </w:p>
        </w:tc>
        <w:tc>
          <w:tcPr>
            <w:tcW w:w="648" w:type="dxa"/>
            <w:tcBorders>
              <w:top w:val="nil"/>
              <w:left w:val="nil"/>
              <w:bottom w:val="nil"/>
              <w:right w:val="nil"/>
            </w:tcBorders>
            <w:shd w:val="clear" w:color="auto" w:fill="auto"/>
            <w:noWrap/>
            <w:vAlign w:val="center"/>
            <w:hideMark/>
          </w:tcPr>
          <w:p w14:paraId="754B316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59264" behindDoc="0" locked="0" layoutInCell="1" allowOverlap="1" wp14:anchorId="3F392466" wp14:editId="0E362F54">
                      <wp:simplePos x="0" y="0"/>
                      <wp:positionH relativeFrom="column">
                        <wp:posOffset>107950</wp:posOffset>
                      </wp:positionH>
                      <wp:positionV relativeFrom="paragraph">
                        <wp:posOffset>19050</wp:posOffset>
                      </wp:positionV>
                      <wp:extent cx="292100" cy="285750"/>
                      <wp:effectExtent l="19050" t="19050" r="0" b="19050"/>
                      <wp:wrapNone/>
                      <wp:docPr id="2277" name="Owal 2277">
                        <a:extLst xmlns:a="http://schemas.openxmlformats.org/drawingml/2006/main">
                          <a:ext uri="{FF2B5EF4-FFF2-40B4-BE49-F238E27FC236}">
                            <a16:creationId xmlns:a16="http://schemas.microsoft.com/office/drawing/2014/main" id="{F7322EBE-1938-4811-A03D-3D05006E044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CC319BC"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F392466" id="Owal 2277" o:spid="_x0000_s1026" style="position:absolute;margin-left:8.5pt;margin-top:1.5pt;width:23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" fillcolor="yellow" strokecolor="white" strokeweight="3pt">
                      <v:stroke opacity="0" joinstyle="miter"/>
                      <v:textbox inset="1pt,0,0,0">
                        <w:txbxContent>
                          <w:p w14:paraId="2CC319BC"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60B2C016"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93056" behindDoc="0" locked="0" layoutInCell="1" allowOverlap="1" wp14:anchorId="4FC26DED" wp14:editId="70FFF0B7">
                      <wp:simplePos x="0" y="0"/>
                      <wp:positionH relativeFrom="column">
                        <wp:posOffset>107950</wp:posOffset>
                      </wp:positionH>
                      <wp:positionV relativeFrom="paragraph">
                        <wp:posOffset>6350</wp:posOffset>
                      </wp:positionV>
                      <wp:extent cx="292100" cy="292100"/>
                      <wp:effectExtent l="19050" t="19050" r="0" b="12700"/>
                      <wp:wrapNone/>
                      <wp:docPr id="2276" name="Owal 2276">
                        <a:extLst xmlns:a="http://schemas.openxmlformats.org/drawingml/2006/main">
                          <a:ext uri="{FF2B5EF4-FFF2-40B4-BE49-F238E27FC236}">
                            <a16:creationId xmlns:a16="http://schemas.microsoft.com/office/drawing/2014/main" id="{CABACA31-07FE-4AA1-9BE6-35A97549DB7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319BB1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FC26DED" id="Owal 2276" o:spid="_x0000_s1027" style="position:absolute;margin-left:8.5pt;margin-top:.5pt;width:23pt;height:2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" fillcolor="lime" strokecolor="white" strokeweight="3pt">
                      <v:stroke opacity="0" joinstyle="miter"/>
                      <v:textbox inset="1pt,0,0,0">
                        <w:txbxContent>
                          <w:p w14:paraId="6319BB1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4480087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26848" behindDoc="0" locked="0" layoutInCell="1" allowOverlap="1" wp14:anchorId="25C29198" wp14:editId="34584A76">
                      <wp:simplePos x="0" y="0"/>
                      <wp:positionH relativeFrom="column">
                        <wp:posOffset>50800</wp:posOffset>
                      </wp:positionH>
                      <wp:positionV relativeFrom="paragraph">
                        <wp:posOffset>19050</wp:posOffset>
                      </wp:positionV>
                      <wp:extent cx="292100" cy="285750"/>
                      <wp:effectExtent l="19050" t="19050" r="0" b="19050"/>
                      <wp:wrapNone/>
                      <wp:docPr id="2275" name="Owal 2275">
                        <a:extLst xmlns:a="http://schemas.openxmlformats.org/drawingml/2006/main">
                          <a:ext uri="{FF2B5EF4-FFF2-40B4-BE49-F238E27FC236}">
                            <a16:creationId xmlns:a16="http://schemas.microsoft.com/office/drawing/2014/main" id="{A2056BCA-6C3C-493C-897F-9F8B195A81B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62A0FE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5C29198" id="Owal 2275" o:spid="_x0000_s1028" style="position:absolute;margin-left:4pt;margin-top:1.5pt;width:23pt;height:2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" fillcolor="lime" strokecolor="white" strokeweight="3pt">
                      <v:stroke opacity="0" joinstyle="miter"/>
                      <v:textbox inset="1pt,0,0,0">
                        <w:txbxContent>
                          <w:p w14:paraId="062A0FE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7ED0F24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60640" behindDoc="0" locked="0" layoutInCell="1" allowOverlap="1" wp14:anchorId="3A2D6D54" wp14:editId="7BC80EE5">
                      <wp:simplePos x="0" y="0"/>
                      <wp:positionH relativeFrom="column">
                        <wp:posOffset>31750</wp:posOffset>
                      </wp:positionH>
                      <wp:positionV relativeFrom="paragraph">
                        <wp:posOffset>6350</wp:posOffset>
                      </wp:positionV>
                      <wp:extent cx="292100" cy="292100"/>
                      <wp:effectExtent l="19050" t="19050" r="0" b="12700"/>
                      <wp:wrapNone/>
                      <wp:docPr id="2274" name="Owal 2274">
                        <a:extLst xmlns:a="http://schemas.openxmlformats.org/drawingml/2006/main">
                          <a:ext uri="{FF2B5EF4-FFF2-40B4-BE49-F238E27FC236}">
                            <a16:creationId xmlns:a16="http://schemas.microsoft.com/office/drawing/2014/main" id="{45CF154C-06AB-4FE3-84F5-B25E1789C7F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C899A2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A2D6D54" id="Owal 2274" o:spid="_x0000_s1029" style="position:absolute;margin-left:2.5pt;margin-top:.5pt;width:23pt;height:23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" fillcolor="lime" strokecolor="white" strokeweight="3pt">
                      <v:stroke opacity="0" joinstyle="miter"/>
                      <v:textbox inset="1pt,0,0,0">
                        <w:txbxContent>
                          <w:p w14:paraId="0C899A2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0EC5B9A"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94432" behindDoc="0" locked="0" layoutInCell="1" allowOverlap="1" wp14:anchorId="44F07029" wp14:editId="570BB03B">
                      <wp:simplePos x="0" y="0"/>
                      <wp:positionH relativeFrom="column">
                        <wp:posOffset>31750</wp:posOffset>
                      </wp:positionH>
                      <wp:positionV relativeFrom="paragraph">
                        <wp:posOffset>6350</wp:posOffset>
                      </wp:positionV>
                      <wp:extent cx="285750" cy="292100"/>
                      <wp:effectExtent l="19050" t="19050" r="0" b="12700"/>
                      <wp:wrapNone/>
                      <wp:docPr id="2273" name="Owal 2273">
                        <a:extLst xmlns:a="http://schemas.openxmlformats.org/drawingml/2006/main">
                          <a:ext uri="{FF2B5EF4-FFF2-40B4-BE49-F238E27FC236}">
                            <a16:creationId xmlns:a16="http://schemas.microsoft.com/office/drawing/2014/main" id="{EAC8C1D2-E249-487F-976A-63BB18ADA98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5FB472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4F07029" id="Owal 2273" o:spid="_x0000_s1030" style="position:absolute;margin-left:2.5pt;margin-top:.5pt;width:22.5pt;height:23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fRUhwIAADwFAAAOAAAAZHJzL2Uyb0RvYy54bWysVE1v2zAMvQ/YfxB0X+xk3V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" fillcolor="lime" strokecolor="white" strokeweight="3pt">
                      <v:stroke opacity="0" joinstyle="miter"/>
                      <v:textbox inset="1pt,0,0,0">
                        <w:txbxContent>
                          <w:p w14:paraId="25FB472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7682DE8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28224" behindDoc="0" locked="0" layoutInCell="1" allowOverlap="1" wp14:anchorId="7674B161" wp14:editId="75C5D04B">
                      <wp:simplePos x="0" y="0"/>
                      <wp:positionH relativeFrom="column">
                        <wp:posOffset>25400</wp:posOffset>
                      </wp:positionH>
                      <wp:positionV relativeFrom="paragraph">
                        <wp:posOffset>19050</wp:posOffset>
                      </wp:positionV>
                      <wp:extent cx="292100" cy="285750"/>
                      <wp:effectExtent l="19050" t="19050" r="0" b="19050"/>
                      <wp:wrapNone/>
                      <wp:docPr id="2272" name="Owal 2272">
                        <a:extLst xmlns:a="http://schemas.openxmlformats.org/drawingml/2006/main">
                          <a:ext uri="{FF2B5EF4-FFF2-40B4-BE49-F238E27FC236}">
                            <a16:creationId xmlns:a16="http://schemas.microsoft.com/office/drawing/2014/main" id="{84A203D2-36F7-49D7-99CE-D70213E4150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15BF4D7"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674B161" id="Owal 2272" o:spid="_x0000_s1031" style="position:absolute;margin-left:2pt;margin-top:1.5pt;width:23pt;height:22.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MF6hQIAADwFAAAOAAAAZHJzL2Uyb0RvYy54bWysVNtuEzEQfUfiHyy/000Ch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" fillcolor="yellow" strokecolor="white" strokeweight="3pt">
                      <v:stroke opacity="0" joinstyle="miter"/>
                      <v:textbox inset="1pt,0,0,0">
                        <w:txbxContent>
                          <w:p w14:paraId="715BF4D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159F30F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62016" behindDoc="0" locked="0" layoutInCell="1" allowOverlap="1" wp14:anchorId="40D4C967" wp14:editId="3E3F4D82">
                      <wp:simplePos x="0" y="0"/>
                      <wp:positionH relativeFrom="column">
                        <wp:posOffset>76200</wp:posOffset>
                      </wp:positionH>
                      <wp:positionV relativeFrom="paragraph">
                        <wp:posOffset>19050</wp:posOffset>
                      </wp:positionV>
                      <wp:extent cx="254000" cy="260350"/>
                      <wp:effectExtent l="0" t="0" r="12700" b="25400"/>
                      <wp:wrapNone/>
                      <wp:docPr id="2271" name="Owal 2271">
                        <a:extLst xmlns:a="http://schemas.openxmlformats.org/drawingml/2006/main">
                          <a:ext uri="{FF2B5EF4-FFF2-40B4-BE49-F238E27FC236}">
                            <a16:creationId xmlns:a16="http://schemas.microsoft.com/office/drawing/2014/main" id="{EA631FF0-1711-4A20-B6A7-E03772EC656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1CA90870"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0D4C967" id="Owal 2271" o:spid="_x0000_s1032" style="position:absolute;margin-left:6pt;margin-top:1.5pt;width:20pt;height:20.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" fillcolor="yellow" strokeweight=".25pt">
                      <v:stroke joinstyle="miter"/>
                      <v:textbox inset="1pt,0,0,0">
                        <w:txbxContent>
                          <w:p w14:paraId="1CA9087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1725500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95808" behindDoc="0" locked="0" layoutInCell="1" allowOverlap="1" wp14:anchorId="1D8D4CF2" wp14:editId="50CD95C9">
                      <wp:simplePos x="0" y="0"/>
                      <wp:positionH relativeFrom="column">
                        <wp:posOffset>177800</wp:posOffset>
                      </wp:positionH>
                      <wp:positionV relativeFrom="paragraph">
                        <wp:posOffset>19050</wp:posOffset>
                      </wp:positionV>
                      <wp:extent cx="285750" cy="285750"/>
                      <wp:effectExtent l="19050" t="19050" r="0" b="19050"/>
                      <wp:wrapNone/>
                      <wp:docPr id="2270" name="Owal 2270">
                        <a:extLst xmlns:a="http://schemas.openxmlformats.org/drawingml/2006/main">
                          <a:ext uri="{FF2B5EF4-FFF2-40B4-BE49-F238E27FC236}">
                            <a16:creationId xmlns:a16="http://schemas.microsoft.com/office/drawing/2014/main" id="{EAA80140-589B-4B1C-9CEB-2496EC46503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ADB996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D8D4CF2" id="Owal 2270" o:spid="_x0000_s1033" style="position:absolute;margin-left:14pt;margin-top:1.5pt;width:22.5pt;height:22.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" fillcolor="lime" strokecolor="white" strokeweight="3pt">
                      <v:stroke opacity="0" joinstyle="miter"/>
                      <v:textbox inset="1pt,0,0,0">
                        <w:txbxContent>
                          <w:p w14:paraId="1ADB996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3720" w:type="dxa"/>
            <w:tcBorders>
              <w:top w:val="nil"/>
              <w:left w:val="nil"/>
              <w:bottom w:val="single" w:sz="4" w:space="0" w:color="FFFFFF"/>
              <w:right w:val="single" w:sz="4" w:space="0" w:color="FFFFFF"/>
            </w:tcBorders>
            <w:shd w:val="clear" w:color="auto" w:fill="auto"/>
            <w:noWrap/>
            <w:vAlign w:val="center"/>
            <w:hideMark/>
          </w:tcPr>
          <w:p w14:paraId="0D7B615A"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Low risk</w:t>
            </w:r>
          </w:p>
        </w:tc>
      </w:tr>
      <w:tr w:rsidR="00B97C21" w:rsidRPr="00B97C21" w14:paraId="55B0036A"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6518A14A"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Angel1993</w:t>
            </w:r>
          </w:p>
        </w:tc>
        <w:tc>
          <w:tcPr>
            <w:tcW w:w="648" w:type="dxa"/>
            <w:tcBorders>
              <w:top w:val="nil"/>
              <w:left w:val="nil"/>
              <w:bottom w:val="nil"/>
              <w:right w:val="nil"/>
            </w:tcBorders>
            <w:shd w:val="clear" w:color="auto" w:fill="auto"/>
            <w:noWrap/>
            <w:vAlign w:val="center"/>
            <w:hideMark/>
          </w:tcPr>
          <w:p w14:paraId="7CF0783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60288" behindDoc="0" locked="0" layoutInCell="1" allowOverlap="1" wp14:anchorId="79F830DC" wp14:editId="417756E4">
                      <wp:simplePos x="0" y="0"/>
                      <wp:positionH relativeFrom="column">
                        <wp:posOffset>107950</wp:posOffset>
                      </wp:positionH>
                      <wp:positionV relativeFrom="paragraph">
                        <wp:posOffset>19050</wp:posOffset>
                      </wp:positionV>
                      <wp:extent cx="292100" cy="285750"/>
                      <wp:effectExtent l="19050" t="19050" r="0" b="19050"/>
                      <wp:wrapNone/>
                      <wp:docPr id="2269" name="Owal 2269">
                        <a:extLst xmlns:a="http://schemas.openxmlformats.org/drawingml/2006/main">
                          <a:ext uri="{FF2B5EF4-FFF2-40B4-BE49-F238E27FC236}">
                            <a16:creationId xmlns:a16="http://schemas.microsoft.com/office/drawing/2014/main" id="{CF32115A-5A2B-4DDC-8681-590ACC427DB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5D80552"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9F830DC" id="Owal 2269" o:spid="_x0000_s1034" style="position:absolute;margin-left:8.5pt;margin-top:1.5pt;width:23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" fillcolor="yellow" strokecolor="white" strokeweight="3pt">
                      <v:stroke opacity="0" joinstyle="miter"/>
                      <v:textbox inset="1pt,0,0,0">
                        <w:txbxContent>
                          <w:p w14:paraId="75D80552"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304091C6"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94080" behindDoc="0" locked="0" layoutInCell="1" allowOverlap="1" wp14:anchorId="1A4D431F" wp14:editId="2114AB05">
                      <wp:simplePos x="0" y="0"/>
                      <wp:positionH relativeFrom="column">
                        <wp:posOffset>107950</wp:posOffset>
                      </wp:positionH>
                      <wp:positionV relativeFrom="paragraph">
                        <wp:posOffset>12700</wp:posOffset>
                      </wp:positionV>
                      <wp:extent cx="292100" cy="285750"/>
                      <wp:effectExtent l="19050" t="19050" r="0" b="19050"/>
                      <wp:wrapNone/>
                      <wp:docPr id="2268" name="Owal 2268">
                        <a:extLst xmlns:a="http://schemas.openxmlformats.org/drawingml/2006/main">
                          <a:ext uri="{FF2B5EF4-FFF2-40B4-BE49-F238E27FC236}">
                            <a16:creationId xmlns:a16="http://schemas.microsoft.com/office/drawing/2014/main" id="{4D8421C6-EF3D-4648-954C-79E223ECF50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11DD8AC"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A4D431F" id="Owal 2268" o:spid="_x0000_s1035" style="position:absolute;margin-left:8.5pt;margin-top:1pt;width:23pt;height:2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" fillcolor="yellow" strokecolor="white" strokeweight="3pt">
                      <v:stroke opacity="0" joinstyle="miter"/>
                      <v:textbox inset="1pt,0,0,0">
                        <w:txbxContent>
                          <w:p w14:paraId="711DD8AC"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382530F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27872" behindDoc="0" locked="0" layoutInCell="1" allowOverlap="1" wp14:anchorId="30F19F7B" wp14:editId="40800228">
                      <wp:simplePos x="0" y="0"/>
                      <wp:positionH relativeFrom="column">
                        <wp:posOffset>50800</wp:posOffset>
                      </wp:positionH>
                      <wp:positionV relativeFrom="paragraph">
                        <wp:posOffset>12700</wp:posOffset>
                      </wp:positionV>
                      <wp:extent cx="292100" cy="285750"/>
                      <wp:effectExtent l="19050" t="19050" r="0" b="19050"/>
                      <wp:wrapNone/>
                      <wp:docPr id="2267" name="Owal 2267">
                        <a:extLst xmlns:a="http://schemas.openxmlformats.org/drawingml/2006/main">
                          <a:ext uri="{FF2B5EF4-FFF2-40B4-BE49-F238E27FC236}">
                            <a16:creationId xmlns:a16="http://schemas.microsoft.com/office/drawing/2014/main" id="{CC4D28F9-1C10-44C6-B603-5A411925189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3AC13519"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0F19F7B" id="Owal 2267" o:spid="_x0000_s1036" style="position:absolute;margin-left:4pt;margin-top:1pt;width:23pt;height:2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" fillcolor="red" strokecolor="white" strokeweight="3pt">
                      <v:stroke opacity="0" joinstyle="miter"/>
                      <v:textbox inset="1pt,0,0,0">
                        <w:txbxContent>
                          <w:p w14:paraId="3AC13519"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05D4845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61664" behindDoc="0" locked="0" layoutInCell="1" allowOverlap="1" wp14:anchorId="09DF9585" wp14:editId="6177D2C0">
                      <wp:simplePos x="0" y="0"/>
                      <wp:positionH relativeFrom="column">
                        <wp:posOffset>31750</wp:posOffset>
                      </wp:positionH>
                      <wp:positionV relativeFrom="paragraph">
                        <wp:posOffset>12700</wp:posOffset>
                      </wp:positionV>
                      <wp:extent cx="292100" cy="285750"/>
                      <wp:effectExtent l="19050" t="19050" r="0" b="19050"/>
                      <wp:wrapNone/>
                      <wp:docPr id="2266" name="Owal 2266">
                        <a:extLst xmlns:a="http://schemas.openxmlformats.org/drawingml/2006/main">
                          <a:ext uri="{FF2B5EF4-FFF2-40B4-BE49-F238E27FC236}">
                            <a16:creationId xmlns:a16="http://schemas.microsoft.com/office/drawing/2014/main" id="{823C04CB-19CF-4D0C-B365-A36785A07C8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37BAA2FC"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9DF9585" id="Owal 2266" o:spid="_x0000_s1037" style="position:absolute;margin-left:2.5pt;margin-top:1pt;width:23pt;height:2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" fillcolor="red" strokecolor="white" strokeweight="3pt">
                      <v:stroke opacity="0" joinstyle="miter"/>
                      <v:textbox inset="1pt,0,0,0">
                        <w:txbxContent>
                          <w:p w14:paraId="37BAA2FC"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44E5ED2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95456" behindDoc="0" locked="0" layoutInCell="1" allowOverlap="1" wp14:anchorId="4CDCFBDF" wp14:editId="54B777F9">
                      <wp:simplePos x="0" y="0"/>
                      <wp:positionH relativeFrom="column">
                        <wp:posOffset>31750</wp:posOffset>
                      </wp:positionH>
                      <wp:positionV relativeFrom="paragraph">
                        <wp:posOffset>12700</wp:posOffset>
                      </wp:positionV>
                      <wp:extent cx="285750" cy="285750"/>
                      <wp:effectExtent l="19050" t="19050" r="0" b="19050"/>
                      <wp:wrapNone/>
                      <wp:docPr id="2265" name="Owal 2265">
                        <a:extLst xmlns:a="http://schemas.openxmlformats.org/drawingml/2006/main">
                          <a:ext uri="{FF2B5EF4-FFF2-40B4-BE49-F238E27FC236}">
                            <a16:creationId xmlns:a16="http://schemas.microsoft.com/office/drawing/2014/main" id="{2D44CC6A-CE6A-411D-ABBF-8909C89D0A5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7D34F70"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CDCFBDF" id="Owal 2265" o:spid="_x0000_s1038" style="position:absolute;margin-left:2.5pt;margin-top:1pt;width:22.5pt;height:2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" fillcolor="yellow" strokecolor="white" strokeweight="3pt">
                      <v:stroke opacity="0" joinstyle="miter"/>
                      <v:textbox inset="1pt,0,0,0">
                        <w:txbxContent>
                          <w:p w14:paraId="67D34F7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43C89C9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29248" behindDoc="0" locked="0" layoutInCell="1" allowOverlap="1" wp14:anchorId="1D825CC2" wp14:editId="2D2D3507">
                      <wp:simplePos x="0" y="0"/>
                      <wp:positionH relativeFrom="column">
                        <wp:posOffset>25400</wp:posOffset>
                      </wp:positionH>
                      <wp:positionV relativeFrom="paragraph">
                        <wp:posOffset>19050</wp:posOffset>
                      </wp:positionV>
                      <wp:extent cx="292100" cy="285750"/>
                      <wp:effectExtent l="19050" t="19050" r="0" b="19050"/>
                      <wp:wrapNone/>
                      <wp:docPr id="2264" name="Owal 2264">
                        <a:extLst xmlns:a="http://schemas.openxmlformats.org/drawingml/2006/main">
                          <a:ext uri="{FF2B5EF4-FFF2-40B4-BE49-F238E27FC236}">
                            <a16:creationId xmlns:a16="http://schemas.microsoft.com/office/drawing/2014/main" id="{5967FC36-616F-4D33-974E-65FF3F9D1B7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5C1E475"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D825CC2" id="Owal 2264" o:spid="_x0000_s1039" style="position:absolute;margin-left:2pt;margin-top:1.5pt;width:23pt;height:22.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" fillcolor="yellow" strokecolor="white" strokeweight="3pt">
                      <v:stroke opacity="0" joinstyle="miter"/>
                      <v:textbox inset="1pt,0,0,0">
                        <w:txbxContent>
                          <w:p w14:paraId="55C1E475"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022BD3AE"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63040" behindDoc="0" locked="0" layoutInCell="1" allowOverlap="1" wp14:anchorId="3A580A03" wp14:editId="5E84DEF8">
                      <wp:simplePos x="0" y="0"/>
                      <wp:positionH relativeFrom="column">
                        <wp:posOffset>76200</wp:posOffset>
                      </wp:positionH>
                      <wp:positionV relativeFrom="paragraph">
                        <wp:posOffset>19050</wp:posOffset>
                      </wp:positionV>
                      <wp:extent cx="254000" cy="260350"/>
                      <wp:effectExtent l="0" t="0" r="12700" b="25400"/>
                      <wp:wrapNone/>
                      <wp:docPr id="2263" name="Owal 2263">
                        <a:extLst xmlns:a="http://schemas.openxmlformats.org/drawingml/2006/main">
                          <a:ext uri="{FF2B5EF4-FFF2-40B4-BE49-F238E27FC236}">
                            <a16:creationId xmlns:a16="http://schemas.microsoft.com/office/drawing/2014/main" id="{AAAC5782-202F-4BF9-85A4-DFA2ECD5208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12644FEC"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A580A03" id="Owal 2263" o:spid="_x0000_s1040" style="position:absolute;margin-left:6pt;margin-top:1.5pt;width:20pt;height:20.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" fillcolor="red" strokeweight=".25pt">
                      <v:stroke joinstyle="miter"/>
                      <v:textbox inset="1pt,0,0,0">
                        <w:txbxContent>
                          <w:p w14:paraId="12644FEC"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66645BA0"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96832" behindDoc="0" locked="0" layoutInCell="1" allowOverlap="1" wp14:anchorId="2A6AADAE" wp14:editId="5995C107">
                      <wp:simplePos x="0" y="0"/>
                      <wp:positionH relativeFrom="column">
                        <wp:posOffset>177800</wp:posOffset>
                      </wp:positionH>
                      <wp:positionV relativeFrom="paragraph">
                        <wp:posOffset>19050</wp:posOffset>
                      </wp:positionV>
                      <wp:extent cx="285750" cy="285750"/>
                      <wp:effectExtent l="19050" t="19050" r="0" b="19050"/>
                      <wp:wrapNone/>
                      <wp:docPr id="2262" name="Owal 2262">
                        <a:extLst xmlns:a="http://schemas.openxmlformats.org/drawingml/2006/main">
                          <a:ext uri="{FF2B5EF4-FFF2-40B4-BE49-F238E27FC236}">
                            <a16:creationId xmlns:a16="http://schemas.microsoft.com/office/drawing/2014/main" id="{0E470B77-6ECE-4952-84CF-FEF48F3394B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028A625"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A6AADAE" id="Owal 2262" o:spid="_x0000_s1041" style="position:absolute;margin-left:14pt;margin-top:1.5pt;width:22.5pt;height:22.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ekShgIAAD0FAAAOAAAAZHJzL2Uyb0RvYy54bWysVNtuEzEQfUfiHyy/000Ch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" fillcolor="yellow" strokecolor="white" strokeweight="3pt">
                      <v:stroke opacity="0" joinstyle="miter"/>
                      <v:textbox inset="1pt,0,0,0">
                        <w:txbxContent>
                          <w:p w14:paraId="1028A625"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3720" w:type="dxa"/>
            <w:tcBorders>
              <w:top w:val="nil"/>
              <w:left w:val="nil"/>
              <w:bottom w:val="single" w:sz="4" w:space="0" w:color="FFFFFF"/>
              <w:right w:val="single" w:sz="4" w:space="0" w:color="FFFFFF"/>
            </w:tcBorders>
            <w:shd w:val="clear" w:color="auto" w:fill="auto"/>
            <w:noWrap/>
            <w:vAlign w:val="center"/>
            <w:hideMark/>
          </w:tcPr>
          <w:p w14:paraId="331C09C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Some concerns</w:t>
            </w:r>
          </w:p>
        </w:tc>
      </w:tr>
      <w:tr w:rsidR="00B97C21" w:rsidRPr="00B97C21" w14:paraId="32E7E371"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5C7FD777"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Behm2017-1</w:t>
            </w:r>
          </w:p>
        </w:tc>
        <w:tc>
          <w:tcPr>
            <w:tcW w:w="648" w:type="dxa"/>
            <w:tcBorders>
              <w:top w:val="nil"/>
              <w:left w:val="nil"/>
              <w:bottom w:val="nil"/>
              <w:right w:val="nil"/>
            </w:tcBorders>
            <w:shd w:val="clear" w:color="auto" w:fill="auto"/>
            <w:noWrap/>
            <w:vAlign w:val="center"/>
            <w:hideMark/>
          </w:tcPr>
          <w:p w14:paraId="2F79E7E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61312" behindDoc="0" locked="0" layoutInCell="1" allowOverlap="1" wp14:anchorId="611B1B0F" wp14:editId="67E9EF68">
                      <wp:simplePos x="0" y="0"/>
                      <wp:positionH relativeFrom="column">
                        <wp:posOffset>107950</wp:posOffset>
                      </wp:positionH>
                      <wp:positionV relativeFrom="paragraph">
                        <wp:posOffset>12700</wp:posOffset>
                      </wp:positionV>
                      <wp:extent cx="292100" cy="292100"/>
                      <wp:effectExtent l="19050" t="19050" r="0" b="12700"/>
                      <wp:wrapNone/>
                      <wp:docPr id="2261" name="Owal 2261">
                        <a:extLst xmlns:a="http://schemas.openxmlformats.org/drawingml/2006/main">
                          <a:ext uri="{FF2B5EF4-FFF2-40B4-BE49-F238E27FC236}">
                            <a16:creationId xmlns:a16="http://schemas.microsoft.com/office/drawing/2014/main" id="{D423DF2D-3DAC-47A4-B53A-D5135EBC460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11B54F4"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11B1B0F" id="Owal 2261" o:spid="_x0000_s1042" style="position:absolute;margin-left:8.5pt;margin-top:1pt;width:23pt;height: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" fillcolor="yellow" strokecolor="white" strokeweight="3pt">
                      <v:stroke opacity="0" joinstyle="miter"/>
                      <v:textbox inset="1pt,0,0,0">
                        <w:txbxContent>
                          <w:p w14:paraId="311B54F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72C1F2B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95104" behindDoc="0" locked="0" layoutInCell="1" allowOverlap="1" wp14:anchorId="14924446" wp14:editId="4A51DC97">
                      <wp:simplePos x="0" y="0"/>
                      <wp:positionH relativeFrom="column">
                        <wp:posOffset>107950</wp:posOffset>
                      </wp:positionH>
                      <wp:positionV relativeFrom="paragraph">
                        <wp:posOffset>6350</wp:posOffset>
                      </wp:positionV>
                      <wp:extent cx="292100" cy="292100"/>
                      <wp:effectExtent l="19050" t="19050" r="0" b="12700"/>
                      <wp:wrapNone/>
                      <wp:docPr id="2260" name="Owal 2260">
                        <a:extLst xmlns:a="http://schemas.openxmlformats.org/drawingml/2006/main">
                          <a:ext uri="{FF2B5EF4-FFF2-40B4-BE49-F238E27FC236}">
                            <a16:creationId xmlns:a16="http://schemas.microsoft.com/office/drawing/2014/main" id="{43550197-4E11-416C-B08C-342D256EC87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4B0224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4924446" id="Owal 2260" o:spid="_x0000_s1043" style="position:absolute;margin-left:8.5pt;margin-top:.5pt;width:23pt;height:2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" fillcolor="lime" strokecolor="white" strokeweight="3pt">
                      <v:stroke opacity="0" joinstyle="miter"/>
                      <v:textbox inset="1pt,0,0,0">
                        <w:txbxContent>
                          <w:p w14:paraId="34B0224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158A1F7E"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28896" behindDoc="0" locked="0" layoutInCell="1" allowOverlap="1" wp14:anchorId="4188584F" wp14:editId="26B0A52B">
                      <wp:simplePos x="0" y="0"/>
                      <wp:positionH relativeFrom="column">
                        <wp:posOffset>50800</wp:posOffset>
                      </wp:positionH>
                      <wp:positionV relativeFrom="paragraph">
                        <wp:posOffset>6350</wp:posOffset>
                      </wp:positionV>
                      <wp:extent cx="292100" cy="292100"/>
                      <wp:effectExtent l="19050" t="19050" r="0" b="12700"/>
                      <wp:wrapNone/>
                      <wp:docPr id="2259" name="Owal 2259">
                        <a:extLst xmlns:a="http://schemas.openxmlformats.org/drawingml/2006/main">
                          <a:ext uri="{FF2B5EF4-FFF2-40B4-BE49-F238E27FC236}">
                            <a16:creationId xmlns:a16="http://schemas.microsoft.com/office/drawing/2014/main" id="{22980A15-A9C9-42BE-901E-98DC17064E0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055E10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188584F" id="Owal 2259" o:spid="_x0000_s1044" style="position:absolute;margin-left:4pt;margin-top:.5pt;width:23pt;height:23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" fillcolor="lime" strokecolor="white" strokeweight="3pt">
                      <v:stroke opacity="0" joinstyle="miter"/>
                      <v:textbox inset="1pt,0,0,0">
                        <w:txbxContent>
                          <w:p w14:paraId="1055E10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EE6EEBA"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62688" behindDoc="0" locked="0" layoutInCell="1" allowOverlap="1" wp14:anchorId="61BD2D9F" wp14:editId="318C2626">
                      <wp:simplePos x="0" y="0"/>
                      <wp:positionH relativeFrom="column">
                        <wp:posOffset>31750</wp:posOffset>
                      </wp:positionH>
                      <wp:positionV relativeFrom="paragraph">
                        <wp:posOffset>6350</wp:posOffset>
                      </wp:positionV>
                      <wp:extent cx="292100" cy="292100"/>
                      <wp:effectExtent l="19050" t="19050" r="0" b="12700"/>
                      <wp:wrapNone/>
                      <wp:docPr id="2258" name="Owal 2258">
                        <a:extLst xmlns:a="http://schemas.openxmlformats.org/drawingml/2006/main">
                          <a:ext uri="{FF2B5EF4-FFF2-40B4-BE49-F238E27FC236}">
                            <a16:creationId xmlns:a16="http://schemas.microsoft.com/office/drawing/2014/main" id="{A940C434-527A-44FD-8677-4C907AA2C20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98B80B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1BD2D9F" id="Owal 2258" o:spid="_x0000_s1045" style="position:absolute;margin-left:2.5pt;margin-top:.5pt;width:23pt;height:23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" fillcolor="lime" strokecolor="white" strokeweight="3pt">
                      <v:stroke opacity="0" joinstyle="miter"/>
                      <v:textbox inset="1pt,0,0,0">
                        <w:txbxContent>
                          <w:p w14:paraId="798B80B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2C613A20"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96480" behindDoc="0" locked="0" layoutInCell="1" allowOverlap="1" wp14:anchorId="68A03D2B" wp14:editId="665791C1">
                      <wp:simplePos x="0" y="0"/>
                      <wp:positionH relativeFrom="column">
                        <wp:posOffset>31750</wp:posOffset>
                      </wp:positionH>
                      <wp:positionV relativeFrom="paragraph">
                        <wp:posOffset>6350</wp:posOffset>
                      </wp:positionV>
                      <wp:extent cx="285750" cy="292100"/>
                      <wp:effectExtent l="19050" t="19050" r="0" b="12700"/>
                      <wp:wrapNone/>
                      <wp:docPr id="2257" name="Owal 2257">
                        <a:extLst xmlns:a="http://schemas.openxmlformats.org/drawingml/2006/main">
                          <a:ext uri="{FF2B5EF4-FFF2-40B4-BE49-F238E27FC236}">
                            <a16:creationId xmlns:a16="http://schemas.microsoft.com/office/drawing/2014/main" id="{9FAC16D7-3D7E-4B0C-90C6-DD78578501E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00BD78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8A03D2B" id="Owal 2257" o:spid="_x0000_s1046" style="position:absolute;margin-left:2.5pt;margin-top:.5pt;width:22.5pt;height:23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" fillcolor="lime" strokecolor="white" strokeweight="3pt">
                      <v:stroke opacity="0" joinstyle="miter"/>
                      <v:textbox inset="1pt,0,0,0">
                        <w:txbxContent>
                          <w:p w14:paraId="500BD78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28FFAE7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30272" behindDoc="0" locked="0" layoutInCell="1" allowOverlap="1" wp14:anchorId="487F91F9" wp14:editId="610FD6C5">
                      <wp:simplePos x="0" y="0"/>
                      <wp:positionH relativeFrom="column">
                        <wp:posOffset>25400</wp:posOffset>
                      </wp:positionH>
                      <wp:positionV relativeFrom="paragraph">
                        <wp:posOffset>12700</wp:posOffset>
                      </wp:positionV>
                      <wp:extent cx="292100" cy="292100"/>
                      <wp:effectExtent l="19050" t="19050" r="0" b="12700"/>
                      <wp:wrapNone/>
                      <wp:docPr id="2256" name="Owal 2256">
                        <a:extLst xmlns:a="http://schemas.openxmlformats.org/drawingml/2006/main">
                          <a:ext uri="{FF2B5EF4-FFF2-40B4-BE49-F238E27FC236}">
                            <a16:creationId xmlns:a16="http://schemas.microsoft.com/office/drawing/2014/main" id="{5EEB4229-EFD4-4DCB-879B-7AEC1BC837C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67E7E2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87F91F9" id="Owal 2256" o:spid="_x0000_s1047" style="position:absolute;margin-left:2pt;margin-top:1pt;width:23pt;height:23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" fillcolor="lime" strokecolor="white" strokeweight="3pt">
                      <v:stroke opacity="0" joinstyle="miter"/>
                      <v:textbox inset="1pt,0,0,0">
                        <w:txbxContent>
                          <w:p w14:paraId="067E7E2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73D5316B"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64064" behindDoc="0" locked="0" layoutInCell="1" allowOverlap="1" wp14:anchorId="37AF3130" wp14:editId="56FECE4F">
                      <wp:simplePos x="0" y="0"/>
                      <wp:positionH relativeFrom="column">
                        <wp:posOffset>76200</wp:posOffset>
                      </wp:positionH>
                      <wp:positionV relativeFrom="paragraph">
                        <wp:posOffset>19050</wp:posOffset>
                      </wp:positionV>
                      <wp:extent cx="254000" cy="260350"/>
                      <wp:effectExtent l="0" t="0" r="12700" b="25400"/>
                      <wp:wrapNone/>
                      <wp:docPr id="2255" name="Owal 2255">
                        <a:extLst xmlns:a="http://schemas.openxmlformats.org/drawingml/2006/main">
                          <a:ext uri="{FF2B5EF4-FFF2-40B4-BE49-F238E27FC236}">
                            <a16:creationId xmlns:a16="http://schemas.microsoft.com/office/drawing/2014/main" id="{BC4A6CEB-9EF5-456F-AB05-10CF5EF5485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18F30071"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7AF3130" id="Owal 2255" o:spid="_x0000_s1048" style="position:absolute;margin-left:6pt;margin-top:1.5pt;width:20pt;height:20.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" fillcolor="yellow" strokeweight=".25pt">
                      <v:stroke joinstyle="miter"/>
                      <v:textbox inset="1pt,0,0,0">
                        <w:txbxContent>
                          <w:p w14:paraId="18F30071"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54D5D16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97856" behindDoc="0" locked="0" layoutInCell="1" allowOverlap="1" wp14:anchorId="083D9EAB" wp14:editId="3EFCC42A">
                      <wp:simplePos x="0" y="0"/>
                      <wp:positionH relativeFrom="column">
                        <wp:posOffset>177800</wp:posOffset>
                      </wp:positionH>
                      <wp:positionV relativeFrom="paragraph">
                        <wp:posOffset>12700</wp:posOffset>
                      </wp:positionV>
                      <wp:extent cx="285750" cy="292100"/>
                      <wp:effectExtent l="19050" t="19050" r="0" b="12700"/>
                      <wp:wrapNone/>
                      <wp:docPr id="2254" name="Owal 2254">
                        <a:extLst xmlns:a="http://schemas.openxmlformats.org/drawingml/2006/main">
                          <a:ext uri="{FF2B5EF4-FFF2-40B4-BE49-F238E27FC236}">
                            <a16:creationId xmlns:a16="http://schemas.microsoft.com/office/drawing/2014/main" id="{4AE5140C-01A8-4EE8-8C95-F90051CE1B3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59799E2E"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83D9EAB" id="Owal 2254" o:spid="_x0000_s1049" style="position:absolute;margin-left:14pt;margin-top:1pt;width:22.5pt;height:23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" fillcolor="red" strokecolor="white" strokeweight="3pt">
                      <v:stroke opacity="0" joinstyle="miter"/>
                      <v:textbox inset="1pt,0,0,0">
                        <w:txbxContent>
                          <w:p w14:paraId="59799E2E"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3720" w:type="dxa"/>
            <w:tcBorders>
              <w:top w:val="nil"/>
              <w:left w:val="nil"/>
              <w:bottom w:val="single" w:sz="4" w:space="0" w:color="FFFFFF"/>
              <w:right w:val="single" w:sz="4" w:space="0" w:color="FFFFFF"/>
            </w:tcBorders>
            <w:shd w:val="clear" w:color="auto" w:fill="auto"/>
            <w:noWrap/>
            <w:vAlign w:val="center"/>
            <w:hideMark/>
          </w:tcPr>
          <w:p w14:paraId="29D030AB"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High risk</w:t>
            </w:r>
          </w:p>
        </w:tc>
      </w:tr>
      <w:tr w:rsidR="00B97C21" w:rsidRPr="00B97C21" w14:paraId="3480032D"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050D3F4B"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Behm2017-2</w:t>
            </w:r>
          </w:p>
        </w:tc>
        <w:tc>
          <w:tcPr>
            <w:tcW w:w="648" w:type="dxa"/>
            <w:tcBorders>
              <w:top w:val="nil"/>
              <w:left w:val="nil"/>
              <w:bottom w:val="nil"/>
              <w:right w:val="nil"/>
            </w:tcBorders>
            <w:shd w:val="clear" w:color="auto" w:fill="auto"/>
            <w:noWrap/>
            <w:vAlign w:val="center"/>
            <w:hideMark/>
          </w:tcPr>
          <w:p w14:paraId="6841E08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62336" behindDoc="0" locked="0" layoutInCell="1" allowOverlap="1" wp14:anchorId="01FE4206" wp14:editId="12378D97">
                      <wp:simplePos x="0" y="0"/>
                      <wp:positionH relativeFrom="column">
                        <wp:posOffset>107950</wp:posOffset>
                      </wp:positionH>
                      <wp:positionV relativeFrom="paragraph">
                        <wp:posOffset>12700</wp:posOffset>
                      </wp:positionV>
                      <wp:extent cx="292100" cy="285750"/>
                      <wp:effectExtent l="19050" t="19050" r="0" b="19050"/>
                      <wp:wrapNone/>
                      <wp:docPr id="2253" name="Owal 2253">
                        <a:extLst xmlns:a="http://schemas.openxmlformats.org/drawingml/2006/main">
                          <a:ext uri="{FF2B5EF4-FFF2-40B4-BE49-F238E27FC236}">
                            <a16:creationId xmlns:a16="http://schemas.microsoft.com/office/drawing/2014/main" id="{2D86C2B3-0531-4563-8EB1-1FAC6449AB1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B0F8D9E"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1FE4206" id="Owal 2253" o:spid="_x0000_s1050" style="position:absolute;margin-left:8.5pt;margin-top:1pt;width:23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oO+hgIAAD0FAAAOAAAAZHJzL2Uyb0RvYy54bWysVNtuEzEQfUfiHyy/001Cg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" fillcolor="yellow" strokecolor="white" strokeweight="3pt">
                      <v:stroke opacity="0" joinstyle="miter"/>
                      <v:textbox inset="1pt,0,0,0">
                        <w:txbxContent>
                          <w:p w14:paraId="4B0F8D9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424FBBC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96128" behindDoc="0" locked="0" layoutInCell="1" allowOverlap="1" wp14:anchorId="783F902D" wp14:editId="398B19A4">
                      <wp:simplePos x="0" y="0"/>
                      <wp:positionH relativeFrom="column">
                        <wp:posOffset>107950</wp:posOffset>
                      </wp:positionH>
                      <wp:positionV relativeFrom="paragraph">
                        <wp:posOffset>6350</wp:posOffset>
                      </wp:positionV>
                      <wp:extent cx="292100" cy="292100"/>
                      <wp:effectExtent l="19050" t="19050" r="0" b="12700"/>
                      <wp:wrapNone/>
                      <wp:docPr id="2252" name="Owal 2252">
                        <a:extLst xmlns:a="http://schemas.openxmlformats.org/drawingml/2006/main">
                          <a:ext uri="{FF2B5EF4-FFF2-40B4-BE49-F238E27FC236}">
                            <a16:creationId xmlns:a16="http://schemas.microsoft.com/office/drawing/2014/main" id="{21AC4D58-ED92-4028-8CCD-67657585639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400CFD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83F902D" id="Owal 2252" o:spid="_x0000_s1051" style="position:absolute;margin-left:8.5pt;margin-top:.5pt;width:23pt;height:2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PebiAIAAD0FAAAOAAAAZHJzL2Uyb0RvYy54bWysVE1v2zAMvQ/YfxB0X+xk61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" fillcolor="lime" strokecolor="white" strokeweight="3pt">
                      <v:stroke opacity="0" joinstyle="miter"/>
                      <v:textbox inset="1pt,0,0,0">
                        <w:txbxContent>
                          <w:p w14:paraId="0400CFD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07E3196F"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29920" behindDoc="0" locked="0" layoutInCell="1" allowOverlap="1" wp14:anchorId="286375D5" wp14:editId="0AAC2A46">
                      <wp:simplePos x="0" y="0"/>
                      <wp:positionH relativeFrom="column">
                        <wp:posOffset>50800</wp:posOffset>
                      </wp:positionH>
                      <wp:positionV relativeFrom="paragraph">
                        <wp:posOffset>6350</wp:posOffset>
                      </wp:positionV>
                      <wp:extent cx="292100" cy="292100"/>
                      <wp:effectExtent l="19050" t="19050" r="0" b="12700"/>
                      <wp:wrapNone/>
                      <wp:docPr id="2251" name="Owal 2251">
                        <a:extLst xmlns:a="http://schemas.openxmlformats.org/drawingml/2006/main">
                          <a:ext uri="{FF2B5EF4-FFF2-40B4-BE49-F238E27FC236}">
                            <a16:creationId xmlns:a16="http://schemas.microsoft.com/office/drawing/2014/main" id="{CB56FEE4-E5B9-4532-A231-A57F26C0F44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DE3C06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86375D5" id="Owal 2251" o:spid="_x0000_s1052" style="position:absolute;margin-left:4pt;margin-top:.5pt;width:23pt;height:23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" fillcolor="lime" strokecolor="white" strokeweight="3pt">
                      <v:stroke opacity="0" joinstyle="miter"/>
                      <v:textbox inset="1pt,0,0,0">
                        <w:txbxContent>
                          <w:p w14:paraId="2DE3C06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2E5378E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63712" behindDoc="0" locked="0" layoutInCell="1" allowOverlap="1" wp14:anchorId="09DE7442" wp14:editId="361EBDA0">
                      <wp:simplePos x="0" y="0"/>
                      <wp:positionH relativeFrom="column">
                        <wp:posOffset>31750</wp:posOffset>
                      </wp:positionH>
                      <wp:positionV relativeFrom="paragraph">
                        <wp:posOffset>6350</wp:posOffset>
                      </wp:positionV>
                      <wp:extent cx="292100" cy="292100"/>
                      <wp:effectExtent l="19050" t="19050" r="0" b="12700"/>
                      <wp:wrapNone/>
                      <wp:docPr id="2250" name="Owal 2250">
                        <a:extLst xmlns:a="http://schemas.openxmlformats.org/drawingml/2006/main">
                          <a:ext uri="{FF2B5EF4-FFF2-40B4-BE49-F238E27FC236}">
                            <a16:creationId xmlns:a16="http://schemas.microsoft.com/office/drawing/2014/main" id="{DA0892DB-B654-40CB-B9F0-4F187AC3A97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7798FF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9DE7442" id="Owal 2250" o:spid="_x0000_s1053" style="position:absolute;margin-left:2.5pt;margin-top:.5pt;width:23pt;height:23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" fillcolor="lime" strokecolor="white" strokeweight="3pt">
                      <v:stroke opacity="0" joinstyle="miter"/>
                      <v:textbox inset="1pt,0,0,0">
                        <w:txbxContent>
                          <w:p w14:paraId="17798FF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35173D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97504" behindDoc="0" locked="0" layoutInCell="1" allowOverlap="1" wp14:anchorId="545D7F10" wp14:editId="21E05DC9">
                      <wp:simplePos x="0" y="0"/>
                      <wp:positionH relativeFrom="column">
                        <wp:posOffset>31750</wp:posOffset>
                      </wp:positionH>
                      <wp:positionV relativeFrom="paragraph">
                        <wp:posOffset>6350</wp:posOffset>
                      </wp:positionV>
                      <wp:extent cx="285750" cy="292100"/>
                      <wp:effectExtent l="19050" t="19050" r="0" b="12700"/>
                      <wp:wrapNone/>
                      <wp:docPr id="2249" name="Owal 2249">
                        <a:extLst xmlns:a="http://schemas.openxmlformats.org/drawingml/2006/main">
                          <a:ext uri="{FF2B5EF4-FFF2-40B4-BE49-F238E27FC236}">
                            <a16:creationId xmlns:a16="http://schemas.microsoft.com/office/drawing/2014/main" id="{E1DC049B-19FC-49CD-BC1B-4EC8F155870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9EB5CC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45D7F10" id="Owal 2249" o:spid="_x0000_s1054" style="position:absolute;margin-left:2.5pt;margin-top:.5pt;width:22.5pt;height:23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" fillcolor="lime" strokecolor="white" strokeweight="3pt">
                      <v:stroke opacity="0" joinstyle="miter"/>
                      <v:textbox inset="1pt,0,0,0">
                        <w:txbxContent>
                          <w:p w14:paraId="49EB5CC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76D58446"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31296" behindDoc="0" locked="0" layoutInCell="1" allowOverlap="1" wp14:anchorId="377A9ABF" wp14:editId="758F6A19">
                      <wp:simplePos x="0" y="0"/>
                      <wp:positionH relativeFrom="column">
                        <wp:posOffset>25400</wp:posOffset>
                      </wp:positionH>
                      <wp:positionV relativeFrom="paragraph">
                        <wp:posOffset>12700</wp:posOffset>
                      </wp:positionV>
                      <wp:extent cx="292100" cy="285750"/>
                      <wp:effectExtent l="19050" t="19050" r="0" b="19050"/>
                      <wp:wrapNone/>
                      <wp:docPr id="2248" name="Owal 2248">
                        <a:extLst xmlns:a="http://schemas.openxmlformats.org/drawingml/2006/main">
                          <a:ext uri="{FF2B5EF4-FFF2-40B4-BE49-F238E27FC236}">
                            <a16:creationId xmlns:a16="http://schemas.microsoft.com/office/drawing/2014/main" id="{78E10A31-9B01-4F29-A955-18DFB16488E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4443E3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77A9ABF" id="Owal 2248" o:spid="_x0000_s1055" style="position:absolute;margin-left:2pt;margin-top:1pt;width:23pt;height:22.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" fillcolor="lime" strokecolor="white" strokeweight="3pt">
                      <v:stroke opacity="0" joinstyle="miter"/>
                      <v:textbox inset="1pt,0,0,0">
                        <w:txbxContent>
                          <w:p w14:paraId="64443E3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78405FB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65088" behindDoc="0" locked="0" layoutInCell="1" allowOverlap="1" wp14:anchorId="19E643AF" wp14:editId="31BF5B21">
                      <wp:simplePos x="0" y="0"/>
                      <wp:positionH relativeFrom="column">
                        <wp:posOffset>76200</wp:posOffset>
                      </wp:positionH>
                      <wp:positionV relativeFrom="paragraph">
                        <wp:posOffset>19050</wp:posOffset>
                      </wp:positionV>
                      <wp:extent cx="254000" cy="260350"/>
                      <wp:effectExtent l="0" t="0" r="12700" b="25400"/>
                      <wp:wrapNone/>
                      <wp:docPr id="2247" name="Owal 2247">
                        <a:extLst xmlns:a="http://schemas.openxmlformats.org/drawingml/2006/main">
                          <a:ext uri="{FF2B5EF4-FFF2-40B4-BE49-F238E27FC236}">
                            <a16:creationId xmlns:a16="http://schemas.microsoft.com/office/drawing/2014/main" id="{E4C67EB5-B71A-4BBC-B8C6-3787D0825E6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094E3673"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9E643AF" id="Owal 2247" o:spid="_x0000_s1056" style="position:absolute;margin-left:6pt;margin-top:1.5pt;width:20pt;height:20.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GJHewIAAB8FAAAOAAAAZHJzL2Uyb0RvYy54bWysVMlu2zAQvRfoPxC8N7Kdpg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" fillcolor="yellow" strokeweight=".25pt">
                      <v:stroke joinstyle="miter"/>
                      <v:textbox inset="1pt,0,0,0">
                        <w:txbxContent>
                          <w:p w14:paraId="094E367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58A5246E"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52738346"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753671D7"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2E069AA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Brainard2011</w:t>
            </w:r>
          </w:p>
        </w:tc>
        <w:tc>
          <w:tcPr>
            <w:tcW w:w="648" w:type="dxa"/>
            <w:tcBorders>
              <w:top w:val="nil"/>
              <w:left w:val="nil"/>
              <w:bottom w:val="nil"/>
              <w:right w:val="nil"/>
            </w:tcBorders>
            <w:shd w:val="clear" w:color="auto" w:fill="auto"/>
            <w:noWrap/>
            <w:vAlign w:val="center"/>
            <w:hideMark/>
          </w:tcPr>
          <w:p w14:paraId="4E67F98B"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63360" behindDoc="0" locked="0" layoutInCell="1" allowOverlap="1" wp14:anchorId="1517D091" wp14:editId="4DA8FA68">
                      <wp:simplePos x="0" y="0"/>
                      <wp:positionH relativeFrom="column">
                        <wp:posOffset>107950</wp:posOffset>
                      </wp:positionH>
                      <wp:positionV relativeFrom="paragraph">
                        <wp:posOffset>12700</wp:posOffset>
                      </wp:positionV>
                      <wp:extent cx="292100" cy="292100"/>
                      <wp:effectExtent l="19050" t="19050" r="0" b="12700"/>
                      <wp:wrapNone/>
                      <wp:docPr id="2246" name="Owal 2246">
                        <a:extLst xmlns:a="http://schemas.openxmlformats.org/drawingml/2006/main">
                          <a:ext uri="{FF2B5EF4-FFF2-40B4-BE49-F238E27FC236}">
                            <a16:creationId xmlns:a16="http://schemas.microsoft.com/office/drawing/2014/main" id="{B730CA9E-F4BA-4076-9744-85C44E1B6EB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AC29ECA"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517D091" id="Owal 2246" o:spid="_x0000_s1057" style="position:absolute;margin-left:8.5pt;margin-top:1pt;width:23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" fillcolor="yellow" strokecolor="white" strokeweight="3pt">
                      <v:stroke opacity="0" joinstyle="miter"/>
                      <v:textbox inset="1pt,0,0,0">
                        <w:txbxContent>
                          <w:p w14:paraId="3AC29ECA"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05DD3386"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97152" behindDoc="0" locked="0" layoutInCell="1" allowOverlap="1" wp14:anchorId="669B364E" wp14:editId="6B7F35F6">
                      <wp:simplePos x="0" y="0"/>
                      <wp:positionH relativeFrom="column">
                        <wp:posOffset>107950</wp:posOffset>
                      </wp:positionH>
                      <wp:positionV relativeFrom="paragraph">
                        <wp:posOffset>6350</wp:posOffset>
                      </wp:positionV>
                      <wp:extent cx="292100" cy="285750"/>
                      <wp:effectExtent l="19050" t="19050" r="0" b="19050"/>
                      <wp:wrapNone/>
                      <wp:docPr id="2245" name="Owal 2245">
                        <a:extLst xmlns:a="http://schemas.openxmlformats.org/drawingml/2006/main">
                          <a:ext uri="{FF2B5EF4-FFF2-40B4-BE49-F238E27FC236}">
                            <a16:creationId xmlns:a16="http://schemas.microsoft.com/office/drawing/2014/main" id="{349E29B3-270A-4DE4-A822-95A4F415ECA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1F6429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69B364E" id="Owal 2245" o:spid="_x0000_s1058" style="position:absolute;margin-left:8.5pt;margin-top:.5pt;width:23pt;height:2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" fillcolor="lime" strokecolor="white" strokeweight="3pt">
                      <v:stroke opacity="0" joinstyle="miter"/>
                      <v:textbox inset="1pt,0,0,0">
                        <w:txbxContent>
                          <w:p w14:paraId="11F6429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120E4FF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30944" behindDoc="0" locked="0" layoutInCell="1" allowOverlap="1" wp14:anchorId="0A46003A" wp14:editId="3A836D3D">
                      <wp:simplePos x="0" y="0"/>
                      <wp:positionH relativeFrom="column">
                        <wp:posOffset>50800</wp:posOffset>
                      </wp:positionH>
                      <wp:positionV relativeFrom="paragraph">
                        <wp:posOffset>6350</wp:posOffset>
                      </wp:positionV>
                      <wp:extent cx="292100" cy="285750"/>
                      <wp:effectExtent l="19050" t="19050" r="0" b="19050"/>
                      <wp:wrapNone/>
                      <wp:docPr id="2244" name="Owal 2244">
                        <a:extLst xmlns:a="http://schemas.openxmlformats.org/drawingml/2006/main">
                          <a:ext uri="{FF2B5EF4-FFF2-40B4-BE49-F238E27FC236}">
                            <a16:creationId xmlns:a16="http://schemas.microsoft.com/office/drawing/2014/main" id="{662C37AA-5298-45D4-8CED-AEEE5792161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FF5FC7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A46003A" id="Owal 2244" o:spid="_x0000_s1059" style="position:absolute;margin-left:4pt;margin-top:.5pt;width:23pt;height:2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" fillcolor="lime" strokecolor="white" strokeweight="3pt">
                      <v:stroke opacity="0" joinstyle="miter"/>
                      <v:textbox inset="1pt,0,0,0">
                        <w:txbxContent>
                          <w:p w14:paraId="5FF5FC7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4A1F21C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64736" behindDoc="0" locked="0" layoutInCell="1" allowOverlap="1" wp14:anchorId="5F029187" wp14:editId="0095D61E">
                      <wp:simplePos x="0" y="0"/>
                      <wp:positionH relativeFrom="column">
                        <wp:posOffset>31750</wp:posOffset>
                      </wp:positionH>
                      <wp:positionV relativeFrom="paragraph">
                        <wp:posOffset>6350</wp:posOffset>
                      </wp:positionV>
                      <wp:extent cx="292100" cy="285750"/>
                      <wp:effectExtent l="19050" t="19050" r="0" b="19050"/>
                      <wp:wrapNone/>
                      <wp:docPr id="2243" name="Owal 2243">
                        <a:extLst xmlns:a="http://schemas.openxmlformats.org/drawingml/2006/main">
                          <a:ext uri="{FF2B5EF4-FFF2-40B4-BE49-F238E27FC236}">
                            <a16:creationId xmlns:a16="http://schemas.microsoft.com/office/drawing/2014/main" id="{0EEEB678-EEF7-4488-A965-CEF7ACB26E8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2D24A1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F029187" id="Owal 2243" o:spid="_x0000_s1060" style="position:absolute;margin-left:2.5pt;margin-top:.5pt;width:23pt;height:2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HehiQIAAD0FAAAOAAAAZHJzL2Uyb0RvYy54bWysVE1v2zAMvQ/YfxB0X+2k3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" fillcolor="lime" strokecolor="white" strokeweight="3pt">
                      <v:stroke opacity="0" joinstyle="miter"/>
                      <v:textbox inset="1pt,0,0,0">
                        <w:txbxContent>
                          <w:p w14:paraId="72D24A1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275FC81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98528" behindDoc="0" locked="0" layoutInCell="1" allowOverlap="1" wp14:anchorId="0F43E9DC" wp14:editId="3B6F4FCD">
                      <wp:simplePos x="0" y="0"/>
                      <wp:positionH relativeFrom="column">
                        <wp:posOffset>31750</wp:posOffset>
                      </wp:positionH>
                      <wp:positionV relativeFrom="paragraph">
                        <wp:posOffset>6350</wp:posOffset>
                      </wp:positionV>
                      <wp:extent cx="285750" cy="285750"/>
                      <wp:effectExtent l="19050" t="19050" r="0" b="19050"/>
                      <wp:wrapNone/>
                      <wp:docPr id="2242" name="Owal 2242">
                        <a:extLst xmlns:a="http://schemas.openxmlformats.org/drawingml/2006/main">
                          <a:ext uri="{FF2B5EF4-FFF2-40B4-BE49-F238E27FC236}">
                            <a16:creationId xmlns:a16="http://schemas.microsoft.com/office/drawing/2014/main" id="{60B539E0-5244-48EA-B75F-335624C7C98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24CAA8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F43E9DC" id="Owal 2242" o:spid="_x0000_s1061" style="position:absolute;margin-left:2.5pt;margin-top:.5pt;width:22.5pt;height:22.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YLQiQIAAD0FAAAOAAAAZHJzL2Uyb0RvYy54bWysVE1v2zAMvQ/YfxB0X+2k61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" fillcolor="lime" strokecolor="white" strokeweight="3pt">
                      <v:stroke opacity="0" joinstyle="miter"/>
                      <v:textbox inset="1pt,0,0,0">
                        <w:txbxContent>
                          <w:p w14:paraId="224CAA8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208B799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32320" behindDoc="0" locked="0" layoutInCell="1" allowOverlap="1" wp14:anchorId="38553743" wp14:editId="3835E7F2">
                      <wp:simplePos x="0" y="0"/>
                      <wp:positionH relativeFrom="column">
                        <wp:posOffset>25400</wp:posOffset>
                      </wp:positionH>
                      <wp:positionV relativeFrom="paragraph">
                        <wp:posOffset>12700</wp:posOffset>
                      </wp:positionV>
                      <wp:extent cx="292100" cy="292100"/>
                      <wp:effectExtent l="19050" t="19050" r="0" b="12700"/>
                      <wp:wrapNone/>
                      <wp:docPr id="2241" name="Owal 2241">
                        <a:extLst xmlns:a="http://schemas.openxmlformats.org/drawingml/2006/main">
                          <a:ext uri="{FF2B5EF4-FFF2-40B4-BE49-F238E27FC236}">
                            <a16:creationId xmlns:a16="http://schemas.microsoft.com/office/drawing/2014/main" id="{4DB4151F-0D03-42A8-B5F3-075E9A0E7DC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1C645D7"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8553743" id="Owal 2241" o:spid="_x0000_s1062" style="position:absolute;margin-left:2pt;margin-top:1pt;width:23pt;height:23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" fillcolor="yellow" strokecolor="white" strokeweight="3pt">
                      <v:stroke opacity="0" joinstyle="miter"/>
                      <v:textbox inset="1pt,0,0,0">
                        <w:txbxContent>
                          <w:p w14:paraId="21C645D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21C5476A"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66112" behindDoc="0" locked="0" layoutInCell="1" allowOverlap="1" wp14:anchorId="07100A41" wp14:editId="0D662334">
                      <wp:simplePos x="0" y="0"/>
                      <wp:positionH relativeFrom="column">
                        <wp:posOffset>76200</wp:posOffset>
                      </wp:positionH>
                      <wp:positionV relativeFrom="paragraph">
                        <wp:posOffset>19050</wp:posOffset>
                      </wp:positionV>
                      <wp:extent cx="254000" cy="260350"/>
                      <wp:effectExtent l="0" t="0" r="12700" b="25400"/>
                      <wp:wrapNone/>
                      <wp:docPr id="2240" name="Owal 2240">
                        <a:extLst xmlns:a="http://schemas.openxmlformats.org/drawingml/2006/main">
                          <a:ext uri="{FF2B5EF4-FFF2-40B4-BE49-F238E27FC236}">
                            <a16:creationId xmlns:a16="http://schemas.microsoft.com/office/drawing/2014/main" id="{F7686B73-9241-4142-A46B-EC56B9F3F54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0718E49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7100A41" id="Owal 2240" o:spid="_x0000_s1063" style="position:absolute;margin-left:6pt;margin-top:1.5pt;width:20pt;height:20.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drJfAIAAB8FAAAOAAAAZHJzL2Uyb0RvYy54bWysVMlu2zAQvRfoPxC8N7Kdpg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GVh2sl8AgAAHwUAAA4A&#10;AAAAAAAAAAAAAAAALgIAAGRycy9lMm9Eb2MueG1sUEsBAi0AFAAGAAgAAAAhAGDKkeTaAAAABgEA&#10;AA8AAAAAAAAAAAAAAAAA1gQAAGRycy9kb3ducmV2LnhtbFBLBQYAAAAABAAEAPMAAADdBQAAAAA=&#10;" fillcolor="yellow" strokeweight=".25pt">
                      <v:stroke joinstyle="miter"/>
                      <v:textbox inset="1pt,0,0,0">
                        <w:txbxContent>
                          <w:p w14:paraId="0718E49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28517D02" w14:textId="77777777" w:rsidR="00DF3EDD" w:rsidRPr="00B97C21" w:rsidRDefault="00DF3EDD" w:rsidP="00DF3EDD">
            <w:pPr>
              <w:spacing w:after="0" w:line="240" w:lineRule="auto"/>
              <w:ind w:firstLine="0"/>
              <w:jc w:val="center"/>
              <w:rPr>
                <w:rFonts w:eastAsia="Times New Roman"/>
                <w:b/>
                <w:bCs/>
                <w:color w:val="000000" w:themeColor="text1"/>
                <w:lang w:eastAsia="pl-PL"/>
              </w:rPr>
            </w:pPr>
            <w:r w:rsidRPr="00B97C21">
              <w:rPr>
                <w:rFonts w:eastAsia="Times New Roman"/>
                <w:b/>
                <w:bCs/>
                <w:color w:val="000000" w:themeColor="text1"/>
                <w:lang w:eastAsia="pl-PL"/>
              </w:rPr>
              <w:t>D1</w:t>
            </w:r>
          </w:p>
        </w:tc>
        <w:tc>
          <w:tcPr>
            <w:tcW w:w="3720" w:type="dxa"/>
            <w:tcBorders>
              <w:top w:val="nil"/>
              <w:left w:val="nil"/>
              <w:bottom w:val="single" w:sz="4" w:space="0" w:color="FFFFFF"/>
              <w:right w:val="single" w:sz="4" w:space="0" w:color="FFFFFF"/>
            </w:tcBorders>
            <w:shd w:val="clear" w:color="auto" w:fill="auto"/>
            <w:vAlign w:val="center"/>
            <w:hideMark/>
          </w:tcPr>
          <w:p w14:paraId="593584DA" w14:textId="77777777" w:rsidR="00DF3EDD" w:rsidRPr="00B97C21" w:rsidRDefault="00DF3EDD" w:rsidP="00DF3EDD">
            <w:pPr>
              <w:spacing w:after="0" w:line="240" w:lineRule="auto"/>
              <w:ind w:firstLine="0"/>
              <w:jc w:val="left"/>
              <w:rPr>
                <w:rFonts w:eastAsia="Times New Roman"/>
                <w:color w:val="000000" w:themeColor="text1"/>
                <w:lang w:eastAsia="pl-PL"/>
              </w:rPr>
            </w:pPr>
            <w:proofErr w:type="spellStart"/>
            <w:r w:rsidRPr="00B97C21">
              <w:rPr>
                <w:rFonts w:eastAsia="Times New Roman"/>
                <w:color w:val="000000" w:themeColor="text1"/>
                <w:lang w:eastAsia="pl-PL"/>
              </w:rPr>
              <w:t>Randomisation</w:t>
            </w:r>
            <w:proofErr w:type="spellEnd"/>
            <w:r w:rsidRPr="00B97C21">
              <w:rPr>
                <w:rFonts w:eastAsia="Times New Roman"/>
                <w:color w:val="000000" w:themeColor="text1"/>
                <w:lang w:eastAsia="pl-PL"/>
              </w:rPr>
              <w:t xml:space="preserve"> process</w:t>
            </w:r>
          </w:p>
        </w:tc>
      </w:tr>
      <w:tr w:rsidR="00B97C21" w:rsidRPr="00B97C21" w14:paraId="46A88725"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44BA2C5B"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Brouwers2007</w:t>
            </w:r>
          </w:p>
        </w:tc>
        <w:tc>
          <w:tcPr>
            <w:tcW w:w="648" w:type="dxa"/>
            <w:tcBorders>
              <w:top w:val="nil"/>
              <w:left w:val="nil"/>
              <w:bottom w:val="nil"/>
              <w:right w:val="nil"/>
            </w:tcBorders>
            <w:shd w:val="clear" w:color="auto" w:fill="auto"/>
            <w:noWrap/>
            <w:vAlign w:val="center"/>
            <w:hideMark/>
          </w:tcPr>
          <w:p w14:paraId="35448496"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64384" behindDoc="0" locked="0" layoutInCell="1" allowOverlap="1" wp14:anchorId="22612F39" wp14:editId="055D736E">
                      <wp:simplePos x="0" y="0"/>
                      <wp:positionH relativeFrom="column">
                        <wp:posOffset>107950</wp:posOffset>
                      </wp:positionH>
                      <wp:positionV relativeFrom="paragraph">
                        <wp:posOffset>12700</wp:posOffset>
                      </wp:positionV>
                      <wp:extent cx="292100" cy="292100"/>
                      <wp:effectExtent l="19050" t="19050" r="0" b="12700"/>
                      <wp:wrapNone/>
                      <wp:docPr id="2239" name="Owal 2239">
                        <a:extLst xmlns:a="http://schemas.openxmlformats.org/drawingml/2006/main">
                          <a:ext uri="{FF2B5EF4-FFF2-40B4-BE49-F238E27FC236}">
                            <a16:creationId xmlns:a16="http://schemas.microsoft.com/office/drawing/2014/main" id="{6058C796-5BCF-43E2-A3AF-4C8861F8AE0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66F28731"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2612F39" id="Owal 2239" o:spid="_x0000_s1064" style="position:absolute;margin-left:8.5pt;margin-top:1pt;width:23pt;height:2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" fillcolor="red" strokecolor="white" strokeweight="3pt">
                      <v:stroke opacity="0" joinstyle="miter"/>
                      <v:textbox inset="1pt,0,0,0">
                        <w:txbxContent>
                          <w:p w14:paraId="66F28731"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209F4D0E"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98176" behindDoc="0" locked="0" layoutInCell="1" allowOverlap="1" wp14:anchorId="6D21EEA4" wp14:editId="49CD05CF">
                      <wp:simplePos x="0" y="0"/>
                      <wp:positionH relativeFrom="column">
                        <wp:posOffset>107950</wp:posOffset>
                      </wp:positionH>
                      <wp:positionV relativeFrom="paragraph">
                        <wp:posOffset>6350</wp:posOffset>
                      </wp:positionV>
                      <wp:extent cx="292100" cy="292100"/>
                      <wp:effectExtent l="19050" t="19050" r="0" b="12700"/>
                      <wp:wrapNone/>
                      <wp:docPr id="2238" name="Owal 2238">
                        <a:extLst xmlns:a="http://schemas.openxmlformats.org/drawingml/2006/main">
                          <a:ext uri="{FF2B5EF4-FFF2-40B4-BE49-F238E27FC236}">
                            <a16:creationId xmlns:a16="http://schemas.microsoft.com/office/drawing/2014/main" id="{834D6DB6-0BC0-4ACE-9F20-9A4E323C64E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D64DF68"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D21EEA4" id="Owal 2238" o:spid="_x0000_s1065" style="position:absolute;margin-left:8.5pt;margin-top:.5pt;width:23pt;height:2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" fillcolor="yellow" strokecolor="white" strokeweight="3pt">
                      <v:stroke opacity="0" joinstyle="miter"/>
                      <v:textbox inset="1pt,0,0,0">
                        <w:txbxContent>
                          <w:p w14:paraId="0D64DF68"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1A5BCE6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31968" behindDoc="0" locked="0" layoutInCell="1" allowOverlap="1" wp14:anchorId="5964B655" wp14:editId="07B3B672">
                      <wp:simplePos x="0" y="0"/>
                      <wp:positionH relativeFrom="column">
                        <wp:posOffset>50800</wp:posOffset>
                      </wp:positionH>
                      <wp:positionV relativeFrom="paragraph">
                        <wp:posOffset>6350</wp:posOffset>
                      </wp:positionV>
                      <wp:extent cx="292100" cy="292100"/>
                      <wp:effectExtent l="19050" t="19050" r="0" b="12700"/>
                      <wp:wrapNone/>
                      <wp:docPr id="2237" name="Owal 2237">
                        <a:extLst xmlns:a="http://schemas.openxmlformats.org/drawingml/2006/main">
                          <a:ext uri="{FF2B5EF4-FFF2-40B4-BE49-F238E27FC236}">
                            <a16:creationId xmlns:a16="http://schemas.microsoft.com/office/drawing/2014/main" id="{74BB248B-8E0C-4AC2-9E78-3AD80DD1915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5FAD24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964B655" id="Owal 2237" o:spid="_x0000_s1066" style="position:absolute;margin-left:4pt;margin-top:.5pt;width:23pt;height:23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OuWiAIAAD0FAAAOAAAAZHJzL2Uyb0RvYy54bWysVE1v2zAMvQ/YfxB0X+xk3V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" fillcolor="lime" strokecolor="white" strokeweight="3pt">
                      <v:stroke opacity="0" joinstyle="miter"/>
                      <v:textbox inset="1pt,0,0,0">
                        <w:txbxContent>
                          <w:p w14:paraId="05FAD24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4F0A27B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65760" behindDoc="0" locked="0" layoutInCell="1" allowOverlap="1" wp14:anchorId="146AE58B" wp14:editId="63F4CCD3">
                      <wp:simplePos x="0" y="0"/>
                      <wp:positionH relativeFrom="column">
                        <wp:posOffset>31750</wp:posOffset>
                      </wp:positionH>
                      <wp:positionV relativeFrom="paragraph">
                        <wp:posOffset>6350</wp:posOffset>
                      </wp:positionV>
                      <wp:extent cx="292100" cy="292100"/>
                      <wp:effectExtent l="19050" t="19050" r="0" b="12700"/>
                      <wp:wrapNone/>
                      <wp:docPr id="2236" name="Owal 2236">
                        <a:extLst xmlns:a="http://schemas.openxmlformats.org/drawingml/2006/main">
                          <a:ext uri="{FF2B5EF4-FFF2-40B4-BE49-F238E27FC236}">
                            <a16:creationId xmlns:a16="http://schemas.microsoft.com/office/drawing/2014/main" id="{C1ABEFF9-038A-4B41-AF22-13066E6FD01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9B3881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46AE58B" id="Owal 2236" o:spid="_x0000_s1067" style="position:absolute;margin-left:2.5pt;margin-top:.5pt;width:23pt;height:23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R7niAIAAD0FAAAOAAAAZHJzL2Uyb0RvYy54bWysVE1v2zAMvQ/YfxB0X+xk3V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" fillcolor="lime" strokecolor="white" strokeweight="3pt">
                      <v:stroke opacity="0" joinstyle="miter"/>
                      <v:textbox inset="1pt,0,0,0">
                        <w:txbxContent>
                          <w:p w14:paraId="09B3881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3A2CA0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99552" behindDoc="0" locked="0" layoutInCell="1" allowOverlap="1" wp14:anchorId="4162B7DC" wp14:editId="03343A68">
                      <wp:simplePos x="0" y="0"/>
                      <wp:positionH relativeFrom="column">
                        <wp:posOffset>31750</wp:posOffset>
                      </wp:positionH>
                      <wp:positionV relativeFrom="paragraph">
                        <wp:posOffset>6350</wp:posOffset>
                      </wp:positionV>
                      <wp:extent cx="285750" cy="292100"/>
                      <wp:effectExtent l="19050" t="19050" r="0" b="12700"/>
                      <wp:wrapNone/>
                      <wp:docPr id="2235" name="Owal 2235">
                        <a:extLst xmlns:a="http://schemas.openxmlformats.org/drawingml/2006/main">
                          <a:ext uri="{FF2B5EF4-FFF2-40B4-BE49-F238E27FC236}">
                            <a16:creationId xmlns:a16="http://schemas.microsoft.com/office/drawing/2014/main" id="{E9615F47-2DF0-4DE2-B763-0FCA35A993E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4E35C7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162B7DC" id="Owal 2235" o:spid="_x0000_s1068" style="position:absolute;margin-left:2.5pt;margin-top:.5pt;width:22.5pt;height:23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gB1iAIAAD0FAAAOAAAAZHJzL2Uyb0RvYy54bWysVE1v2zAMvQ/YfxB0X+xk3V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" fillcolor="lime" strokecolor="white" strokeweight="3pt">
                      <v:stroke opacity="0" joinstyle="miter"/>
                      <v:textbox inset="1pt,0,0,0">
                        <w:txbxContent>
                          <w:p w14:paraId="64E35C7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272D8F57"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33344" behindDoc="0" locked="0" layoutInCell="1" allowOverlap="1" wp14:anchorId="05B16633" wp14:editId="01AA71C6">
                      <wp:simplePos x="0" y="0"/>
                      <wp:positionH relativeFrom="column">
                        <wp:posOffset>25400</wp:posOffset>
                      </wp:positionH>
                      <wp:positionV relativeFrom="paragraph">
                        <wp:posOffset>12700</wp:posOffset>
                      </wp:positionV>
                      <wp:extent cx="292100" cy="292100"/>
                      <wp:effectExtent l="19050" t="19050" r="0" b="12700"/>
                      <wp:wrapNone/>
                      <wp:docPr id="2234" name="Owal 2234">
                        <a:extLst xmlns:a="http://schemas.openxmlformats.org/drawingml/2006/main">
                          <a:ext uri="{FF2B5EF4-FFF2-40B4-BE49-F238E27FC236}">
                            <a16:creationId xmlns:a16="http://schemas.microsoft.com/office/drawing/2014/main" id="{A33D4EB8-6F2F-4529-9EA4-6E0F285FC72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365FEC5"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5B16633" id="Owal 2234" o:spid="_x0000_s1069" style="position:absolute;margin-left:2pt;margin-top:1pt;width:23pt;height:23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HRQhgIAAD0FAAAOAAAAZHJzL2Uyb0RvYy54bWysVNtuEzEQfUfiHyy/003SAt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" fillcolor="yellow" strokecolor="white" strokeweight="3pt">
                      <v:stroke opacity="0" joinstyle="miter"/>
                      <v:textbox inset="1pt,0,0,0">
                        <w:txbxContent>
                          <w:p w14:paraId="5365FEC5"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19E0CECE"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67136" behindDoc="0" locked="0" layoutInCell="1" allowOverlap="1" wp14:anchorId="02DB68BB" wp14:editId="364D6DCF">
                      <wp:simplePos x="0" y="0"/>
                      <wp:positionH relativeFrom="column">
                        <wp:posOffset>76200</wp:posOffset>
                      </wp:positionH>
                      <wp:positionV relativeFrom="paragraph">
                        <wp:posOffset>19050</wp:posOffset>
                      </wp:positionV>
                      <wp:extent cx="254000" cy="260350"/>
                      <wp:effectExtent l="0" t="0" r="12700" b="25400"/>
                      <wp:wrapNone/>
                      <wp:docPr id="2233" name="Owal 2233">
                        <a:extLst xmlns:a="http://schemas.openxmlformats.org/drawingml/2006/main">
                          <a:ext uri="{FF2B5EF4-FFF2-40B4-BE49-F238E27FC236}">
                            <a16:creationId xmlns:a16="http://schemas.microsoft.com/office/drawing/2014/main" id="{70CA1F95-BE1F-4301-B04C-BACE7A169DD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0BFC1204"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2DB68BB" id="Owal 2233" o:spid="_x0000_s1070" style="position:absolute;margin-left:6pt;margin-top:1.5pt;width:20pt;height:20.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" fillcolor="red" strokeweight=".25pt">
                      <v:stroke joinstyle="miter"/>
                      <v:textbox inset="1pt,0,0,0">
                        <w:txbxContent>
                          <w:p w14:paraId="0BFC1204"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606A7247" w14:textId="77777777" w:rsidR="00DF3EDD" w:rsidRPr="00B97C21" w:rsidRDefault="00DF3EDD" w:rsidP="00DF3EDD">
            <w:pPr>
              <w:spacing w:after="0" w:line="240" w:lineRule="auto"/>
              <w:ind w:firstLine="0"/>
              <w:jc w:val="center"/>
              <w:rPr>
                <w:rFonts w:eastAsia="Times New Roman"/>
                <w:b/>
                <w:bCs/>
                <w:color w:val="000000" w:themeColor="text1"/>
                <w:lang w:eastAsia="pl-PL"/>
              </w:rPr>
            </w:pPr>
            <w:r w:rsidRPr="00B97C21">
              <w:rPr>
                <w:rFonts w:eastAsia="Times New Roman"/>
                <w:b/>
                <w:bCs/>
                <w:color w:val="000000" w:themeColor="text1"/>
                <w:lang w:eastAsia="pl-PL"/>
              </w:rPr>
              <w:t>DS</w:t>
            </w:r>
          </w:p>
        </w:tc>
        <w:tc>
          <w:tcPr>
            <w:tcW w:w="3720" w:type="dxa"/>
            <w:tcBorders>
              <w:top w:val="nil"/>
              <w:left w:val="nil"/>
              <w:bottom w:val="single" w:sz="4" w:space="0" w:color="FFFFFF"/>
              <w:right w:val="single" w:sz="4" w:space="0" w:color="FFFFFF"/>
            </w:tcBorders>
            <w:shd w:val="clear" w:color="auto" w:fill="auto"/>
            <w:vAlign w:val="center"/>
            <w:hideMark/>
          </w:tcPr>
          <w:p w14:paraId="6EAEE58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Bias arising from period and carryover effects</w:t>
            </w:r>
          </w:p>
        </w:tc>
      </w:tr>
      <w:tr w:rsidR="00B97C21" w:rsidRPr="00B97C21" w14:paraId="5E68F346"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4A55704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Carver1999</w:t>
            </w:r>
          </w:p>
        </w:tc>
        <w:tc>
          <w:tcPr>
            <w:tcW w:w="648" w:type="dxa"/>
            <w:tcBorders>
              <w:top w:val="nil"/>
              <w:left w:val="nil"/>
              <w:bottom w:val="nil"/>
              <w:right w:val="nil"/>
            </w:tcBorders>
            <w:shd w:val="clear" w:color="auto" w:fill="auto"/>
            <w:noWrap/>
            <w:vAlign w:val="center"/>
            <w:hideMark/>
          </w:tcPr>
          <w:p w14:paraId="4AC14BD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65408" behindDoc="0" locked="0" layoutInCell="1" allowOverlap="1" wp14:anchorId="537A77A6" wp14:editId="1C4D0003">
                      <wp:simplePos x="0" y="0"/>
                      <wp:positionH relativeFrom="column">
                        <wp:posOffset>107950</wp:posOffset>
                      </wp:positionH>
                      <wp:positionV relativeFrom="paragraph">
                        <wp:posOffset>12700</wp:posOffset>
                      </wp:positionV>
                      <wp:extent cx="292100" cy="292100"/>
                      <wp:effectExtent l="19050" t="19050" r="0" b="12700"/>
                      <wp:wrapNone/>
                      <wp:docPr id="2232" name="Owal 2232">
                        <a:extLst xmlns:a="http://schemas.openxmlformats.org/drawingml/2006/main">
                          <a:ext uri="{FF2B5EF4-FFF2-40B4-BE49-F238E27FC236}">
                            <a16:creationId xmlns:a16="http://schemas.microsoft.com/office/drawing/2014/main" id="{41C7F1D4-90C7-4B6A-B2E4-5DDC0DCE0F0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B4FD9C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37A77A6" id="Owal 2232" o:spid="_x0000_s1071" style="position:absolute;margin-left:8.5pt;margin-top:1pt;width:23pt;height:2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DmvhgIAAD0FAAAOAAAAZHJzL2Uyb0RvYy54bWysVNtuEzEQfUfiHyy/001CC9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" fillcolor="yellow" strokecolor="white" strokeweight="3pt">
                      <v:stroke opacity="0" joinstyle="miter"/>
                      <v:textbox inset="1pt,0,0,0">
                        <w:txbxContent>
                          <w:p w14:paraId="5B4FD9C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7486DD67"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99200" behindDoc="0" locked="0" layoutInCell="1" allowOverlap="1" wp14:anchorId="51062B5C" wp14:editId="74BA5211">
                      <wp:simplePos x="0" y="0"/>
                      <wp:positionH relativeFrom="column">
                        <wp:posOffset>107950</wp:posOffset>
                      </wp:positionH>
                      <wp:positionV relativeFrom="paragraph">
                        <wp:posOffset>6350</wp:posOffset>
                      </wp:positionV>
                      <wp:extent cx="292100" cy="292100"/>
                      <wp:effectExtent l="19050" t="19050" r="0" b="12700"/>
                      <wp:wrapNone/>
                      <wp:docPr id="2231" name="Owal 2231">
                        <a:extLst xmlns:a="http://schemas.openxmlformats.org/drawingml/2006/main">
                          <a:ext uri="{FF2B5EF4-FFF2-40B4-BE49-F238E27FC236}">
                            <a16:creationId xmlns:a16="http://schemas.microsoft.com/office/drawing/2014/main" id="{D2A26145-FB8F-4791-8CCE-B33217F0B5E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E42B0F0"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1062B5C" id="Owal 2231" o:spid="_x0000_s1072" style="position:absolute;margin-left:8.5pt;margin-top:.5pt;width:23pt;height:2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" fillcolor="yellow" strokecolor="white" strokeweight="3pt">
                      <v:stroke opacity="0" joinstyle="miter"/>
                      <v:textbox inset="1pt,0,0,0">
                        <w:txbxContent>
                          <w:p w14:paraId="7E42B0F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74E8AD0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32992" behindDoc="0" locked="0" layoutInCell="1" allowOverlap="1" wp14:anchorId="2AEB5ABA" wp14:editId="2204517C">
                      <wp:simplePos x="0" y="0"/>
                      <wp:positionH relativeFrom="column">
                        <wp:posOffset>50800</wp:posOffset>
                      </wp:positionH>
                      <wp:positionV relativeFrom="paragraph">
                        <wp:posOffset>6350</wp:posOffset>
                      </wp:positionV>
                      <wp:extent cx="292100" cy="292100"/>
                      <wp:effectExtent l="19050" t="19050" r="0" b="12700"/>
                      <wp:wrapNone/>
                      <wp:docPr id="2230" name="Owal 2230">
                        <a:extLst xmlns:a="http://schemas.openxmlformats.org/drawingml/2006/main">
                          <a:ext uri="{FF2B5EF4-FFF2-40B4-BE49-F238E27FC236}">
                            <a16:creationId xmlns:a16="http://schemas.microsoft.com/office/drawing/2014/main" id="{0E004C1F-EE09-444E-A8E2-8A8D16ACB4A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D0A0E0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AEB5ABA" id="Owal 2230" o:spid="_x0000_s1073" style="position:absolute;margin-left:4pt;margin-top:.5pt;width:23pt;height:2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Gw5&#10;UxiJAgAAPQ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6D0A0E0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D41F17B"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66784" behindDoc="0" locked="0" layoutInCell="1" allowOverlap="1" wp14:anchorId="1AB6D991" wp14:editId="73C54925">
                      <wp:simplePos x="0" y="0"/>
                      <wp:positionH relativeFrom="column">
                        <wp:posOffset>31750</wp:posOffset>
                      </wp:positionH>
                      <wp:positionV relativeFrom="paragraph">
                        <wp:posOffset>6350</wp:posOffset>
                      </wp:positionV>
                      <wp:extent cx="292100" cy="292100"/>
                      <wp:effectExtent l="19050" t="19050" r="0" b="12700"/>
                      <wp:wrapNone/>
                      <wp:docPr id="2229" name="Owal 2229">
                        <a:extLst xmlns:a="http://schemas.openxmlformats.org/drawingml/2006/main">
                          <a:ext uri="{FF2B5EF4-FFF2-40B4-BE49-F238E27FC236}">
                            <a16:creationId xmlns:a16="http://schemas.microsoft.com/office/drawing/2014/main" id="{C5E054D5-0D9C-46BE-8C85-D9B9FF03910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811899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AB6D991" id="Owal 2229" o:spid="_x0000_s1074" style="position:absolute;margin-left:2.5pt;margin-top:.5pt;width:23pt;height:23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" fillcolor="lime" strokecolor="white" strokeweight="3pt">
                      <v:stroke opacity="0" joinstyle="miter"/>
                      <v:textbox inset="1pt,0,0,0">
                        <w:txbxContent>
                          <w:p w14:paraId="7811899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05D9C7B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00576" behindDoc="0" locked="0" layoutInCell="1" allowOverlap="1" wp14:anchorId="7293F67E" wp14:editId="316428E6">
                      <wp:simplePos x="0" y="0"/>
                      <wp:positionH relativeFrom="column">
                        <wp:posOffset>31750</wp:posOffset>
                      </wp:positionH>
                      <wp:positionV relativeFrom="paragraph">
                        <wp:posOffset>6350</wp:posOffset>
                      </wp:positionV>
                      <wp:extent cx="285750" cy="292100"/>
                      <wp:effectExtent l="19050" t="19050" r="0" b="12700"/>
                      <wp:wrapNone/>
                      <wp:docPr id="2228" name="Owal 2228">
                        <a:extLst xmlns:a="http://schemas.openxmlformats.org/drawingml/2006/main">
                          <a:ext uri="{FF2B5EF4-FFF2-40B4-BE49-F238E27FC236}">
                            <a16:creationId xmlns:a16="http://schemas.microsoft.com/office/drawing/2014/main" id="{FCDE5E03-7CA4-40B4-B482-D1D09836973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2C41D4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293F67E" id="Owal 2228" o:spid="_x0000_s1075" style="position:absolute;margin-left:2.5pt;margin-top:.5pt;width:22.5pt;height:23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Fmk&#10;U96JAgAAPQ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32C41D4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0ED05F27"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34368" behindDoc="0" locked="0" layoutInCell="1" allowOverlap="1" wp14:anchorId="6A81D366" wp14:editId="1197D3B6">
                      <wp:simplePos x="0" y="0"/>
                      <wp:positionH relativeFrom="column">
                        <wp:posOffset>25400</wp:posOffset>
                      </wp:positionH>
                      <wp:positionV relativeFrom="paragraph">
                        <wp:posOffset>12700</wp:posOffset>
                      </wp:positionV>
                      <wp:extent cx="292100" cy="292100"/>
                      <wp:effectExtent l="19050" t="19050" r="0" b="12700"/>
                      <wp:wrapNone/>
                      <wp:docPr id="2227" name="Owal 2227">
                        <a:extLst xmlns:a="http://schemas.openxmlformats.org/drawingml/2006/main">
                          <a:ext uri="{FF2B5EF4-FFF2-40B4-BE49-F238E27FC236}">
                            <a16:creationId xmlns:a16="http://schemas.microsoft.com/office/drawing/2014/main" id="{3DB8F9FE-7F46-40BB-A550-A11679D08D8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B732B01"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A81D366" id="Owal 2227" o:spid="_x0000_s1076" style="position:absolute;margin-left:2pt;margin-top:1pt;width:23pt;height:23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h+JhQIAAD0FAAAOAAAAZHJzL2Uyb0RvYy54bWysVNtuEzEQfUfiHyy/000Ch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" fillcolor="yellow" strokecolor="white" strokeweight="3pt">
                      <v:stroke opacity="0" joinstyle="miter"/>
                      <v:textbox inset="1pt,0,0,0">
                        <w:txbxContent>
                          <w:p w14:paraId="1B732B01"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6ADF053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68160" behindDoc="0" locked="0" layoutInCell="1" allowOverlap="1" wp14:anchorId="08A1B6ED" wp14:editId="3EF3525A">
                      <wp:simplePos x="0" y="0"/>
                      <wp:positionH relativeFrom="column">
                        <wp:posOffset>76200</wp:posOffset>
                      </wp:positionH>
                      <wp:positionV relativeFrom="paragraph">
                        <wp:posOffset>19050</wp:posOffset>
                      </wp:positionV>
                      <wp:extent cx="254000" cy="260350"/>
                      <wp:effectExtent l="0" t="0" r="12700" b="25400"/>
                      <wp:wrapNone/>
                      <wp:docPr id="2226" name="Owal 2226">
                        <a:extLst xmlns:a="http://schemas.openxmlformats.org/drawingml/2006/main">
                          <a:ext uri="{FF2B5EF4-FFF2-40B4-BE49-F238E27FC236}">
                            <a16:creationId xmlns:a16="http://schemas.microsoft.com/office/drawing/2014/main" id="{23F286DD-561B-4B95-9EDA-7350743DEBA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0327E007"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8A1B6ED" id="Owal 2226" o:spid="_x0000_s1077" style="position:absolute;margin-left:6pt;margin-top:1.5pt;width:20pt;height:20.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" fillcolor="yellow" strokeweight=".25pt">
                      <v:stroke joinstyle="miter"/>
                      <v:textbox inset="1pt,0,0,0">
                        <w:txbxContent>
                          <w:p w14:paraId="0327E00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08D771E9" w14:textId="77777777" w:rsidR="00DF3EDD" w:rsidRPr="00B97C21" w:rsidRDefault="00DF3EDD" w:rsidP="00DF3EDD">
            <w:pPr>
              <w:spacing w:after="0" w:line="240" w:lineRule="auto"/>
              <w:ind w:firstLine="0"/>
              <w:jc w:val="center"/>
              <w:rPr>
                <w:rFonts w:eastAsia="Times New Roman"/>
                <w:b/>
                <w:bCs/>
                <w:color w:val="000000" w:themeColor="text1"/>
                <w:lang w:eastAsia="pl-PL"/>
              </w:rPr>
            </w:pPr>
            <w:r w:rsidRPr="00B97C21">
              <w:rPr>
                <w:rFonts w:eastAsia="Times New Roman"/>
                <w:b/>
                <w:bCs/>
                <w:color w:val="000000" w:themeColor="text1"/>
                <w:lang w:eastAsia="pl-PL"/>
              </w:rPr>
              <w:t>D2</w:t>
            </w:r>
          </w:p>
        </w:tc>
        <w:tc>
          <w:tcPr>
            <w:tcW w:w="3720" w:type="dxa"/>
            <w:tcBorders>
              <w:top w:val="nil"/>
              <w:left w:val="nil"/>
              <w:bottom w:val="single" w:sz="4" w:space="0" w:color="FFFFFF"/>
              <w:right w:val="single" w:sz="4" w:space="0" w:color="FFFFFF"/>
            </w:tcBorders>
            <w:shd w:val="clear" w:color="auto" w:fill="auto"/>
            <w:vAlign w:val="center"/>
            <w:hideMark/>
          </w:tcPr>
          <w:p w14:paraId="4C39BF3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Deviations from the intended interventions</w:t>
            </w:r>
          </w:p>
        </w:tc>
      </w:tr>
      <w:tr w:rsidR="00B97C21" w:rsidRPr="00B97C21" w14:paraId="2193740A"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7B49A5E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Chittick1999</w:t>
            </w:r>
          </w:p>
        </w:tc>
        <w:tc>
          <w:tcPr>
            <w:tcW w:w="648" w:type="dxa"/>
            <w:tcBorders>
              <w:top w:val="nil"/>
              <w:left w:val="nil"/>
              <w:bottom w:val="nil"/>
              <w:right w:val="nil"/>
            </w:tcBorders>
            <w:shd w:val="clear" w:color="auto" w:fill="auto"/>
            <w:noWrap/>
            <w:vAlign w:val="center"/>
            <w:hideMark/>
          </w:tcPr>
          <w:p w14:paraId="536EC18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66432" behindDoc="0" locked="0" layoutInCell="1" allowOverlap="1" wp14:anchorId="17AB1FA3" wp14:editId="1AE97AFF">
                      <wp:simplePos x="0" y="0"/>
                      <wp:positionH relativeFrom="column">
                        <wp:posOffset>107950</wp:posOffset>
                      </wp:positionH>
                      <wp:positionV relativeFrom="paragraph">
                        <wp:posOffset>12700</wp:posOffset>
                      </wp:positionV>
                      <wp:extent cx="292100" cy="292100"/>
                      <wp:effectExtent l="19050" t="19050" r="0" b="12700"/>
                      <wp:wrapNone/>
                      <wp:docPr id="2225" name="Owal 2225">
                        <a:extLst xmlns:a="http://schemas.openxmlformats.org/drawingml/2006/main">
                          <a:ext uri="{FF2B5EF4-FFF2-40B4-BE49-F238E27FC236}">
                            <a16:creationId xmlns:a16="http://schemas.microsoft.com/office/drawing/2014/main" id="{C25DC85B-72AC-40BC-B0D8-3AC27625F81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3F354BA"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7AB1FA3" id="Owal 2225" o:spid="_x0000_s1078" style="position:absolute;margin-left:8.5pt;margin-top:1pt;width:23pt;height:2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PRqhgIAAD0FAAAOAAAAZHJzL2Uyb0RvYy54bWysVNtuEzEQfUfiHyy/000Ch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" fillcolor="yellow" strokecolor="white" strokeweight="3pt">
                      <v:stroke opacity="0" joinstyle="miter"/>
                      <v:textbox inset="1pt,0,0,0">
                        <w:txbxContent>
                          <w:p w14:paraId="03F354BA"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5B03F2E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00224" behindDoc="0" locked="0" layoutInCell="1" allowOverlap="1" wp14:anchorId="0A2046C2" wp14:editId="134723D9">
                      <wp:simplePos x="0" y="0"/>
                      <wp:positionH relativeFrom="column">
                        <wp:posOffset>107950</wp:posOffset>
                      </wp:positionH>
                      <wp:positionV relativeFrom="paragraph">
                        <wp:posOffset>6350</wp:posOffset>
                      </wp:positionV>
                      <wp:extent cx="292100" cy="292100"/>
                      <wp:effectExtent l="19050" t="19050" r="0" b="12700"/>
                      <wp:wrapNone/>
                      <wp:docPr id="2224" name="Owal 2224">
                        <a:extLst xmlns:a="http://schemas.openxmlformats.org/drawingml/2006/main">
                          <a:ext uri="{FF2B5EF4-FFF2-40B4-BE49-F238E27FC236}">
                            <a16:creationId xmlns:a16="http://schemas.microsoft.com/office/drawing/2014/main" id="{94E4456F-40A3-4799-B267-CBB83C6FA70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B4166E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A2046C2" id="Owal 2224" o:spid="_x0000_s1079" style="position:absolute;margin-left:8.5pt;margin-top:.5pt;width:23pt;height:2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oBPiQIAAD0FAAAOAAAAZHJzL2Uyb0RvYy54bWysVE1v2zAMvQ/YfxB0X+2k61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C8qA&#10;T4kCAAA9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6B4166E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418A2FA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34016" behindDoc="0" locked="0" layoutInCell="1" allowOverlap="1" wp14:anchorId="2B36E51E" wp14:editId="74008CF5">
                      <wp:simplePos x="0" y="0"/>
                      <wp:positionH relativeFrom="column">
                        <wp:posOffset>50800</wp:posOffset>
                      </wp:positionH>
                      <wp:positionV relativeFrom="paragraph">
                        <wp:posOffset>6350</wp:posOffset>
                      </wp:positionV>
                      <wp:extent cx="292100" cy="292100"/>
                      <wp:effectExtent l="19050" t="19050" r="0" b="12700"/>
                      <wp:wrapNone/>
                      <wp:docPr id="2223" name="Owal 2223">
                        <a:extLst xmlns:a="http://schemas.openxmlformats.org/drawingml/2006/main">
                          <a:ext uri="{FF2B5EF4-FFF2-40B4-BE49-F238E27FC236}">
                            <a16:creationId xmlns:a16="http://schemas.microsoft.com/office/drawing/2014/main" id="{D8A908F9-482F-438E-9545-4AD5C60CBCB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1ECEB4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B36E51E" id="Owal 2223" o:spid="_x0000_s1080" style="position:absolute;margin-left:4pt;margin-top:.5pt;width:23pt;height:23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zjBiQIAAD0FAAAOAAAAZHJzL2Uyb0RvYy54bWysVE1v2zAMvQ/YfxB0X+1k7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LEH&#10;OMGJAgAAPQ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41ECEB4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D5217AA"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67808" behindDoc="0" locked="0" layoutInCell="1" allowOverlap="1" wp14:anchorId="542C83C5" wp14:editId="4AC804A4">
                      <wp:simplePos x="0" y="0"/>
                      <wp:positionH relativeFrom="column">
                        <wp:posOffset>31750</wp:posOffset>
                      </wp:positionH>
                      <wp:positionV relativeFrom="paragraph">
                        <wp:posOffset>6350</wp:posOffset>
                      </wp:positionV>
                      <wp:extent cx="292100" cy="292100"/>
                      <wp:effectExtent l="19050" t="19050" r="0" b="12700"/>
                      <wp:wrapNone/>
                      <wp:docPr id="2222" name="Owal 2222">
                        <a:extLst xmlns:a="http://schemas.openxmlformats.org/drawingml/2006/main">
                          <a:ext uri="{FF2B5EF4-FFF2-40B4-BE49-F238E27FC236}">
                            <a16:creationId xmlns:a16="http://schemas.microsoft.com/office/drawing/2014/main" id="{D5A5FFF5-761F-41FD-B2B4-07BC752AC50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D471BE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42C83C5" id="Owal 2222" o:spid="_x0000_s1081" style="position:absolute;margin-left:2.5pt;margin-top:.5pt;width:23pt;height:23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" fillcolor="lime" strokecolor="white" strokeweight="3pt">
                      <v:stroke opacity="0" joinstyle="miter"/>
                      <v:textbox inset="1pt,0,0,0">
                        <w:txbxContent>
                          <w:p w14:paraId="0D471BE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0162CF5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01600" behindDoc="0" locked="0" layoutInCell="1" allowOverlap="1" wp14:anchorId="7666ECE1" wp14:editId="659A63C1">
                      <wp:simplePos x="0" y="0"/>
                      <wp:positionH relativeFrom="column">
                        <wp:posOffset>31750</wp:posOffset>
                      </wp:positionH>
                      <wp:positionV relativeFrom="paragraph">
                        <wp:posOffset>6350</wp:posOffset>
                      </wp:positionV>
                      <wp:extent cx="285750" cy="292100"/>
                      <wp:effectExtent l="19050" t="19050" r="0" b="12700"/>
                      <wp:wrapNone/>
                      <wp:docPr id="2221" name="Owal 2221">
                        <a:extLst xmlns:a="http://schemas.openxmlformats.org/drawingml/2006/main">
                          <a:ext uri="{FF2B5EF4-FFF2-40B4-BE49-F238E27FC236}">
                            <a16:creationId xmlns:a16="http://schemas.microsoft.com/office/drawing/2014/main" id="{F37DB492-2964-431D-AAC5-01EE6BE059C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DC02DF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666ECE1" id="Owal 2221" o:spid="_x0000_s1082" style="position:absolute;margin-left:2.5pt;margin-top:.5pt;width:22.5pt;height:23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Pvt&#10;0yKJAgAAPQ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1DC02DF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46B91CB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35392" behindDoc="0" locked="0" layoutInCell="1" allowOverlap="1" wp14:anchorId="6EF1D23B" wp14:editId="4E1B0995">
                      <wp:simplePos x="0" y="0"/>
                      <wp:positionH relativeFrom="column">
                        <wp:posOffset>25400</wp:posOffset>
                      </wp:positionH>
                      <wp:positionV relativeFrom="paragraph">
                        <wp:posOffset>12700</wp:posOffset>
                      </wp:positionV>
                      <wp:extent cx="292100" cy="292100"/>
                      <wp:effectExtent l="19050" t="19050" r="0" b="12700"/>
                      <wp:wrapNone/>
                      <wp:docPr id="2220" name="Owal 2220">
                        <a:extLst xmlns:a="http://schemas.openxmlformats.org/drawingml/2006/main">
                          <a:ext uri="{FF2B5EF4-FFF2-40B4-BE49-F238E27FC236}">
                            <a16:creationId xmlns:a16="http://schemas.microsoft.com/office/drawing/2014/main" id="{6D7F8E02-AA33-4A17-B0C0-616E9F70399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D96281E"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EF1D23B" id="Owal 2220" o:spid="_x0000_s1083" style="position:absolute;margin-left:2pt;margin-top:1pt;width:23pt;height:23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" fillcolor="yellow" strokecolor="white" strokeweight="3pt">
                      <v:stroke opacity="0" joinstyle="miter"/>
                      <v:textbox inset="1pt,0,0,0">
                        <w:txbxContent>
                          <w:p w14:paraId="5D96281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46905A3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69184" behindDoc="0" locked="0" layoutInCell="1" allowOverlap="1" wp14:anchorId="7E4B858C" wp14:editId="324F45B2">
                      <wp:simplePos x="0" y="0"/>
                      <wp:positionH relativeFrom="column">
                        <wp:posOffset>76200</wp:posOffset>
                      </wp:positionH>
                      <wp:positionV relativeFrom="paragraph">
                        <wp:posOffset>19050</wp:posOffset>
                      </wp:positionV>
                      <wp:extent cx="254000" cy="260350"/>
                      <wp:effectExtent l="0" t="0" r="12700" b="25400"/>
                      <wp:wrapNone/>
                      <wp:docPr id="2219" name="Owal 2219">
                        <a:extLst xmlns:a="http://schemas.openxmlformats.org/drawingml/2006/main">
                          <a:ext uri="{FF2B5EF4-FFF2-40B4-BE49-F238E27FC236}">
                            <a16:creationId xmlns:a16="http://schemas.microsoft.com/office/drawing/2014/main" id="{7DD967E3-9BD7-4664-AC72-DDDDA51CF25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32CDFA81"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E4B858C" id="Owal 2219" o:spid="_x0000_s1084" style="position:absolute;margin-left:6pt;margin-top:1.5pt;width:20pt;height:20.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" fillcolor="yellow" strokeweight=".25pt">
                      <v:stroke joinstyle="miter"/>
                      <v:textbox inset="1pt,0,0,0">
                        <w:txbxContent>
                          <w:p w14:paraId="32CDFA81"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2AE220AA" w14:textId="77777777" w:rsidR="00DF3EDD" w:rsidRPr="00B97C21" w:rsidRDefault="00DF3EDD" w:rsidP="00DF3EDD">
            <w:pPr>
              <w:spacing w:after="0" w:line="240" w:lineRule="auto"/>
              <w:ind w:firstLine="0"/>
              <w:jc w:val="center"/>
              <w:rPr>
                <w:rFonts w:eastAsia="Times New Roman"/>
                <w:b/>
                <w:bCs/>
                <w:color w:val="000000" w:themeColor="text1"/>
                <w:lang w:eastAsia="pl-PL"/>
              </w:rPr>
            </w:pPr>
            <w:r w:rsidRPr="00B97C21">
              <w:rPr>
                <w:rFonts w:eastAsia="Times New Roman"/>
                <w:b/>
                <w:bCs/>
                <w:color w:val="000000" w:themeColor="text1"/>
                <w:lang w:eastAsia="pl-PL"/>
              </w:rPr>
              <w:t>D3</w:t>
            </w:r>
          </w:p>
        </w:tc>
        <w:tc>
          <w:tcPr>
            <w:tcW w:w="3720" w:type="dxa"/>
            <w:tcBorders>
              <w:top w:val="nil"/>
              <w:left w:val="nil"/>
              <w:bottom w:val="single" w:sz="4" w:space="0" w:color="FFFFFF"/>
              <w:right w:val="single" w:sz="4" w:space="0" w:color="FFFFFF"/>
            </w:tcBorders>
            <w:shd w:val="clear" w:color="auto" w:fill="auto"/>
            <w:vAlign w:val="center"/>
            <w:hideMark/>
          </w:tcPr>
          <w:p w14:paraId="400BD91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Missing outcome data</w:t>
            </w:r>
          </w:p>
        </w:tc>
      </w:tr>
      <w:tr w:rsidR="00B97C21" w:rsidRPr="00B97C21" w14:paraId="42E0615F"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30D757B6"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Crauwels2013</w:t>
            </w:r>
          </w:p>
        </w:tc>
        <w:tc>
          <w:tcPr>
            <w:tcW w:w="648" w:type="dxa"/>
            <w:tcBorders>
              <w:top w:val="nil"/>
              <w:left w:val="nil"/>
              <w:bottom w:val="nil"/>
              <w:right w:val="nil"/>
            </w:tcBorders>
            <w:shd w:val="clear" w:color="auto" w:fill="auto"/>
            <w:noWrap/>
            <w:vAlign w:val="center"/>
            <w:hideMark/>
          </w:tcPr>
          <w:p w14:paraId="504C9DCF"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67456" behindDoc="0" locked="0" layoutInCell="1" allowOverlap="1" wp14:anchorId="26317EA1" wp14:editId="53D3AC78">
                      <wp:simplePos x="0" y="0"/>
                      <wp:positionH relativeFrom="column">
                        <wp:posOffset>107950</wp:posOffset>
                      </wp:positionH>
                      <wp:positionV relativeFrom="paragraph">
                        <wp:posOffset>12700</wp:posOffset>
                      </wp:positionV>
                      <wp:extent cx="292100" cy="292100"/>
                      <wp:effectExtent l="19050" t="19050" r="0" b="12700"/>
                      <wp:wrapNone/>
                      <wp:docPr id="2218" name="Owal 2218">
                        <a:extLst xmlns:a="http://schemas.openxmlformats.org/drawingml/2006/main">
                          <a:ext uri="{FF2B5EF4-FFF2-40B4-BE49-F238E27FC236}">
                            <a16:creationId xmlns:a16="http://schemas.microsoft.com/office/drawing/2014/main" id="{45E14A85-390D-4353-AE89-E4F0DFDC557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6F516B4"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6317EA1" id="Owal 2218" o:spid="_x0000_s1085" style="position:absolute;margin-left:8.5pt;margin-top:1pt;width:23pt;height:2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" fillcolor="yellow" strokecolor="white" strokeweight="3pt">
                      <v:stroke opacity="0" joinstyle="miter"/>
                      <v:textbox inset="1pt,0,0,0">
                        <w:txbxContent>
                          <w:p w14:paraId="36F516B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264EECF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01248" behindDoc="0" locked="0" layoutInCell="1" allowOverlap="1" wp14:anchorId="7A8C6A75" wp14:editId="77DCF5CC">
                      <wp:simplePos x="0" y="0"/>
                      <wp:positionH relativeFrom="column">
                        <wp:posOffset>107950</wp:posOffset>
                      </wp:positionH>
                      <wp:positionV relativeFrom="paragraph">
                        <wp:posOffset>6350</wp:posOffset>
                      </wp:positionV>
                      <wp:extent cx="292100" cy="292100"/>
                      <wp:effectExtent l="19050" t="19050" r="0" b="12700"/>
                      <wp:wrapNone/>
                      <wp:docPr id="2217" name="Owal 2217">
                        <a:extLst xmlns:a="http://schemas.openxmlformats.org/drawingml/2006/main">
                          <a:ext uri="{FF2B5EF4-FFF2-40B4-BE49-F238E27FC236}">
                            <a16:creationId xmlns:a16="http://schemas.microsoft.com/office/drawing/2014/main" id="{10B579F2-8D7D-4F7D-86BF-4A7F49CE89A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191ACD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A8C6A75" id="Owal 2217" o:spid="_x0000_s1086" style="position:absolute;margin-left:8.5pt;margin-top:.5pt;width:23pt;height:2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" fillcolor="lime" strokecolor="white" strokeweight="3pt">
                      <v:stroke opacity="0" joinstyle="miter"/>
                      <v:textbox inset="1pt,0,0,0">
                        <w:txbxContent>
                          <w:p w14:paraId="6191ACD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3CE650C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35040" behindDoc="0" locked="0" layoutInCell="1" allowOverlap="1" wp14:anchorId="72CE9781" wp14:editId="7A972E90">
                      <wp:simplePos x="0" y="0"/>
                      <wp:positionH relativeFrom="column">
                        <wp:posOffset>50800</wp:posOffset>
                      </wp:positionH>
                      <wp:positionV relativeFrom="paragraph">
                        <wp:posOffset>6350</wp:posOffset>
                      </wp:positionV>
                      <wp:extent cx="292100" cy="292100"/>
                      <wp:effectExtent l="19050" t="19050" r="0" b="12700"/>
                      <wp:wrapNone/>
                      <wp:docPr id="2216" name="Owal 2216">
                        <a:extLst xmlns:a="http://schemas.openxmlformats.org/drawingml/2006/main">
                          <a:ext uri="{FF2B5EF4-FFF2-40B4-BE49-F238E27FC236}">
                            <a16:creationId xmlns:a16="http://schemas.microsoft.com/office/drawing/2014/main" id="{E1541A03-5AA5-4F59-9F68-8D825F4B840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E1B05C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2CE9781" id="Owal 2216" o:spid="_x0000_s1087" style="position:absolute;margin-left:4pt;margin-top:.5pt;width:23pt;height:23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" fillcolor="lime" strokecolor="white" strokeweight="3pt">
                      <v:stroke opacity="0" joinstyle="miter"/>
                      <v:textbox inset="1pt,0,0,0">
                        <w:txbxContent>
                          <w:p w14:paraId="4E1B05C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AB56B82"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68832" behindDoc="0" locked="0" layoutInCell="1" allowOverlap="1" wp14:anchorId="14E25083" wp14:editId="4937715B">
                      <wp:simplePos x="0" y="0"/>
                      <wp:positionH relativeFrom="column">
                        <wp:posOffset>31750</wp:posOffset>
                      </wp:positionH>
                      <wp:positionV relativeFrom="paragraph">
                        <wp:posOffset>6350</wp:posOffset>
                      </wp:positionV>
                      <wp:extent cx="292100" cy="292100"/>
                      <wp:effectExtent l="19050" t="19050" r="0" b="12700"/>
                      <wp:wrapNone/>
                      <wp:docPr id="2215" name="Owal 2215">
                        <a:extLst xmlns:a="http://schemas.openxmlformats.org/drawingml/2006/main">
                          <a:ext uri="{FF2B5EF4-FFF2-40B4-BE49-F238E27FC236}">
                            <a16:creationId xmlns:a16="http://schemas.microsoft.com/office/drawing/2014/main" id="{842268FD-DFC9-42F2-B0DF-1585B4AEBE6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B8D9D7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4E25083" id="Owal 2215" o:spid="_x0000_s1088" style="position:absolute;margin-left:2.5pt;margin-top:.5pt;width:23pt;height:23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" fillcolor="lime" strokecolor="white" strokeweight="3pt">
                      <v:stroke opacity="0" joinstyle="miter"/>
                      <v:textbox inset="1pt,0,0,0">
                        <w:txbxContent>
                          <w:p w14:paraId="7B8D9D7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4CEA412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02624" behindDoc="0" locked="0" layoutInCell="1" allowOverlap="1" wp14:anchorId="6F0479A3" wp14:editId="19BB4A4B">
                      <wp:simplePos x="0" y="0"/>
                      <wp:positionH relativeFrom="column">
                        <wp:posOffset>31750</wp:posOffset>
                      </wp:positionH>
                      <wp:positionV relativeFrom="paragraph">
                        <wp:posOffset>6350</wp:posOffset>
                      </wp:positionV>
                      <wp:extent cx="285750" cy="292100"/>
                      <wp:effectExtent l="19050" t="19050" r="0" b="12700"/>
                      <wp:wrapNone/>
                      <wp:docPr id="2214" name="Owal 2214">
                        <a:extLst xmlns:a="http://schemas.openxmlformats.org/drawingml/2006/main">
                          <a:ext uri="{FF2B5EF4-FFF2-40B4-BE49-F238E27FC236}">
                            <a16:creationId xmlns:a16="http://schemas.microsoft.com/office/drawing/2014/main" id="{898FACF0-D394-44DB-8BC3-AA2485CDF61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59C2FA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F0479A3" id="Owal 2214" o:spid="_x0000_s1089" style="position:absolute;margin-left:2.5pt;margin-top:.5pt;width:22.5pt;height:23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N2o&#10;H5KJAgAAPQ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659C2FA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51D34B37"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36416" behindDoc="0" locked="0" layoutInCell="1" allowOverlap="1" wp14:anchorId="411DDE43" wp14:editId="31E480F7">
                      <wp:simplePos x="0" y="0"/>
                      <wp:positionH relativeFrom="column">
                        <wp:posOffset>25400</wp:posOffset>
                      </wp:positionH>
                      <wp:positionV relativeFrom="paragraph">
                        <wp:posOffset>12700</wp:posOffset>
                      </wp:positionV>
                      <wp:extent cx="292100" cy="292100"/>
                      <wp:effectExtent l="19050" t="19050" r="0" b="12700"/>
                      <wp:wrapNone/>
                      <wp:docPr id="2213" name="Owal 2213">
                        <a:extLst xmlns:a="http://schemas.openxmlformats.org/drawingml/2006/main">
                          <a:ext uri="{FF2B5EF4-FFF2-40B4-BE49-F238E27FC236}">
                            <a16:creationId xmlns:a16="http://schemas.microsoft.com/office/drawing/2014/main" id="{4D7DE3CA-BDB6-457D-8457-2A2EEFB005C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475CD8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11DDE43" id="Owal 2213" o:spid="_x0000_s1090" style="position:absolute;margin-left:2pt;margin-top:1pt;width:23pt;height:23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" fillcolor="yellow" strokecolor="white" strokeweight="3pt">
                      <v:stroke opacity="0" joinstyle="miter"/>
                      <v:textbox inset="1pt,0,0,0">
                        <w:txbxContent>
                          <w:p w14:paraId="5475CD8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31F95E17"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70208" behindDoc="0" locked="0" layoutInCell="1" allowOverlap="1" wp14:anchorId="2634484B" wp14:editId="3EC62071">
                      <wp:simplePos x="0" y="0"/>
                      <wp:positionH relativeFrom="column">
                        <wp:posOffset>76200</wp:posOffset>
                      </wp:positionH>
                      <wp:positionV relativeFrom="paragraph">
                        <wp:posOffset>19050</wp:posOffset>
                      </wp:positionV>
                      <wp:extent cx="254000" cy="260350"/>
                      <wp:effectExtent l="0" t="0" r="12700" b="25400"/>
                      <wp:wrapNone/>
                      <wp:docPr id="2212" name="Owal 2212">
                        <a:extLst xmlns:a="http://schemas.openxmlformats.org/drawingml/2006/main">
                          <a:ext uri="{FF2B5EF4-FFF2-40B4-BE49-F238E27FC236}">
                            <a16:creationId xmlns:a16="http://schemas.microsoft.com/office/drawing/2014/main" id="{19813BEC-B72E-476D-B547-9477E0C3A58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3F4C46CB"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634484B" id="Owal 2212" o:spid="_x0000_s1091" style="position:absolute;margin-left:6pt;margin-top:1.5pt;width:20pt;height:20.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" fillcolor="yellow" strokeweight=".25pt">
                      <v:stroke joinstyle="miter"/>
                      <v:textbox inset="1pt,0,0,0">
                        <w:txbxContent>
                          <w:p w14:paraId="3F4C46CB"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469B5B6B" w14:textId="77777777" w:rsidR="00DF3EDD" w:rsidRPr="00B97C21" w:rsidRDefault="00DF3EDD" w:rsidP="00DF3EDD">
            <w:pPr>
              <w:spacing w:after="0" w:line="240" w:lineRule="auto"/>
              <w:ind w:firstLine="0"/>
              <w:jc w:val="center"/>
              <w:rPr>
                <w:rFonts w:eastAsia="Times New Roman"/>
                <w:b/>
                <w:bCs/>
                <w:color w:val="000000" w:themeColor="text1"/>
                <w:lang w:eastAsia="pl-PL"/>
              </w:rPr>
            </w:pPr>
            <w:r w:rsidRPr="00B97C21">
              <w:rPr>
                <w:rFonts w:eastAsia="Times New Roman"/>
                <w:b/>
                <w:bCs/>
                <w:color w:val="000000" w:themeColor="text1"/>
                <w:lang w:eastAsia="pl-PL"/>
              </w:rPr>
              <w:t>D4</w:t>
            </w:r>
          </w:p>
        </w:tc>
        <w:tc>
          <w:tcPr>
            <w:tcW w:w="3720" w:type="dxa"/>
            <w:tcBorders>
              <w:top w:val="nil"/>
              <w:left w:val="nil"/>
              <w:bottom w:val="single" w:sz="4" w:space="0" w:color="FFFFFF"/>
              <w:right w:val="single" w:sz="4" w:space="0" w:color="FFFFFF"/>
            </w:tcBorders>
            <w:shd w:val="clear" w:color="auto" w:fill="auto"/>
            <w:vAlign w:val="center"/>
            <w:hideMark/>
          </w:tcPr>
          <w:p w14:paraId="510EE126"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Measurement of the outcome</w:t>
            </w:r>
          </w:p>
        </w:tc>
      </w:tr>
      <w:tr w:rsidR="00B97C21" w:rsidRPr="00B97C21" w14:paraId="2D0A4050"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350448F0"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Crauwels2016</w:t>
            </w:r>
          </w:p>
        </w:tc>
        <w:tc>
          <w:tcPr>
            <w:tcW w:w="648" w:type="dxa"/>
            <w:tcBorders>
              <w:top w:val="nil"/>
              <w:left w:val="nil"/>
              <w:bottom w:val="nil"/>
              <w:right w:val="nil"/>
            </w:tcBorders>
            <w:shd w:val="clear" w:color="auto" w:fill="auto"/>
            <w:noWrap/>
            <w:vAlign w:val="center"/>
            <w:hideMark/>
          </w:tcPr>
          <w:p w14:paraId="006EE75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68480" behindDoc="0" locked="0" layoutInCell="1" allowOverlap="1" wp14:anchorId="51D7558F" wp14:editId="4CFA25DE">
                      <wp:simplePos x="0" y="0"/>
                      <wp:positionH relativeFrom="column">
                        <wp:posOffset>107950</wp:posOffset>
                      </wp:positionH>
                      <wp:positionV relativeFrom="paragraph">
                        <wp:posOffset>12700</wp:posOffset>
                      </wp:positionV>
                      <wp:extent cx="292100" cy="292100"/>
                      <wp:effectExtent l="19050" t="19050" r="0" b="12700"/>
                      <wp:wrapNone/>
                      <wp:docPr id="2211" name="Owal 2211">
                        <a:extLst xmlns:a="http://schemas.openxmlformats.org/drawingml/2006/main">
                          <a:ext uri="{FF2B5EF4-FFF2-40B4-BE49-F238E27FC236}">
                            <a16:creationId xmlns:a16="http://schemas.microsoft.com/office/drawing/2014/main" id="{EDB32E42-76CB-4DAA-9BEB-26210758DBE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185205C"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1D7558F" id="Owal 2211" o:spid="_x0000_s1092" style="position:absolute;margin-left:8.5pt;margin-top:1pt;width:23pt;height:2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" fillcolor="yellow" strokecolor="white" strokeweight="3pt">
                      <v:stroke opacity="0" joinstyle="miter"/>
                      <v:textbox inset="1pt,0,0,0">
                        <w:txbxContent>
                          <w:p w14:paraId="2185205C"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39ADF1B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02272" behindDoc="0" locked="0" layoutInCell="1" allowOverlap="1" wp14:anchorId="338B8419" wp14:editId="0A5793BE">
                      <wp:simplePos x="0" y="0"/>
                      <wp:positionH relativeFrom="column">
                        <wp:posOffset>107950</wp:posOffset>
                      </wp:positionH>
                      <wp:positionV relativeFrom="paragraph">
                        <wp:posOffset>6350</wp:posOffset>
                      </wp:positionV>
                      <wp:extent cx="292100" cy="292100"/>
                      <wp:effectExtent l="19050" t="19050" r="0" b="12700"/>
                      <wp:wrapNone/>
                      <wp:docPr id="2210" name="Owal 2210">
                        <a:extLst xmlns:a="http://schemas.openxmlformats.org/drawingml/2006/main">
                          <a:ext uri="{FF2B5EF4-FFF2-40B4-BE49-F238E27FC236}">
                            <a16:creationId xmlns:a16="http://schemas.microsoft.com/office/drawing/2014/main" id="{4FA5EE0E-C9E6-4C4F-8911-2CD9FE4C6DA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C0BF8D9"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38B8419" id="Owal 2210" o:spid="_x0000_s1093" style="position:absolute;margin-left:8.5pt;margin-top:.5pt;width:23pt;height:2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" fillcolor="yellow" strokecolor="white" strokeweight="3pt">
                      <v:stroke opacity="0" joinstyle="miter"/>
                      <v:textbox inset="1pt,0,0,0">
                        <w:txbxContent>
                          <w:p w14:paraId="5C0BF8D9"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611FA02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36064" behindDoc="0" locked="0" layoutInCell="1" allowOverlap="1" wp14:anchorId="5CCB9FA3" wp14:editId="0AB8123A">
                      <wp:simplePos x="0" y="0"/>
                      <wp:positionH relativeFrom="column">
                        <wp:posOffset>50800</wp:posOffset>
                      </wp:positionH>
                      <wp:positionV relativeFrom="paragraph">
                        <wp:posOffset>6350</wp:posOffset>
                      </wp:positionV>
                      <wp:extent cx="292100" cy="292100"/>
                      <wp:effectExtent l="19050" t="19050" r="0" b="12700"/>
                      <wp:wrapNone/>
                      <wp:docPr id="2209" name="Owal 2209">
                        <a:extLst xmlns:a="http://schemas.openxmlformats.org/drawingml/2006/main">
                          <a:ext uri="{FF2B5EF4-FFF2-40B4-BE49-F238E27FC236}">
                            <a16:creationId xmlns:a16="http://schemas.microsoft.com/office/drawing/2014/main" id="{E1B18A83-6E08-4FF7-B2F2-D94C17E01F9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A0DB66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CCB9FA3" id="Owal 2209" o:spid="_x0000_s1094" style="position:absolute;margin-left:4pt;margin-top:.5pt;width:23pt;height:23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" fillcolor="lime" strokecolor="white" strokeweight="3pt">
                      <v:stroke opacity="0" joinstyle="miter"/>
                      <v:textbox inset="1pt,0,0,0">
                        <w:txbxContent>
                          <w:p w14:paraId="5A0DB66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550AC5A"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69856" behindDoc="0" locked="0" layoutInCell="1" allowOverlap="1" wp14:anchorId="529FDEA9" wp14:editId="5A2DDDF2">
                      <wp:simplePos x="0" y="0"/>
                      <wp:positionH relativeFrom="column">
                        <wp:posOffset>31750</wp:posOffset>
                      </wp:positionH>
                      <wp:positionV relativeFrom="paragraph">
                        <wp:posOffset>6350</wp:posOffset>
                      </wp:positionV>
                      <wp:extent cx="292100" cy="292100"/>
                      <wp:effectExtent l="19050" t="19050" r="0" b="12700"/>
                      <wp:wrapNone/>
                      <wp:docPr id="2208" name="Owal 2208">
                        <a:extLst xmlns:a="http://schemas.openxmlformats.org/drawingml/2006/main">
                          <a:ext uri="{FF2B5EF4-FFF2-40B4-BE49-F238E27FC236}">
                            <a16:creationId xmlns:a16="http://schemas.microsoft.com/office/drawing/2014/main" id="{CF891324-2ADF-47BF-8663-991995B6829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7BF4C8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29FDEA9" id="Owal 2208" o:spid="_x0000_s1095" style="position:absolute;margin-left:2.5pt;margin-top:.5pt;width:23pt;height:2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D3n&#10;uUiJAgAAPQ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57BF4C8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2F0AF8B"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03648" behindDoc="0" locked="0" layoutInCell="1" allowOverlap="1" wp14:anchorId="2CA883FA" wp14:editId="57DBD959">
                      <wp:simplePos x="0" y="0"/>
                      <wp:positionH relativeFrom="column">
                        <wp:posOffset>31750</wp:posOffset>
                      </wp:positionH>
                      <wp:positionV relativeFrom="paragraph">
                        <wp:posOffset>6350</wp:posOffset>
                      </wp:positionV>
                      <wp:extent cx="285750" cy="292100"/>
                      <wp:effectExtent l="19050" t="19050" r="0" b="12700"/>
                      <wp:wrapNone/>
                      <wp:docPr id="2207" name="Owal 2207">
                        <a:extLst xmlns:a="http://schemas.openxmlformats.org/drawingml/2006/main">
                          <a:ext uri="{FF2B5EF4-FFF2-40B4-BE49-F238E27FC236}">
                            <a16:creationId xmlns:a16="http://schemas.microsoft.com/office/drawing/2014/main" id="{D0DEB8F1-AE0D-4405-B490-49D464274AE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AA99C6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CA883FA" id="Owal 2207" o:spid="_x0000_s1096" style="position:absolute;margin-left:2.5pt;margin-top:.5pt;width:22.5pt;height:23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" fillcolor="lime" strokecolor="white" strokeweight="3pt">
                      <v:stroke opacity="0" joinstyle="miter"/>
                      <v:textbox inset="1pt,0,0,0">
                        <w:txbxContent>
                          <w:p w14:paraId="5AA99C6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768B3FD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37440" behindDoc="0" locked="0" layoutInCell="1" allowOverlap="1" wp14:anchorId="282E08C5" wp14:editId="09133474">
                      <wp:simplePos x="0" y="0"/>
                      <wp:positionH relativeFrom="column">
                        <wp:posOffset>25400</wp:posOffset>
                      </wp:positionH>
                      <wp:positionV relativeFrom="paragraph">
                        <wp:posOffset>12700</wp:posOffset>
                      </wp:positionV>
                      <wp:extent cx="292100" cy="292100"/>
                      <wp:effectExtent l="19050" t="19050" r="0" b="12700"/>
                      <wp:wrapNone/>
                      <wp:docPr id="2206" name="Owal 2206">
                        <a:extLst xmlns:a="http://schemas.openxmlformats.org/drawingml/2006/main">
                          <a:ext uri="{FF2B5EF4-FFF2-40B4-BE49-F238E27FC236}">
                            <a16:creationId xmlns:a16="http://schemas.microsoft.com/office/drawing/2014/main" id="{C7D94548-F9AF-4D09-9D9B-5DDE5A4E02A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587A3A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82E08C5" id="Owal 2206" o:spid="_x0000_s1097" style="position:absolute;margin-left:2pt;margin-top:1pt;width:23pt;height:23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" fillcolor="lime" strokecolor="white" strokeweight="3pt">
                      <v:stroke opacity="0" joinstyle="miter"/>
                      <v:textbox inset="1pt,0,0,0">
                        <w:txbxContent>
                          <w:p w14:paraId="1587A3A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571CD480"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71232" behindDoc="0" locked="0" layoutInCell="1" allowOverlap="1" wp14:anchorId="40CFF32C" wp14:editId="04B0BF32">
                      <wp:simplePos x="0" y="0"/>
                      <wp:positionH relativeFrom="column">
                        <wp:posOffset>76200</wp:posOffset>
                      </wp:positionH>
                      <wp:positionV relativeFrom="paragraph">
                        <wp:posOffset>19050</wp:posOffset>
                      </wp:positionV>
                      <wp:extent cx="254000" cy="260350"/>
                      <wp:effectExtent l="0" t="0" r="12700" b="25400"/>
                      <wp:wrapNone/>
                      <wp:docPr id="2205" name="Owal 2205">
                        <a:extLst xmlns:a="http://schemas.openxmlformats.org/drawingml/2006/main">
                          <a:ext uri="{FF2B5EF4-FFF2-40B4-BE49-F238E27FC236}">
                            <a16:creationId xmlns:a16="http://schemas.microsoft.com/office/drawing/2014/main" id="{139E1B76-EAF6-497E-B12B-79B52CC80E8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5778CDB5"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0CFF32C" id="Owal 2205" o:spid="_x0000_s1098" style="position:absolute;margin-left:6pt;margin-top:1.5pt;width:20pt;height:20.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" fillcolor="yellow" strokeweight=".25pt">
                      <v:stroke joinstyle="miter"/>
                      <v:textbox inset="1pt,0,0,0">
                        <w:txbxContent>
                          <w:p w14:paraId="5778CDB5"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081111BD" w14:textId="77777777" w:rsidR="00DF3EDD" w:rsidRPr="00B97C21" w:rsidRDefault="00DF3EDD" w:rsidP="00DF3EDD">
            <w:pPr>
              <w:spacing w:after="0" w:line="240" w:lineRule="auto"/>
              <w:ind w:firstLine="0"/>
              <w:jc w:val="center"/>
              <w:rPr>
                <w:rFonts w:eastAsia="Times New Roman"/>
                <w:b/>
                <w:bCs/>
                <w:color w:val="000000" w:themeColor="text1"/>
                <w:lang w:eastAsia="pl-PL"/>
              </w:rPr>
            </w:pPr>
            <w:r w:rsidRPr="00B97C21">
              <w:rPr>
                <w:rFonts w:eastAsia="Times New Roman"/>
                <w:b/>
                <w:bCs/>
                <w:color w:val="000000" w:themeColor="text1"/>
                <w:lang w:eastAsia="pl-PL"/>
              </w:rPr>
              <w:t>D5</w:t>
            </w:r>
          </w:p>
        </w:tc>
        <w:tc>
          <w:tcPr>
            <w:tcW w:w="3720" w:type="dxa"/>
            <w:tcBorders>
              <w:top w:val="nil"/>
              <w:left w:val="nil"/>
              <w:bottom w:val="single" w:sz="4" w:space="0" w:color="FFFFFF"/>
              <w:right w:val="single" w:sz="4" w:space="0" w:color="FFFFFF"/>
            </w:tcBorders>
            <w:shd w:val="clear" w:color="auto" w:fill="auto"/>
            <w:vAlign w:val="center"/>
            <w:hideMark/>
          </w:tcPr>
          <w:p w14:paraId="11E22DF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Selection of the reported result</w:t>
            </w:r>
          </w:p>
        </w:tc>
      </w:tr>
      <w:tr w:rsidR="00B97C21" w:rsidRPr="00B97C21" w14:paraId="026F95CC"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7D51FFE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Crauwels2019</w:t>
            </w:r>
          </w:p>
        </w:tc>
        <w:tc>
          <w:tcPr>
            <w:tcW w:w="648" w:type="dxa"/>
            <w:tcBorders>
              <w:top w:val="nil"/>
              <w:left w:val="nil"/>
              <w:bottom w:val="nil"/>
              <w:right w:val="nil"/>
            </w:tcBorders>
            <w:shd w:val="clear" w:color="auto" w:fill="auto"/>
            <w:noWrap/>
            <w:vAlign w:val="center"/>
            <w:hideMark/>
          </w:tcPr>
          <w:p w14:paraId="4DD2F54B"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69504" behindDoc="0" locked="0" layoutInCell="1" allowOverlap="1" wp14:anchorId="0BA39D56" wp14:editId="1ED79A40">
                      <wp:simplePos x="0" y="0"/>
                      <wp:positionH relativeFrom="column">
                        <wp:posOffset>107950</wp:posOffset>
                      </wp:positionH>
                      <wp:positionV relativeFrom="paragraph">
                        <wp:posOffset>12700</wp:posOffset>
                      </wp:positionV>
                      <wp:extent cx="292100" cy="292100"/>
                      <wp:effectExtent l="19050" t="19050" r="0" b="12700"/>
                      <wp:wrapNone/>
                      <wp:docPr id="2204" name="Owal 2204">
                        <a:extLst xmlns:a="http://schemas.openxmlformats.org/drawingml/2006/main">
                          <a:ext uri="{FF2B5EF4-FFF2-40B4-BE49-F238E27FC236}">
                            <a16:creationId xmlns:a16="http://schemas.microsoft.com/office/drawing/2014/main" id="{48D86F1E-461B-4D58-81D9-FD351A7D9D1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B3ADB93"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BA39D56" id="Owal 2204" o:spid="_x0000_s1099" style="position:absolute;margin-left:8.5pt;margin-top:1pt;width:23pt;height: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" fillcolor="yellow" strokecolor="white" strokeweight="3pt">
                      <v:stroke opacity="0" joinstyle="miter"/>
                      <v:textbox inset="1pt,0,0,0">
                        <w:txbxContent>
                          <w:p w14:paraId="3B3ADB9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311916E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03296" behindDoc="0" locked="0" layoutInCell="1" allowOverlap="1" wp14:anchorId="504550F5" wp14:editId="0E3F9A54">
                      <wp:simplePos x="0" y="0"/>
                      <wp:positionH relativeFrom="column">
                        <wp:posOffset>107950</wp:posOffset>
                      </wp:positionH>
                      <wp:positionV relativeFrom="paragraph">
                        <wp:posOffset>6350</wp:posOffset>
                      </wp:positionV>
                      <wp:extent cx="292100" cy="292100"/>
                      <wp:effectExtent l="19050" t="19050" r="0" b="12700"/>
                      <wp:wrapNone/>
                      <wp:docPr id="2203" name="Owal 2203">
                        <a:extLst xmlns:a="http://schemas.openxmlformats.org/drawingml/2006/main">
                          <a:ext uri="{FF2B5EF4-FFF2-40B4-BE49-F238E27FC236}">
                            <a16:creationId xmlns:a16="http://schemas.microsoft.com/office/drawing/2014/main" id="{1CDFC999-582A-4DDD-9A55-EA8FE330896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FF5763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04550F5" id="Owal 2203" o:spid="_x0000_s1100" style="position:absolute;margin-left:8.5pt;margin-top:.5pt;width:23pt;height:2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1UTS&#10;V4kCAAA9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7FF5763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2A8FD7B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37088" behindDoc="0" locked="0" layoutInCell="1" allowOverlap="1" wp14:anchorId="39103B65" wp14:editId="3EC351FB">
                      <wp:simplePos x="0" y="0"/>
                      <wp:positionH relativeFrom="column">
                        <wp:posOffset>50800</wp:posOffset>
                      </wp:positionH>
                      <wp:positionV relativeFrom="paragraph">
                        <wp:posOffset>6350</wp:posOffset>
                      </wp:positionV>
                      <wp:extent cx="292100" cy="292100"/>
                      <wp:effectExtent l="19050" t="19050" r="0" b="12700"/>
                      <wp:wrapNone/>
                      <wp:docPr id="2202" name="Owal 2202">
                        <a:extLst xmlns:a="http://schemas.openxmlformats.org/drawingml/2006/main">
                          <a:ext uri="{FF2B5EF4-FFF2-40B4-BE49-F238E27FC236}">
                            <a16:creationId xmlns:a16="http://schemas.microsoft.com/office/drawing/2014/main" id="{B78164ED-BD23-4AFA-859C-02558B675F8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5C51F5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9103B65" id="Owal 2202" o:spid="_x0000_s1101" style="position:absolute;margin-left:4pt;margin-top:.5pt;width:23pt;height:23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PCx&#10;JyaJAgAAPQ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45C51F5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B5415E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70880" behindDoc="0" locked="0" layoutInCell="1" allowOverlap="1" wp14:anchorId="662CDE2D" wp14:editId="625455F0">
                      <wp:simplePos x="0" y="0"/>
                      <wp:positionH relativeFrom="column">
                        <wp:posOffset>31750</wp:posOffset>
                      </wp:positionH>
                      <wp:positionV relativeFrom="paragraph">
                        <wp:posOffset>6350</wp:posOffset>
                      </wp:positionV>
                      <wp:extent cx="292100" cy="292100"/>
                      <wp:effectExtent l="19050" t="19050" r="0" b="12700"/>
                      <wp:wrapNone/>
                      <wp:docPr id="2201" name="Owal 2201">
                        <a:extLst xmlns:a="http://schemas.openxmlformats.org/drawingml/2006/main">
                          <a:ext uri="{FF2B5EF4-FFF2-40B4-BE49-F238E27FC236}">
                            <a16:creationId xmlns:a16="http://schemas.microsoft.com/office/drawing/2014/main" id="{987BAEF9-8EE9-4255-8601-6006C1FF9D6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4123E6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62CDE2D" id="Owal 2201" o:spid="_x0000_s1102" style="position:absolute;margin-left:2.5pt;margin-top:.5pt;width:23pt;height:2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" fillcolor="lime" strokecolor="white" strokeweight="3pt">
                      <v:stroke opacity="0" joinstyle="miter"/>
                      <v:textbox inset="1pt,0,0,0">
                        <w:txbxContent>
                          <w:p w14:paraId="54123E6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3D8E0CA"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04672" behindDoc="0" locked="0" layoutInCell="1" allowOverlap="1" wp14:anchorId="5871C01D" wp14:editId="1EE3EFE7">
                      <wp:simplePos x="0" y="0"/>
                      <wp:positionH relativeFrom="column">
                        <wp:posOffset>31750</wp:posOffset>
                      </wp:positionH>
                      <wp:positionV relativeFrom="paragraph">
                        <wp:posOffset>6350</wp:posOffset>
                      </wp:positionV>
                      <wp:extent cx="285750" cy="292100"/>
                      <wp:effectExtent l="19050" t="19050" r="0" b="12700"/>
                      <wp:wrapNone/>
                      <wp:docPr id="2200" name="Owal 2200">
                        <a:extLst xmlns:a="http://schemas.openxmlformats.org/drawingml/2006/main">
                          <a:ext uri="{FF2B5EF4-FFF2-40B4-BE49-F238E27FC236}">
                            <a16:creationId xmlns:a16="http://schemas.microsoft.com/office/drawing/2014/main" id="{46DA51F5-A39C-47FC-AF98-68CE53B96A1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F2430C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871C01D" id="Owal 2200" o:spid="_x0000_s1103" style="position:absolute;margin-left:2.5pt;margin-top:.5pt;width:22.5pt;height:23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" fillcolor="lime" strokecolor="white" strokeweight="3pt">
                      <v:stroke opacity="0" joinstyle="miter"/>
                      <v:textbox inset="1pt,0,0,0">
                        <w:txbxContent>
                          <w:p w14:paraId="4F2430C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02345CC2"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38464" behindDoc="0" locked="0" layoutInCell="1" allowOverlap="1" wp14:anchorId="297742D1" wp14:editId="5F4B13DB">
                      <wp:simplePos x="0" y="0"/>
                      <wp:positionH relativeFrom="column">
                        <wp:posOffset>25400</wp:posOffset>
                      </wp:positionH>
                      <wp:positionV relativeFrom="paragraph">
                        <wp:posOffset>12700</wp:posOffset>
                      </wp:positionV>
                      <wp:extent cx="292100" cy="292100"/>
                      <wp:effectExtent l="19050" t="19050" r="0" b="12700"/>
                      <wp:wrapNone/>
                      <wp:docPr id="2199" name="Owal 2199">
                        <a:extLst xmlns:a="http://schemas.openxmlformats.org/drawingml/2006/main">
                          <a:ext uri="{FF2B5EF4-FFF2-40B4-BE49-F238E27FC236}">
                            <a16:creationId xmlns:a16="http://schemas.microsoft.com/office/drawing/2014/main" id="{3144FE7F-5E24-401C-B433-154A2497D8F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A1C7BE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97742D1" id="Owal 2199" o:spid="_x0000_s1104" style="position:absolute;margin-left:2pt;margin-top:1pt;width:23pt;height:23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" fillcolor="lime" strokecolor="white" strokeweight="3pt">
                      <v:stroke opacity="0" joinstyle="miter"/>
                      <v:textbox inset="1pt,0,0,0">
                        <w:txbxContent>
                          <w:p w14:paraId="0A1C7BE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2DD73ADF"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72256" behindDoc="0" locked="0" layoutInCell="1" allowOverlap="1" wp14:anchorId="5E45A0C8" wp14:editId="30360BE6">
                      <wp:simplePos x="0" y="0"/>
                      <wp:positionH relativeFrom="column">
                        <wp:posOffset>76200</wp:posOffset>
                      </wp:positionH>
                      <wp:positionV relativeFrom="paragraph">
                        <wp:posOffset>19050</wp:posOffset>
                      </wp:positionV>
                      <wp:extent cx="254000" cy="260350"/>
                      <wp:effectExtent l="0" t="0" r="12700" b="25400"/>
                      <wp:wrapNone/>
                      <wp:docPr id="2198" name="Owal 2198">
                        <a:extLst xmlns:a="http://schemas.openxmlformats.org/drawingml/2006/main">
                          <a:ext uri="{FF2B5EF4-FFF2-40B4-BE49-F238E27FC236}">
                            <a16:creationId xmlns:a16="http://schemas.microsoft.com/office/drawing/2014/main" id="{D89A08EA-C8C0-4E7E-9433-1ED07268A55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62552C0B"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E45A0C8" id="Owal 2198" o:spid="_x0000_s1105" style="position:absolute;margin-left:6pt;margin-top:1.5pt;width:20pt;height:20.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Nl8f/l8AgAAHwUAAA4A&#10;AAAAAAAAAAAAAAAALgIAAGRycy9lMm9Eb2MueG1sUEsBAi0AFAAGAAgAAAAhAGDKkeTaAAAABgEA&#10;AA8AAAAAAAAAAAAAAAAA1gQAAGRycy9kb3ducmV2LnhtbFBLBQYAAAAABAAEAPMAAADdBQAAAAA=&#10;" fillcolor="yellow" strokeweight=".25pt">
                      <v:stroke joinstyle="miter"/>
                      <v:textbox inset="1pt,0,0,0">
                        <w:txbxContent>
                          <w:p w14:paraId="62552C0B"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34FA3FE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7F73397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506D3307"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0DD25C66"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Custodio2013</w:t>
            </w:r>
          </w:p>
        </w:tc>
        <w:tc>
          <w:tcPr>
            <w:tcW w:w="648" w:type="dxa"/>
            <w:tcBorders>
              <w:top w:val="nil"/>
              <w:left w:val="nil"/>
              <w:bottom w:val="nil"/>
              <w:right w:val="nil"/>
            </w:tcBorders>
            <w:shd w:val="clear" w:color="auto" w:fill="auto"/>
            <w:noWrap/>
            <w:vAlign w:val="center"/>
            <w:hideMark/>
          </w:tcPr>
          <w:p w14:paraId="5A2F6BC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70528" behindDoc="0" locked="0" layoutInCell="1" allowOverlap="1" wp14:anchorId="247337F8" wp14:editId="7336EE85">
                      <wp:simplePos x="0" y="0"/>
                      <wp:positionH relativeFrom="column">
                        <wp:posOffset>107950</wp:posOffset>
                      </wp:positionH>
                      <wp:positionV relativeFrom="paragraph">
                        <wp:posOffset>12700</wp:posOffset>
                      </wp:positionV>
                      <wp:extent cx="292100" cy="292100"/>
                      <wp:effectExtent l="19050" t="19050" r="0" b="12700"/>
                      <wp:wrapNone/>
                      <wp:docPr id="2197" name="Owal 2197">
                        <a:extLst xmlns:a="http://schemas.openxmlformats.org/drawingml/2006/main">
                          <a:ext uri="{FF2B5EF4-FFF2-40B4-BE49-F238E27FC236}">
                            <a16:creationId xmlns:a16="http://schemas.microsoft.com/office/drawing/2014/main" id="{15C2F750-D94E-418F-B94F-C2C672B0B36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3BD25DB"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47337F8" id="Owal 2197" o:spid="_x0000_s1106" style="position:absolute;margin-left:8.5pt;margin-top:1pt;width:23pt;height:2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" fillcolor="yellow" strokecolor="white" strokeweight="3pt">
                      <v:stroke opacity="0" joinstyle="miter"/>
                      <v:textbox inset="1pt,0,0,0">
                        <w:txbxContent>
                          <w:p w14:paraId="03BD25DB"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6845AC8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04320" behindDoc="0" locked="0" layoutInCell="1" allowOverlap="1" wp14:anchorId="1D6964D2" wp14:editId="6F4D938B">
                      <wp:simplePos x="0" y="0"/>
                      <wp:positionH relativeFrom="column">
                        <wp:posOffset>107950</wp:posOffset>
                      </wp:positionH>
                      <wp:positionV relativeFrom="paragraph">
                        <wp:posOffset>6350</wp:posOffset>
                      </wp:positionV>
                      <wp:extent cx="292100" cy="292100"/>
                      <wp:effectExtent l="19050" t="19050" r="0" b="12700"/>
                      <wp:wrapNone/>
                      <wp:docPr id="2196" name="Owal 2196">
                        <a:extLst xmlns:a="http://schemas.openxmlformats.org/drawingml/2006/main">
                          <a:ext uri="{FF2B5EF4-FFF2-40B4-BE49-F238E27FC236}">
                            <a16:creationId xmlns:a16="http://schemas.microsoft.com/office/drawing/2014/main" id="{A664EF37-5CB7-4656-9A94-551B6335DC9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C5EFAF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D6964D2" id="Owal 2196" o:spid="_x0000_s1107" style="position:absolute;margin-left:8.5pt;margin-top:.5pt;width:23pt;height:2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" fillcolor="lime" strokecolor="white" strokeweight="3pt">
                      <v:stroke opacity="0" joinstyle="miter"/>
                      <v:textbox inset="1pt,0,0,0">
                        <w:txbxContent>
                          <w:p w14:paraId="6C5EFAF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53F84940"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38112" behindDoc="0" locked="0" layoutInCell="1" allowOverlap="1" wp14:anchorId="0E2231BC" wp14:editId="50DAC50C">
                      <wp:simplePos x="0" y="0"/>
                      <wp:positionH relativeFrom="column">
                        <wp:posOffset>50800</wp:posOffset>
                      </wp:positionH>
                      <wp:positionV relativeFrom="paragraph">
                        <wp:posOffset>6350</wp:posOffset>
                      </wp:positionV>
                      <wp:extent cx="292100" cy="292100"/>
                      <wp:effectExtent l="19050" t="19050" r="0" b="12700"/>
                      <wp:wrapNone/>
                      <wp:docPr id="2195" name="Owal 2195">
                        <a:extLst xmlns:a="http://schemas.openxmlformats.org/drawingml/2006/main">
                          <a:ext uri="{FF2B5EF4-FFF2-40B4-BE49-F238E27FC236}">
                            <a16:creationId xmlns:a16="http://schemas.microsoft.com/office/drawing/2014/main" id="{9F15091B-A07B-4759-93E7-49CC9CA8199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BEAE7C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E2231BC" id="Owal 2195" o:spid="_x0000_s1108" style="position:absolute;margin-left:4pt;margin-top:.5pt;width:23pt;height:2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" fillcolor="lime" strokecolor="white" strokeweight="3pt">
                      <v:stroke opacity="0" joinstyle="miter"/>
                      <v:textbox inset="1pt,0,0,0">
                        <w:txbxContent>
                          <w:p w14:paraId="2BEAE7C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771EFB6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71904" behindDoc="0" locked="0" layoutInCell="1" allowOverlap="1" wp14:anchorId="73C64FB2" wp14:editId="19EC66EA">
                      <wp:simplePos x="0" y="0"/>
                      <wp:positionH relativeFrom="column">
                        <wp:posOffset>31750</wp:posOffset>
                      </wp:positionH>
                      <wp:positionV relativeFrom="paragraph">
                        <wp:posOffset>6350</wp:posOffset>
                      </wp:positionV>
                      <wp:extent cx="292100" cy="292100"/>
                      <wp:effectExtent l="19050" t="19050" r="0" b="12700"/>
                      <wp:wrapNone/>
                      <wp:docPr id="2194" name="Owal 2194">
                        <a:extLst xmlns:a="http://schemas.openxmlformats.org/drawingml/2006/main">
                          <a:ext uri="{FF2B5EF4-FFF2-40B4-BE49-F238E27FC236}">
                            <a16:creationId xmlns:a16="http://schemas.microsoft.com/office/drawing/2014/main" id="{83E5B981-4433-470B-B38D-E8CAC05CC19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743FB1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3C64FB2" id="Owal 2194" o:spid="_x0000_s1109" style="position:absolute;margin-left:2.5pt;margin-top:.5pt;width:23pt;height:23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" fillcolor="lime" strokecolor="white" strokeweight="3pt">
                      <v:stroke opacity="0" joinstyle="miter"/>
                      <v:textbox inset="1pt,0,0,0">
                        <w:txbxContent>
                          <w:p w14:paraId="6743FB1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7A9FB8D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05696" behindDoc="0" locked="0" layoutInCell="1" allowOverlap="1" wp14:anchorId="1D34CD3E" wp14:editId="0DB279C6">
                      <wp:simplePos x="0" y="0"/>
                      <wp:positionH relativeFrom="column">
                        <wp:posOffset>31750</wp:posOffset>
                      </wp:positionH>
                      <wp:positionV relativeFrom="paragraph">
                        <wp:posOffset>6350</wp:posOffset>
                      </wp:positionV>
                      <wp:extent cx="285750" cy="292100"/>
                      <wp:effectExtent l="19050" t="19050" r="0" b="12700"/>
                      <wp:wrapNone/>
                      <wp:docPr id="2193" name="Owal 2193">
                        <a:extLst xmlns:a="http://schemas.openxmlformats.org/drawingml/2006/main">
                          <a:ext uri="{FF2B5EF4-FFF2-40B4-BE49-F238E27FC236}">
                            <a16:creationId xmlns:a16="http://schemas.microsoft.com/office/drawing/2014/main" id="{10462208-E1AC-464D-A58B-C82BFBDEDE8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5A6CE1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D34CD3E" id="Owal 2193" o:spid="_x0000_s1110" style="position:absolute;margin-left:2.5pt;margin-top:.5pt;width:22.5pt;height:23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" fillcolor="lime" strokecolor="white" strokeweight="3pt">
                      <v:stroke opacity="0" joinstyle="miter"/>
                      <v:textbox inset="1pt,0,0,0">
                        <w:txbxContent>
                          <w:p w14:paraId="15A6CE1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5C831E3E"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39488" behindDoc="0" locked="0" layoutInCell="1" allowOverlap="1" wp14:anchorId="12F667E4" wp14:editId="11FC49D5">
                      <wp:simplePos x="0" y="0"/>
                      <wp:positionH relativeFrom="column">
                        <wp:posOffset>25400</wp:posOffset>
                      </wp:positionH>
                      <wp:positionV relativeFrom="paragraph">
                        <wp:posOffset>12700</wp:posOffset>
                      </wp:positionV>
                      <wp:extent cx="292100" cy="292100"/>
                      <wp:effectExtent l="19050" t="19050" r="0" b="12700"/>
                      <wp:wrapNone/>
                      <wp:docPr id="2192" name="Owal 2192">
                        <a:extLst xmlns:a="http://schemas.openxmlformats.org/drawingml/2006/main">
                          <a:ext uri="{FF2B5EF4-FFF2-40B4-BE49-F238E27FC236}">
                            <a16:creationId xmlns:a16="http://schemas.microsoft.com/office/drawing/2014/main" id="{5131140C-39A6-4E31-B52C-7142D437FA8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34722C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2F667E4" id="Owal 2192" o:spid="_x0000_s1111" style="position:absolute;margin-left:2pt;margin-top:1pt;width:23pt;height:23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PnDpm+HAgAAPQ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234722C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2D2C206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73280" behindDoc="0" locked="0" layoutInCell="1" allowOverlap="1" wp14:anchorId="16A9261B" wp14:editId="72279659">
                      <wp:simplePos x="0" y="0"/>
                      <wp:positionH relativeFrom="column">
                        <wp:posOffset>76200</wp:posOffset>
                      </wp:positionH>
                      <wp:positionV relativeFrom="paragraph">
                        <wp:posOffset>19050</wp:posOffset>
                      </wp:positionV>
                      <wp:extent cx="254000" cy="260350"/>
                      <wp:effectExtent l="0" t="0" r="12700" b="25400"/>
                      <wp:wrapNone/>
                      <wp:docPr id="2191" name="Owal 2191">
                        <a:extLst xmlns:a="http://schemas.openxmlformats.org/drawingml/2006/main">
                          <a:ext uri="{FF2B5EF4-FFF2-40B4-BE49-F238E27FC236}">
                            <a16:creationId xmlns:a16="http://schemas.microsoft.com/office/drawing/2014/main" id="{AA048787-4032-4BF3-8444-CDC38E3A49F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5C03F49F"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6A9261B" id="Owal 2191" o:spid="_x0000_s1112" style="position:absolute;margin-left:6pt;margin-top:1.5pt;width:20pt;height:20.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" fillcolor="yellow" strokeweight=".25pt">
                      <v:stroke joinstyle="miter"/>
                      <v:textbox inset="1pt,0,0,0">
                        <w:txbxContent>
                          <w:p w14:paraId="5C03F49F"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10E37D70"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024FF4C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6BF6C06A"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084B861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Custodio2015-1</w:t>
            </w:r>
          </w:p>
        </w:tc>
        <w:tc>
          <w:tcPr>
            <w:tcW w:w="648" w:type="dxa"/>
            <w:tcBorders>
              <w:top w:val="nil"/>
              <w:left w:val="nil"/>
              <w:bottom w:val="nil"/>
              <w:right w:val="nil"/>
            </w:tcBorders>
            <w:shd w:val="clear" w:color="auto" w:fill="auto"/>
            <w:noWrap/>
            <w:vAlign w:val="center"/>
            <w:hideMark/>
          </w:tcPr>
          <w:p w14:paraId="5464C69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71552" behindDoc="0" locked="0" layoutInCell="1" allowOverlap="1" wp14:anchorId="73BFCB8A" wp14:editId="1FF06D0A">
                      <wp:simplePos x="0" y="0"/>
                      <wp:positionH relativeFrom="column">
                        <wp:posOffset>107950</wp:posOffset>
                      </wp:positionH>
                      <wp:positionV relativeFrom="paragraph">
                        <wp:posOffset>19050</wp:posOffset>
                      </wp:positionV>
                      <wp:extent cx="292100" cy="285750"/>
                      <wp:effectExtent l="19050" t="19050" r="0" b="19050"/>
                      <wp:wrapNone/>
                      <wp:docPr id="2190" name="Owal 2190">
                        <a:extLst xmlns:a="http://schemas.openxmlformats.org/drawingml/2006/main">
                          <a:ext uri="{FF2B5EF4-FFF2-40B4-BE49-F238E27FC236}">
                            <a16:creationId xmlns:a16="http://schemas.microsoft.com/office/drawing/2014/main" id="{58E59F96-CBC2-443A-9F15-06E4AA7B071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ED958D4"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3BFCB8A" id="Owal 2190" o:spid="_x0000_s1113" style="position:absolute;margin-left:8.5pt;margin-top:1.5pt;width:23pt;height: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" fillcolor="yellow" strokecolor="white" strokeweight="3pt">
                      <v:stroke opacity="0" joinstyle="miter"/>
                      <v:textbox inset="1pt,0,0,0">
                        <w:txbxContent>
                          <w:p w14:paraId="1ED958D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3923C10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05344" behindDoc="0" locked="0" layoutInCell="1" allowOverlap="1" wp14:anchorId="6593CE81" wp14:editId="72661BB4">
                      <wp:simplePos x="0" y="0"/>
                      <wp:positionH relativeFrom="column">
                        <wp:posOffset>107950</wp:posOffset>
                      </wp:positionH>
                      <wp:positionV relativeFrom="paragraph">
                        <wp:posOffset>6350</wp:posOffset>
                      </wp:positionV>
                      <wp:extent cx="292100" cy="292100"/>
                      <wp:effectExtent l="19050" t="19050" r="0" b="12700"/>
                      <wp:wrapNone/>
                      <wp:docPr id="2189" name="Owal 2189">
                        <a:extLst xmlns:a="http://schemas.openxmlformats.org/drawingml/2006/main">
                          <a:ext uri="{FF2B5EF4-FFF2-40B4-BE49-F238E27FC236}">
                            <a16:creationId xmlns:a16="http://schemas.microsoft.com/office/drawing/2014/main" id="{4948CC50-2014-409A-99B1-37EFADCB96A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B8A19DF"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593CE81" id="Owal 2189" o:spid="_x0000_s1114" style="position:absolute;margin-left:8.5pt;margin-top:.5pt;width:23pt;height:2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" fillcolor="yellow" strokecolor="white" strokeweight="3pt">
                      <v:stroke opacity="0" joinstyle="miter"/>
                      <v:textbox inset="1pt,0,0,0">
                        <w:txbxContent>
                          <w:p w14:paraId="6B8A19DF"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2BB14DD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39136" behindDoc="0" locked="0" layoutInCell="1" allowOverlap="1" wp14:anchorId="5241B75C" wp14:editId="3E241EB6">
                      <wp:simplePos x="0" y="0"/>
                      <wp:positionH relativeFrom="column">
                        <wp:posOffset>50800</wp:posOffset>
                      </wp:positionH>
                      <wp:positionV relativeFrom="paragraph">
                        <wp:posOffset>6350</wp:posOffset>
                      </wp:positionV>
                      <wp:extent cx="292100" cy="292100"/>
                      <wp:effectExtent l="19050" t="19050" r="0" b="12700"/>
                      <wp:wrapNone/>
                      <wp:docPr id="2188" name="Owal 2188">
                        <a:extLst xmlns:a="http://schemas.openxmlformats.org/drawingml/2006/main">
                          <a:ext uri="{FF2B5EF4-FFF2-40B4-BE49-F238E27FC236}">
                            <a16:creationId xmlns:a16="http://schemas.microsoft.com/office/drawing/2014/main" id="{DB91568F-989C-4FCD-A386-2CA75C4E60F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9F00D2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241B75C" id="Owal 2188" o:spid="_x0000_s1115" style="position:absolute;margin-left:4pt;margin-top:.5pt;width:23pt;height:23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" fillcolor="lime" strokecolor="white" strokeweight="3pt">
                      <v:stroke opacity="0" joinstyle="miter"/>
                      <v:textbox inset="1pt,0,0,0">
                        <w:txbxContent>
                          <w:p w14:paraId="69F00D2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4C04D7B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72928" behindDoc="0" locked="0" layoutInCell="1" allowOverlap="1" wp14:anchorId="0ABB013D" wp14:editId="432B41D3">
                      <wp:simplePos x="0" y="0"/>
                      <wp:positionH relativeFrom="column">
                        <wp:posOffset>31750</wp:posOffset>
                      </wp:positionH>
                      <wp:positionV relativeFrom="paragraph">
                        <wp:posOffset>6350</wp:posOffset>
                      </wp:positionV>
                      <wp:extent cx="292100" cy="292100"/>
                      <wp:effectExtent l="19050" t="19050" r="0" b="12700"/>
                      <wp:wrapNone/>
                      <wp:docPr id="2187" name="Owal 2187">
                        <a:extLst xmlns:a="http://schemas.openxmlformats.org/drawingml/2006/main">
                          <a:ext uri="{FF2B5EF4-FFF2-40B4-BE49-F238E27FC236}">
                            <a16:creationId xmlns:a16="http://schemas.microsoft.com/office/drawing/2014/main" id="{4AD8C45E-D7B4-4F80-B18A-B9BD58EF67F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037629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ABB013D" id="Owal 2187" o:spid="_x0000_s1116" style="position:absolute;margin-left:2.5pt;margin-top:.5pt;width:23pt;height:23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" fillcolor="lime" strokecolor="white" strokeweight="3pt">
                      <v:stroke opacity="0" joinstyle="miter"/>
                      <v:textbox inset="1pt,0,0,0">
                        <w:txbxContent>
                          <w:p w14:paraId="4037629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70D4B62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06720" behindDoc="0" locked="0" layoutInCell="1" allowOverlap="1" wp14:anchorId="6D890C1F" wp14:editId="3DA3049D">
                      <wp:simplePos x="0" y="0"/>
                      <wp:positionH relativeFrom="column">
                        <wp:posOffset>31750</wp:posOffset>
                      </wp:positionH>
                      <wp:positionV relativeFrom="paragraph">
                        <wp:posOffset>6350</wp:posOffset>
                      </wp:positionV>
                      <wp:extent cx="285750" cy="292100"/>
                      <wp:effectExtent l="19050" t="19050" r="0" b="12700"/>
                      <wp:wrapNone/>
                      <wp:docPr id="2186" name="Owal 2186">
                        <a:extLst xmlns:a="http://schemas.openxmlformats.org/drawingml/2006/main">
                          <a:ext uri="{FF2B5EF4-FFF2-40B4-BE49-F238E27FC236}">
                            <a16:creationId xmlns:a16="http://schemas.microsoft.com/office/drawing/2014/main" id="{C8641A7A-D179-46AA-B5FF-7E3D1EEED31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4DE1D6B"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D890C1F" id="Owal 2186" o:spid="_x0000_s1117" style="position:absolute;margin-left:2.5pt;margin-top:.5pt;width:22.5pt;height:23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" fillcolor="yellow" strokecolor="white" strokeweight="3pt">
                      <v:stroke opacity="0" joinstyle="miter"/>
                      <v:textbox inset="1pt,0,0,0">
                        <w:txbxContent>
                          <w:p w14:paraId="54DE1D6B"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2B5C461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40512" behindDoc="0" locked="0" layoutInCell="1" allowOverlap="1" wp14:anchorId="31F4BE8C" wp14:editId="153ECD97">
                      <wp:simplePos x="0" y="0"/>
                      <wp:positionH relativeFrom="column">
                        <wp:posOffset>25400</wp:posOffset>
                      </wp:positionH>
                      <wp:positionV relativeFrom="paragraph">
                        <wp:posOffset>19050</wp:posOffset>
                      </wp:positionV>
                      <wp:extent cx="292100" cy="285750"/>
                      <wp:effectExtent l="19050" t="19050" r="0" b="19050"/>
                      <wp:wrapNone/>
                      <wp:docPr id="2185" name="Owal 2185">
                        <a:extLst xmlns:a="http://schemas.openxmlformats.org/drawingml/2006/main">
                          <a:ext uri="{FF2B5EF4-FFF2-40B4-BE49-F238E27FC236}">
                            <a16:creationId xmlns:a16="http://schemas.microsoft.com/office/drawing/2014/main" id="{0587DE02-AD1E-43E3-BDA5-3AB025EF2F5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294ED8A"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1F4BE8C" id="Owal 2185" o:spid="_x0000_s1118" style="position:absolute;margin-left:2pt;margin-top:1.5pt;width:23pt;height:22.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" fillcolor="yellow" strokecolor="white" strokeweight="3pt">
                      <v:stroke opacity="0" joinstyle="miter"/>
                      <v:textbox inset="1pt,0,0,0">
                        <w:txbxContent>
                          <w:p w14:paraId="0294ED8A"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0DF8BCA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74304" behindDoc="0" locked="0" layoutInCell="1" allowOverlap="1" wp14:anchorId="2561CD55" wp14:editId="340F078D">
                      <wp:simplePos x="0" y="0"/>
                      <wp:positionH relativeFrom="column">
                        <wp:posOffset>76200</wp:posOffset>
                      </wp:positionH>
                      <wp:positionV relativeFrom="paragraph">
                        <wp:posOffset>19050</wp:posOffset>
                      </wp:positionV>
                      <wp:extent cx="254000" cy="260350"/>
                      <wp:effectExtent l="0" t="0" r="12700" b="25400"/>
                      <wp:wrapNone/>
                      <wp:docPr id="2184" name="Owal 2184">
                        <a:extLst xmlns:a="http://schemas.openxmlformats.org/drawingml/2006/main">
                          <a:ext uri="{FF2B5EF4-FFF2-40B4-BE49-F238E27FC236}">
                            <a16:creationId xmlns:a16="http://schemas.microsoft.com/office/drawing/2014/main" id="{AF648E6A-EBAF-4B6D-9DD3-758F39606C3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35F676D7"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561CD55" id="Owal 2184" o:spid="_x0000_s1119" style="position:absolute;margin-left:6pt;margin-top:1.5pt;width:20pt;height:20.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If3rHV8AgAAHwUAAA4A&#10;AAAAAAAAAAAAAAAALgIAAGRycy9lMm9Eb2MueG1sUEsBAi0AFAAGAAgAAAAhAGDKkeTaAAAABgEA&#10;AA8AAAAAAAAAAAAAAAAA1gQAAGRycy9kb3ducmV2LnhtbFBLBQYAAAAABAAEAPMAAADdBQAAAAA=&#10;" fillcolor="yellow" strokeweight=".25pt">
                      <v:stroke joinstyle="miter"/>
                      <v:textbox inset="1pt,0,0,0">
                        <w:txbxContent>
                          <w:p w14:paraId="35F676D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1A69977A"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5FE4EA20"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61442579"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744086D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Custodio2015-2</w:t>
            </w:r>
          </w:p>
        </w:tc>
        <w:tc>
          <w:tcPr>
            <w:tcW w:w="648" w:type="dxa"/>
            <w:tcBorders>
              <w:top w:val="nil"/>
              <w:left w:val="nil"/>
              <w:bottom w:val="nil"/>
              <w:right w:val="nil"/>
            </w:tcBorders>
            <w:shd w:val="clear" w:color="auto" w:fill="auto"/>
            <w:noWrap/>
            <w:vAlign w:val="center"/>
            <w:hideMark/>
          </w:tcPr>
          <w:p w14:paraId="6A81A1F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72576" behindDoc="0" locked="0" layoutInCell="1" allowOverlap="1" wp14:anchorId="3FA1859D" wp14:editId="328FA643">
                      <wp:simplePos x="0" y="0"/>
                      <wp:positionH relativeFrom="column">
                        <wp:posOffset>107950</wp:posOffset>
                      </wp:positionH>
                      <wp:positionV relativeFrom="paragraph">
                        <wp:posOffset>19050</wp:posOffset>
                      </wp:positionV>
                      <wp:extent cx="292100" cy="285750"/>
                      <wp:effectExtent l="19050" t="19050" r="0" b="19050"/>
                      <wp:wrapNone/>
                      <wp:docPr id="2183" name="Owal 2183">
                        <a:extLst xmlns:a="http://schemas.openxmlformats.org/drawingml/2006/main">
                          <a:ext uri="{FF2B5EF4-FFF2-40B4-BE49-F238E27FC236}">
                            <a16:creationId xmlns:a16="http://schemas.microsoft.com/office/drawing/2014/main" id="{90C74291-0D32-40C3-ACF2-A6FEBE39342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86C2BF4"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FA1859D" id="Owal 2183" o:spid="_x0000_s1120" style="position:absolute;margin-left:8.5pt;margin-top:1.5pt;width:23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" fillcolor="yellow" strokecolor="white" strokeweight="3pt">
                      <v:stroke opacity="0" joinstyle="miter"/>
                      <v:textbox inset="1pt,0,0,0">
                        <w:txbxContent>
                          <w:p w14:paraId="086C2BF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0A2FAC6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06368" behindDoc="0" locked="0" layoutInCell="1" allowOverlap="1" wp14:anchorId="4BEA2418" wp14:editId="707778B2">
                      <wp:simplePos x="0" y="0"/>
                      <wp:positionH relativeFrom="column">
                        <wp:posOffset>107950</wp:posOffset>
                      </wp:positionH>
                      <wp:positionV relativeFrom="paragraph">
                        <wp:posOffset>12700</wp:posOffset>
                      </wp:positionV>
                      <wp:extent cx="292100" cy="285750"/>
                      <wp:effectExtent l="19050" t="19050" r="0" b="19050"/>
                      <wp:wrapNone/>
                      <wp:docPr id="2182" name="Owal 2182">
                        <a:extLst xmlns:a="http://schemas.openxmlformats.org/drawingml/2006/main">
                          <a:ext uri="{FF2B5EF4-FFF2-40B4-BE49-F238E27FC236}">
                            <a16:creationId xmlns:a16="http://schemas.microsoft.com/office/drawing/2014/main" id="{64B03D9C-309B-4BA4-9D44-6711620F244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879D60E"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BEA2418" id="Owal 2182" o:spid="_x0000_s1121" style="position:absolute;margin-left:8.5pt;margin-top:1pt;width:23pt;height:2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" fillcolor="yellow" strokecolor="white" strokeweight="3pt">
                      <v:stroke opacity="0" joinstyle="miter"/>
                      <v:textbox inset="1pt,0,0,0">
                        <w:txbxContent>
                          <w:p w14:paraId="5879D60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61F5577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40160" behindDoc="0" locked="0" layoutInCell="1" allowOverlap="1" wp14:anchorId="325E258C" wp14:editId="60D34074">
                      <wp:simplePos x="0" y="0"/>
                      <wp:positionH relativeFrom="column">
                        <wp:posOffset>50800</wp:posOffset>
                      </wp:positionH>
                      <wp:positionV relativeFrom="paragraph">
                        <wp:posOffset>12700</wp:posOffset>
                      </wp:positionV>
                      <wp:extent cx="292100" cy="285750"/>
                      <wp:effectExtent l="19050" t="19050" r="0" b="19050"/>
                      <wp:wrapNone/>
                      <wp:docPr id="2181" name="Owal 2181">
                        <a:extLst xmlns:a="http://schemas.openxmlformats.org/drawingml/2006/main">
                          <a:ext uri="{FF2B5EF4-FFF2-40B4-BE49-F238E27FC236}">
                            <a16:creationId xmlns:a16="http://schemas.microsoft.com/office/drawing/2014/main" id="{73C47A9C-2624-4837-8A59-2B58F0598AF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C4E047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25E258C" id="Owal 2181" o:spid="_x0000_s1122" style="position:absolute;margin-left:4pt;margin-top:1pt;width:23pt;height:2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" fillcolor="lime" strokecolor="white" strokeweight="3pt">
                      <v:stroke opacity="0" joinstyle="miter"/>
                      <v:textbox inset="1pt,0,0,0">
                        <w:txbxContent>
                          <w:p w14:paraId="3C4E047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C2A241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73952" behindDoc="0" locked="0" layoutInCell="1" allowOverlap="1" wp14:anchorId="235C7EC1" wp14:editId="2E777912">
                      <wp:simplePos x="0" y="0"/>
                      <wp:positionH relativeFrom="column">
                        <wp:posOffset>31750</wp:posOffset>
                      </wp:positionH>
                      <wp:positionV relativeFrom="paragraph">
                        <wp:posOffset>12700</wp:posOffset>
                      </wp:positionV>
                      <wp:extent cx="292100" cy="285750"/>
                      <wp:effectExtent l="19050" t="19050" r="0" b="19050"/>
                      <wp:wrapNone/>
                      <wp:docPr id="2180" name="Owal 2180">
                        <a:extLst xmlns:a="http://schemas.openxmlformats.org/drawingml/2006/main">
                          <a:ext uri="{FF2B5EF4-FFF2-40B4-BE49-F238E27FC236}">
                            <a16:creationId xmlns:a16="http://schemas.microsoft.com/office/drawing/2014/main" id="{AF91B6FC-BECF-4E63-8ACB-D1859481C89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224FA4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35C7EC1" id="Owal 2180" o:spid="_x0000_s1123" style="position:absolute;margin-left:2.5pt;margin-top:1pt;width:23pt;height:2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" fillcolor="lime" strokecolor="white" strokeweight="3pt">
                      <v:stroke opacity="0" joinstyle="miter"/>
                      <v:textbox inset="1pt,0,0,0">
                        <w:txbxContent>
                          <w:p w14:paraId="0224FA4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7B82DE0"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07744" behindDoc="0" locked="0" layoutInCell="1" allowOverlap="1" wp14:anchorId="386C81E7" wp14:editId="35C05701">
                      <wp:simplePos x="0" y="0"/>
                      <wp:positionH relativeFrom="column">
                        <wp:posOffset>31750</wp:posOffset>
                      </wp:positionH>
                      <wp:positionV relativeFrom="paragraph">
                        <wp:posOffset>12700</wp:posOffset>
                      </wp:positionV>
                      <wp:extent cx="285750" cy="285750"/>
                      <wp:effectExtent l="19050" t="19050" r="0" b="19050"/>
                      <wp:wrapNone/>
                      <wp:docPr id="2179" name="Owal 2179">
                        <a:extLst xmlns:a="http://schemas.openxmlformats.org/drawingml/2006/main">
                          <a:ext uri="{FF2B5EF4-FFF2-40B4-BE49-F238E27FC236}">
                            <a16:creationId xmlns:a16="http://schemas.microsoft.com/office/drawing/2014/main" id="{39AB83CC-1AC7-4D59-B6A4-9F0BB9FE6D7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273697B"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86C81E7" id="Owal 2179" o:spid="_x0000_s1124" style="position:absolute;margin-left:2.5pt;margin-top:1pt;width:22.5pt;height:2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" fillcolor="yellow" strokecolor="white" strokeweight="3pt">
                      <v:stroke opacity="0" joinstyle="miter"/>
                      <v:textbox inset="1pt,0,0,0">
                        <w:txbxContent>
                          <w:p w14:paraId="5273697B"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0FC4ACD7"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41536" behindDoc="0" locked="0" layoutInCell="1" allowOverlap="1" wp14:anchorId="2ED6A445" wp14:editId="7B68BBE9">
                      <wp:simplePos x="0" y="0"/>
                      <wp:positionH relativeFrom="column">
                        <wp:posOffset>25400</wp:posOffset>
                      </wp:positionH>
                      <wp:positionV relativeFrom="paragraph">
                        <wp:posOffset>19050</wp:posOffset>
                      </wp:positionV>
                      <wp:extent cx="292100" cy="285750"/>
                      <wp:effectExtent l="19050" t="19050" r="0" b="19050"/>
                      <wp:wrapNone/>
                      <wp:docPr id="2178" name="Owal 2178">
                        <a:extLst xmlns:a="http://schemas.openxmlformats.org/drawingml/2006/main">
                          <a:ext uri="{FF2B5EF4-FFF2-40B4-BE49-F238E27FC236}">
                            <a16:creationId xmlns:a16="http://schemas.microsoft.com/office/drawing/2014/main" id="{6BD83F16-3BA9-4179-80A7-6C778A20448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3E00D60"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ED6A445" id="Owal 2178" o:spid="_x0000_s1125" style="position:absolute;margin-left:2pt;margin-top:1.5pt;width:23pt;height:22.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" fillcolor="yellow" strokecolor="white" strokeweight="3pt">
                      <v:stroke opacity="0" joinstyle="miter"/>
                      <v:textbox inset="1pt,0,0,0">
                        <w:txbxContent>
                          <w:p w14:paraId="63E00D6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07276C0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75328" behindDoc="0" locked="0" layoutInCell="1" allowOverlap="1" wp14:anchorId="7BFDD978" wp14:editId="548CCC4D">
                      <wp:simplePos x="0" y="0"/>
                      <wp:positionH relativeFrom="column">
                        <wp:posOffset>76200</wp:posOffset>
                      </wp:positionH>
                      <wp:positionV relativeFrom="paragraph">
                        <wp:posOffset>19050</wp:posOffset>
                      </wp:positionV>
                      <wp:extent cx="254000" cy="260350"/>
                      <wp:effectExtent l="0" t="0" r="12700" b="25400"/>
                      <wp:wrapNone/>
                      <wp:docPr id="2177" name="Owal 2177">
                        <a:extLst xmlns:a="http://schemas.openxmlformats.org/drawingml/2006/main">
                          <a:ext uri="{FF2B5EF4-FFF2-40B4-BE49-F238E27FC236}">
                            <a16:creationId xmlns:a16="http://schemas.microsoft.com/office/drawing/2014/main" id="{9F2EEA6D-B9DF-4E9B-9C10-92823315C96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06CB9B68"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BFDD978" id="Owal 2177" o:spid="_x0000_s1126" style="position:absolute;margin-left:6pt;margin-top:1.5pt;width:20pt;height:20.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" fillcolor="yellow" strokeweight=".25pt">
                      <v:stroke joinstyle="miter"/>
                      <v:textbox inset="1pt,0,0,0">
                        <w:txbxContent>
                          <w:p w14:paraId="06CB9B68"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0E67292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26A3496A"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4F072631"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0E5E751E"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Damle2002-1</w:t>
            </w:r>
          </w:p>
        </w:tc>
        <w:tc>
          <w:tcPr>
            <w:tcW w:w="648" w:type="dxa"/>
            <w:tcBorders>
              <w:top w:val="nil"/>
              <w:left w:val="nil"/>
              <w:bottom w:val="nil"/>
              <w:right w:val="nil"/>
            </w:tcBorders>
            <w:shd w:val="clear" w:color="auto" w:fill="auto"/>
            <w:noWrap/>
            <w:vAlign w:val="center"/>
            <w:hideMark/>
          </w:tcPr>
          <w:p w14:paraId="58BFB16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73600" behindDoc="0" locked="0" layoutInCell="1" allowOverlap="1" wp14:anchorId="38867B9E" wp14:editId="1A41277B">
                      <wp:simplePos x="0" y="0"/>
                      <wp:positionH relativeFrom="column">
                        <wp:posOffset>107950</wp:posOffset>
                      </wp:positionH>
                      <wp:positionV relativeFrom="paragraph">
                        <wp:posOffset>12700</wp:posOffset>
                      </wp:positionV>
                      <wp:extent cx="292100" cy="292100"/>
                      <wp:effectExtent l="19050" t="19050" r="0" b="12700"/>
                      <wp:wrapNone/>
                      <wp:docPr id="2176" name="Owal 2176">
                        <a:extLst xmlns:a="http://schemas.openxmlformats.org/drawingml/2006/main">
                          <a:ext uri="{FF2B5EF4-FFF2-40B4-BE49-F238E27FC236}">
                            <a16:creationId xmlns:a16="http://schemas.microsoft.com/office/drawing/2014/main" id="{5506A476-5D3C-465B-A8C3-F2C7E908E5D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2C4160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8867B9E" id="Owal 2176" o:spid="_x0000_s1127" style="position:absolute;margin-left:8.5pt;margin-top:1pt;width:23pt;height:2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" fillcolor="yellow" strokecolor="white" strokeweight="3pt">
                      <v:stroke opacity="0" joinstyle="miter"/>
                      <v:textbox inset="1pt,0,0,0">
                        <w:txbxContent>
                          <w:p w14:paraId="72C4160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4D067EE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07392" behindDoc="0" locked="0" layoutInCell="1" allowOverlap="1" wp14:anchorId="50944D4F" wp14:editId="6466AF4E">
                      <wp:simplePos x="0" y="0"/>
                      <wp:positionH relativeFrom="column">
                        <wp:posOffset>107950</wp:posOffset>
                      </wp:positionH>
                      <wp:positionV relativeFrom="paragraph">
                        <wp:posOffset>6350</wp:posOffset>
                      </wp:positionV>
                      <wp:extent cx="292100" cy="292100"/>
                      <wp:effectExtent l="19050" t="19050" r="0" b="12700"/>
                      <wp:wrapNone/>
                      <wp:docPr id="2175" name="Owal 2175">
                        <a:extLst xmlns:a="http://schemas.openxmlformats.org/drawingml/2006/main">
                          <a:ext uri="{FF2B5EF4-FFF2-40B4-BE49-F238E27FC236}">
                            <a16:creationId xmlns:a16="http://schemas.microsoft.com/office/drawing/2014/main" id="{E8DB8C8C-BA03-4DA8-84C0-9475C63BEB6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19267B5"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0944D4F" id="Owal 2175" o:spid="_x0000_s1128" style="position:absolute;margin-left:8.5pt;margin-top:.5pt;width:23pt;height:2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" fillcolor="yellow" strokecolor="white" strokeweight="3pt">
                      <v:stroke opacity="0" joinstyle="miter"/>
                      <v:textbox inset="1pt,0,0,0">
                        <w:txbxContent>
                          <w:p w14:paraId="719267B5"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0D3F821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41184" behindDoc="0" locked="0" layoutInCell="1" allowOverlap="1" wp14:anchorId="52603AD9" wp14:editId="50BE65CE">
                      <wp:simplePos x="0" y="0"/>
                      <wp:positionH relativeFrom="column">
                        <wp:posOffset>50800</wp:posOffset>
                      </wp:positionH>
                      <wp:positionV relativeFrom="paragraph">
                        <wp:posOffset>6350</wp:posOffset>
                      </wp:positionV>
                      <wp:extent cx="292100" cy="292100"/>
                      <wp:effectExtent l="19050" t="19050" r="0" b="12700"/>
                      <wp:wrapNone/>
                      <wp:docPr id="2174" name="Owal 2174">
                        <a:extLst xmlns:a="http://schemas.openxmlformats.org/drawingml/2006/main">
                          <a:ext uri="{FF2B5EF4-FFF2-40B4-BE49-F238E27FC236}">
                            <a16:creationId xmlns:a16="http://schemas.microsoft.com/office/drawing/2014/main" id="{5498F909-4E54-4DFF-9E24-6EDAEC5AF01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060F6557"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2603AD9" id="Owal 2174" o:spid="_x0000_s1129" style="position:absolute;margin-left:4pt;margin-top:.5pt;width:23pt;height:23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" fillcolor="red" strokecolor="white" strokeweight="3pt">
                      <v:stroke opacity="0" joinstyle="miter"/>
                      <v:textbox inset="1pt,0,0,0">
                        <w:txbxContent>
                          <w:p w14:paraId="060F6557"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86E973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74976" behindDoc="0" locked="0" layoutInCell="1" allowOverlap="1" wp14:anchorId="33547AE9" wp14:editId="4AFC05C6">
                      <wp:simplePos x="0" y="0"/>
                      <wp:positionH relativeFrom="column">
                        <wp:posOffset>31750</wp:posOffset>
                      </wp:positionH>
                      <wp:positionV relativeFrom="paragraph">
                        <wp:posOffset>6350</wp:posOffset>
                      </wp:positionV>
                      <wp:extent cx="292100" cy="292100"/>
                      <wp:effectExtent l="19050" t="19050" r="0" b="12700"/>
                      <wp:wrapNone/>
                      <wp:docPr id="2173" name="Owal 2173">
                        <a:extLst xmlns:a="http://schemas.openxmlformats.org/drawingml/2006/main">
                          <a:ext uri="{FF2B5EF4-FFF2-40B4-BE49-F238E27FC236}">
                            <a16:creationId xmlns:a16="http://schemas.microsoft.com/office/drawing/2014/main" id="{7BB3E3E5-CCB5-4991-898D-7B72A06619F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243F49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3547AE9" id="Owal 2173" o:spid="_x0000_s1130" style="position:absolute;margin-left:2.5pt;margin-top:.5pt;width:23pt;height:23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emEiQIAAD4FAAAOAAAAZHJzL2Uyb0RvYy54bWysVE1v2zAMvQ/YfxB0X+xk3V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OFh&#10;6YS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4243F49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25AB807B"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08768" behindDoc="0" locked="0" layoutInCell="1" allowOverlap="1" wp14:anchorId="4176618F" wp14:editId="7589829D">
                      <wp:simplePos x="0" y="0"/>
                      <wp:positionH relativeFrom="column">
                        <wp:posOffset>31750</wp:posOffset>
                      </wp:positionH>
                      <wp:positionV relativeFrom="paragraph">
                        <wp:posOffset>6350</wp:posOffset>
                      </wp:positionV>
                      <wp:extent cx="285750" cy="292100"/>
                      <wp:effectExtent l="19050" t="19050" r="0" b="12700"/>
                      <wp:wrapNone/>
                      <wp:docPr id="2172" name="Owal 2172">
                        <a:extLst xmlns:a="http://schemas.openxmlformats.org/drawingml/2006/main">
                          <a:ext uri="{FF2B5EF4-FFF2-40B4-BE49-F238E27FC236}">
                            <a16:creationId xmlns:a16="http://schemas.microsoft.com/office/drawing/2014/main" id="{36608997-EFC0-4B78-8D12-5A3A227168F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7D9A0B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176618F" id="Owal 2172" o:spid="_x0000_s1131" style="position:absolute;margin-left:2.5pt;margin-top:.5pt;width:22.5pt;height:23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Bz1iQIAAD4FAAAOAAAAZHJzL2Uyb0RvYy54bWysVE1v2zAMvQ/YfxB0X+xk61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MSU&#10;HPW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07D9A0B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3F6CB950"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42560" behindDoc="0" locked="0" layoutInCell="1" allowOverlap="1" wp14:anchorId="3764AECE" wp14:editId="2C92F2B9">
                      <wp:simplePos x="0" y="0"/>
                      <wp:positionH relativeFrom="column">
                        <wp:posOffset>25400</wp:posOffset>
                      </wp:positionH>
                      <wp:positionV relativeFrom="paragraph">
                        <wp:posOffset>12700</wp:posOffset>
                      </wp:positionV>
                      <wp:extent cx="292100" cy="292100"/>
                      <wp:effectExtent l="19050" t="19050" r="0" b="12700"/>
                      <wp:wrapNone/>
                      <wp:docPr id="2171" name="Owal 2171">
                        <a:extLst xmlns:a="http://schemas.openxmlformats.org/drawingml/2006/main">
                          <a:ext uri="{FF2B5EF4-FFF2-40B4-BE49-F238E27FC236}">
                            <a16:creationId xmlns:a16="http://schemas.microsoft.com/office/drawing/2014/main" id="{F2BE57CD-7A69-4CA7-8B44-1ECFC439341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B2E3593"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764AECE" id="Owal 2171" o:spid="_x0000_s1132" style="position:absolute;margin-left:2pt;margin-top:1pt;width:23pt;height:23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LP+PBe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4B2E359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490E089B"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76352" behindDoc="0" locked="0" layoutInCell="1" allowOverlap="1" wp14:anchorId="1C766D8A" wp14:editId="065501CE">
                      <wp:simplePos x="0" y="0"/>
                      <wp:positionH relativeFrom="column">
                        <wp:posOffset>76200</wp:posOffset>
                      </wp:positionH>
                      <wp:positionV relativeFrom="paragraph">
                        <wp:posOffset>19050</wp:posOffset>
                      </wp:positionV>
                      <wp:extent cx="254000" cy="260350"/>
                      <wp:effectExtent l="0" t="0" r="12700" b="25400"/>
                      <wp:wrapNone/>
                      <wp:docPr id="2170" name="Owal 2170">
                        <a:extLst xmlns:a="http://schemas.openxmlformats.org/drawingml/2006/main">
                          <a:ext uri="{FF2B5EF4-FFF2-40B4-BE49-F238E27FC236}">
                            <a16:creationId xmlns:a16="http://schemas.microsoft.com/office/drawing/2014/main" id="{DF9CB9BB-EC43-4587-8E57-DABAAA7268E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567EB471"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C766D8A" id="Owal 2170" o:spid="_x0000_s1133" style="position:absolute;margin-left:6pt;margin-top:1.5pt;width:20pt;height:20.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" fillcolor="red" strokeweight=".25pt">
                      <v:stroke joinstyle="miter"/>
                      <v:textbox inset="1pt,0,0,0">
                        <w:txbxContent>
                          <w:p w14:paraId="567EB471"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3A6CF44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00E43D0F"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7A8F9CE1"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6050F30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Damle2002-2</w:t>
            </w:r>
          </w:p>
        </w:tc>
        <w:tc>
          <w:tcPr>
            <w:tcW w:w="648" w:type="dxa"/>
            <w:tcBorders>
              <w:top w:val="nil"/>
              <w:left w:val="nil"/>
              <w:bottom w:val="nil"/>
              <w:right w:val="nil"/>
            </w:tcBorders>
            <w:shd w:val="clear" w:color="auto" w:fill="auto"/>
            <w:noWrap/>
            <w:vAlign w:val="center"/>
            <w:hideMark/>
          </w:tcPr>
          <w:p w14:paraId="1C89297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74624" behindDoc="0" locked="0" layoutInCell="1" allowOverlap="1" wp14:anchorId="0632F7EF" wp14:editId="6C5E32DC">
                      <wp:simplePos x="0" y="0"/>
                      <wp:positionH relativeFrom="column">
                        <wp:posOffset>107950</wp:posOffset>
                      </wp:positionH>
                      <wp:positionV relativeFrom="paragraph">
                        <wp:posOffset>12700</wp:posOffset>
                      </wp:positionV>
                      <wp:extent cx="292100" cy="285750"/>
                      <wp:effectExtent l="19050" t="19050" r="0" b="19050"/>
                      <wp:wrapNone/>
                      <wp:docPr id="2169" name="Owal 2169">
                        <a:extLst xmlns:a="http://schemas.openxmlformats.org/drawingml/2006/main">
                          <a:ext uri="{FF2B5EF4-FFF2-40B4-BE49-F238E27FC236}">
                            <a16:creationId xmlns:a16="http://schemas.microsoft.com/office/drawing/2014/main" id="{E8972974-D866-4EEF-A713-CA47CE506B5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0C81BBC"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632F7EF" id="Owal 2169" o:spid="_x0000_s1134" style="position:absolute;margin-left:8.5pt;margin-top:1pt;width:23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" fillcolor="yellow" strokecolor="white" strokeweight="3pt">
                      <v:stroke opacity="0" joinstyle="miter"/>
                      <v:textbox inset="1pt,0,0,0">
                        <w:txbxContent>
                          <w:p w14:paraId="20C81BBC"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5507A73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08416" behindDoc="0" locked="0" layoutInCell="1" allowOverlap="1" wp14:anchorId="74D2141C" wp14:editId="3A5A6F7B">
                      <wp:simplePos x="0" y="0"/>
                      <wp:positionH relativeFrom="column">
                        <wp:posOffset>107950</wp:posOffset>
                      </wp:positionH>
                      <wp:positionV relativeFrom="paragraph">
                        <wp:posOffset>6350</wp:posOffset>
                      </wp:positionV>
                      <wp:extent cx="292100" cy="292100"/>
                      <wp:effectExtent l="19050" t="19050" r="0" b="12700"/>
                      <wp:wrapNone/>
                      <wp:docPr id="2168" name="Owal 2168">
                        <a:extLst xmlns:a="http://schemas.openxmlformats.org/drawingml/2006/main">
                          <a:ext uri="{FF2B5EF4-FFF2-40B4-BE49-F238E27FC236}">
                            <a16:creationId xmlns:a16="http://schemas.microsoft.com/office/drawing/2014/main" id="{98F3B97A-7A51-4FCF-8A1D-1E77E4E54AF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C0966FC"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4D2141C" id="Owal 2168" o:spid="_x0000_s1135" style="position:absolute;margin-left:8.5pt;margin-top:.5pt;width:23pt;height:2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" fillcolor="yellow" strokecolor="white" strokeweight="3pt">
                      <v:stroke opacity="0" joinstyle="miter"/>
                      <v:textbox inset="1pt,0,0,0">
                        <w:txbxContent>
                          <w:p w14:paraId="2C0966FC"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21A7010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42208" behindDoc="0" locked="0" layoutInCell="1" allowOverlap="1" wp14:anchorId="3A739E85" wp14:editId="0095302F">
                      <wp:simplePos x="0" y="0"/>
                      <wp:positionH relativeFrom="column">
                        <wp:posOffset>50800</wp:posOffset>
                      </wp:positionH>
                      <wp:positionV relativeFrom="paragraph">
                        <wp:posOffset>6350</wp:posOffset>
                      </wp:positionV>
                      <wp:extent cx="292100" cy="292100"/>
                      <wp:effectExtent l="19050" t="19050" r="0" b="12700"/>
                      <wp:wrapNone/>
                      <wp:docPr id="2167" name="Owal 2167">
                        <a:extLst xmlns:a="http://schemas.openxmlformats.org/drawingml/2006/main">
                          <a:ext uri="{FF2B5EF4-FFF2-40B4-BE49-F238E27FC236}">
                            <a16:creationId xmlns:a16="http://schemas.microsoft.com/office/drawing/2014/main" id="{16410A9C-19AE-42D3-8340-3C75D1E3113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1D116B6D"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A739E85" id="Owal 2167" o:spid="_x0000_s1136" style="position:absolute;margin-left:4pt;margin-top:.5pt;width:23pt;height:23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" fillcolor="red" strokecolor="white" strokeweight="3pt">
                      <v:stroke opacity="0" joinstyle="miter"/>
                      <v:textbox inset="1pt,0,0,0">
                        <w:txbxContent>
                          <w:p w14:paraId="1D116B6D"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EDE989F"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76000" behindDoc="0" locked="0" layoutInCell="1" allowOverlap="1" wp14:anchorId="766622B5" wp14:editId="474E7D54">
                      <wp:simplePos x="0" y="0"/>
                      <wp:positionH relativeFrom="column">
                        <wp:posOffset>31750</wp:posOffset>
                      </wp:positionH>
                      <wp:positionV relativeFrom="paragraph">
                        <wp:posOffset>6350</wp:posOffset>
                      </wp:positionV>
                      <wp:extent cx="292100" cy="292100"/>
                      <wp:effectExtent l="19050" t="19050" r="0" b="12700"/>
                      <wp:wrapNone/>
                      <wp:docPr id="2166" name="Owal 2166">
                        <a:extLst xmlns:a="http://schemas.openxmlformats.org/drawingml/2006/main">
                          <a:ext uri="{FF2B5EF4-FFF2-40B4-BE49-F238E27FC236}">
                            <a16:creationId xmlns:a16="http://schemas.microsoft.com/office/drawing/2014/main" id="{AF739B7B-0B48-43EA-91E6-A54E7D3A092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76A34E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66622B5" id="Owal 2166" o:spid="_x0000_s1137" style="position:absolute;margin-left:2.5pt;margin-top:.5pt;width:23pt;height:23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" fillcolor="lime" strokecolor="white" strokeweight="3pt">
                      <v:stroke opacity="0" joinstyle="miter"/>
                      <v:textbox inset="1pt,0,0,0">
                        <w:txbxContent>
                          <w:p w14:paraId="476A34E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C91DF0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09792" behindDoc="0" locked="0" layoutInCell="1" allowOverlap="1" wp14:anchorId="292AE366" wp14:editId="6D627866">
                      <wp:simplePos x="0" y="0"/>
                      <wp:positionH relativeFrom="column">
                        <wp:posOffset>31750</wp:posOffset>
                      </wp:positionH>
                      <wp:positionV relativeFrom="paragraph">
                        <wp:posOffset>6350</wp:posOffset>
                      </wp:positionV>
                      <wp:extent cx="285750" cy="292100"/>
                      <wp:effectExtent l="19050" t="19050" r="0" b="12700"/>
                      <wp:wrapNone/>
                      <wp:docPr id="2165" name="Owal 2165">
                        <a:extLst xmlns:a="http://schemas.openxmlformats.org/drawingml/2006/main">
                          <a:ext uri="{FF2B5EF4-FFF2-40B4-BE49-F238E27FC236}">
                            <a16:creationId xmlns:a16="http://schemas.microsoft.com/office/drawing/2014/main" id="{A25D9A81-B96C-4223-9234-9D7BDB52211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D65F85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92AE366" id="Owal 2165" o:spid="_x0000_s1138" style="position:absolute;margin-left:2.5pt;margin-top:.5pt;width:22.5pt;height:23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" fillcolor="lime" strokecolor="white" strokeweight="3pt">
                      <v:stroke opacity="0" joinstyle="miter"/>
                      <v:textbox inset="1pt,0,0,0">
                        <w:txbxContent>
                          <w:p w14:paraId="4D65F85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632521FF"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43584" behindDoc="0" locked="0" layoutInCell="1" allowOverlap="1" wp14:anchorId="75B1D1AB" wp14:editId="41C58DA0">
                      <wp:simplePos x="0" y="0"/>
                      <wp:positionH relativeFrom="column">
                        <wp:posOffset>25400</wp:posOffset>
                      </wp:positionH>
                      <wp:positionV relativeFrom="paragraph">
                        <wp:posOffset>12700</wp:posOffset>
                      </wp:positionV>
                      <wp:extent cx="292100" cy="285750"/>
                      <wp:effectExtent l="19050" t="19050" r="0" b="19050"/>
                      <wp:wrapNone/>
                      <wp:docPr id="2164" name="Owal 2164">
                        <a:extLst xmlns:a="http://schemas.openxmlformats.org/drawingml/2006/main">
                          <a:ext uri="{FF2B5EF4-FFF2-40B4-BE49-F238E27FC236}">
                            <a16:creationId xmlns:a16="http://schemas.microsoft.com/office/drawing/2014/main" id="{9272C939-0B19-48AD-B355-F0B4A137790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5440E47"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5B1D1AB" id="Owal 2164" o:spid="_x0000_s1139" style="position:absolute;margin-left:2pt;margin-top:1pt;width:23pt;height:22.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" fillcolor="yellow" strokecolor="white" strokeweight="3pt">
                      <v:stroke opacity="0" joinstyle="miter"/>
                      <v:textbox inset="1pt,0,0,0">
                        <w:txbxContent>
                          <w:p w14:paraId="45440E4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22961E6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77376" behindDoc="0" locked="0" layoutInCell="1" allowOverlap="1" wp14:anchorId="52D6FA62" wp14:editId="1C50517A">
                      <wp:simplePos x="0" y="0"/>
                      <wp:positionH relativeFrom="column">
                        <wp:posOffset>76200</wp:posOffset>
                      </wp:positionH>
                      <wp:positionV relativeFrom="paragraph">
                        <wp:posOffset>19050</wp:posOffset>
                      </wp:positionV>
                      <wp:extent cx="254000" cy="260350"/>
                      <wp:effectExtent l="0" t="0" r="12700" b="25400"/>
                      <wp:wrapNone/>
                      <wp:docPr id="2163" name="Owal 2163">
                        <a:extLst xmlns:a="http://schemas.openxmlformats.org/drawingml/2006/main">
                          <a:ext uri="{FF2B5EF4-FFF2-40B4-BE49-F238E27FC236}">
                            <a16:creationId xmlns:a16="http://schemas.microsoft.com/office/drawing/2014/main" id="{43C33DF4-511D-41E5-ACA5-9686F4239BF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03C0EB5A"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2D6FA62" id="Owal 2163" o:spid="_x0000_s1140" style="position:absolute;margin-left:6pt;margin-top:1.5pt;width:20pt;height:20.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" fillcolor="red" strokeweight=".25pt">
                      <v:stroke joinstyle="miter"/>
                      <v:textbox inset="1pt,0,0,0">
                        <w:txbxContent>
                          <w:p w14:paraId="03C0EB5A"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741975C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0FC7AEF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4237AFCB"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7282668F"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Damle2002-3</w:t>
            </w:r>
          </w:p>
        </w:tc>
        <w:tc>
          <w:tcPr>
            <w:tcW w:w="648" w:type="dxa"/>
            <w:tcBorders>
              <w:top w:val="nil"/>
              <w:left w:val="nil"/>
              <w:bottom w:val="nil"/>
              <w:right w:val="nil"/>
            </w:tcBorders>
            <w:shd w:val="clear" w:color="auto" w:fill="auto"/>
            <w:noWrap/>
            <w:vAlign w:val="center"/>
            <w:hideMark/>
          </w:tcPr>
          <w:p w14:paraId="0FA581D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75648" behindDoc="0" locked="0" layoutInCell="1" allowOverlap="1" wp14:anchorId="505280EC" wp14:editId="0828C224">
                      <wp:simplePos x="0" y="0"/>
                      <wp:positionH relativeFrom="column">
                        <wp:posOffset>107950</wp:posOffset>
                      </wp:positionH>
                      <wp:positionV relativeFrom="paragraph">
                        <wp:posOffset>12700</wp:posOffset>
                      </wp:positionV>
                      <wp:extent cx="292100" cy="292100"/>
                      <wp:effectExtent l="19050" t="19050" r="0" b="12700"/>
                      <wp:wrapNone/>
                      <wp:docPr id="2162" name="Owal 2162">
                        <a:extLst xmlns:a="http://schemas.openxmlformats.org/drawingml/2006/main">
                          <a:ext uri="{FF2B5EF4-FFF2-40B4-BE49-F238E27FC236}">
                            <a16:creationId xmlns:a16="http://schemas.microsoft.com/office/drawing/2014/main" id="{A7553797-87AB-4739-B6A8-03F380E63C6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D018D6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05280EC" id="Owal 2162" o:spid="_x0000_s1141" style="position:absolute;margin-left:8.5pt;margin-top:1pt;width:23pt;height:2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FfOhwIAAD4FAAAOAAAAZHJzL2Uyb0RvYy54bWysVNtuEzEQfUfiHyy/000Ch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BuwFfO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0D018D6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5B732C16"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09440" behindDoc="0" locked="0" layoutInCell="1" allowOverlap="1" wp14:anchorId="1EACA1D7" wp14:editId="5FC988E0">
                      <wp:simplePos x="0" y="0"/>
                      <wp:positionH relativeFrom="column">
                        <wp:posOffset>107950</wp:posOffset>
                      </wp:positionH>
                      <wp:positionV relativeFrom="paragraph">
                        <wp:posOffset>6350</wp:posOffset>
                      </wp:positionV>
                      <wp:extent cx="292100" cy="285750"/>
                      <wp:effectExtent l="19050" t="19050" r="0" b="19050"/>
                      <wp:wrapNone/>
                      <wp:docPr id="2161" name="Owal 2161">
                        <a:extLst xmlns:a="http://schemas.openxmlformats.org/drawingml/2006/main">
                          <a:ext uri="{FF2B5EF4-FFF2-40B4-BE49-F238E27FC236}">
                            <a16:creationId xmlns:a16="http://schemas.microsoft.com/office/drawing/2014/main" id="{34C7DB1E-2ECA-42AB-A02F-8A05A905D23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BD05F63"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EACA1D7" id="Owal 2161" o:spid="_x0000_s1142" style="position:absolute;margin-left:8.5pt;margin-top:.5pt;width:23pt;height:2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" fillcolor="yellow" strokecolor="white" strokeweight="3pt">
                      <v:stroke opacity="0" joinstyle="miter"/>
                      <v:textbox inset="1pt,0,0,0">
                        <w:txbxContent>
                          <w:p w14:paraId="2BD05F6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6C6F220E"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43232" behindDoc="0" locked="0" layoutInCell="1" allowOverlap="1" wp14:anchorId="5194D610" wp14:editId="55E4F1BD">
                      <wp:simplePos x="0" y="0"/>
                      <wp:positionH relativeFrom="column">
                        <wp:posOffset>50800</wp:posOffset>
                      </wp:positionH>
                      <wp:positionV relativeFrom="paragraph">
                        <wp:posOffset>6350</wp:posOffset>
                      </wp:positionV>
                      <wp:extent cx="292100" cy="285750"/>
                      <wp:effectExtent l="19050" t="19050" r="0" b="19050"/>
                      <wp:wrapNone/>
                      <wp:docPr id="2160" name="Owal 2160">
                        <a:extLst xmlns:a="http://schemas.openxmlformats.org/drawingml/2006/main">
                          <a:ext uri="{FF2B5EF4-FFF2-40B4-BE49-F238E27FC236}">
                            <a16:creationId xmlns:a16="http://schemas.microsoft.com/office/drawing/2014/main" id="{D15452BB-5B84-4EFC-92DA-5F96E4A6802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2CCCA7B3"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194D610" id="Owal 2160" o:spid="_x0000_s1143" style="position:absolute;margin-left:4pt;margin-top:.5pt;width:23pt;height:2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" fillcolor="red" strokecolor="white" strokeweight="3pt">
                      <v:stroke opacity="0" joinstyle="miter"/>
                      <v:textbox inset="1pt,0,0,0">
                        <w:txbxContent>
                          <w:p w14:paraId="2CCCA7B3"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7E7A59A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77024" behindDoc="0" locked="0" layoutInCell="1" allowOverlap="1" wp14:anchorId="4B1AB5E7" wp14:editId="5AC13B61">
                      <wp:simplePos x="0" y="0"/>
                      <wp:positionH relativeFrom="column">
                        <wp:posOffset>31750</wp:posOffset>
                      </wp:positionH>
                      <wp:positionV relativeFrom="paragraph">
                        <wp:posOffset>6350</wp:posOffset>
                      </wp:positionV>
                      <wp:extent cx="292100" cy="285750"/>
                      <wp:effectExtent l="19050" t="19050" r="0" b="19050"/>
                      <wp:wrapNone/>
                      <wp:docPr id="2159" name="Owal 2159">
                        <a:extLst xmlns:a="http://schemas.openxmlformats.org/drawingml/2006/main">
                          <a:ext uri="{FF2B5EF4-FFF2-40B4-BE49-F238E27FC236}">
                            <a16:creationId xmlns:a16="http://schemas.microsoft.com/office/drawing/2014/main" id="{FB9630D8-DB68-43DF-AD06-58348A3B583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8C934F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B1AB5E7" id="Owal 2159" o:spid="_x0000_s1144" style="position:absolute;margin-left:2.5pt;margin-top:.5pt;width:23pt;height:2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" fillcolor="lime" strokecolor="white" strokeweight="3pt">
                      <v:stroke opacity="0" joinstyle="miter"/>
                      <v:textbox inset="1pt,0,0,0">
                        <w:txbxContent>
                          <w:p w14:paraId="38C934F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6CE9BD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10816" behindDoc="0" locked="0" layoutInCell="1" allowOverlap="1" wp14:anchorId="420FD79F" wp14:editId="74CFD15D">
                      <wp:simplePos x="0" y="0"/>
                      <wp:positionH relativeFrom="column">
                        <wp:posOffset>31750</wp:posOffset>
                      </wp:positionH>
                      <wp:positionV relativeFrom="paragraph">
                        <wp:posOffset>6350</wp:posOffset>
                      </wp:positionV>
                      <wp:extent cx="285750" cy="285750"/>
                      <wp:effectExtent l="19050" t="19050" r="0" b="19050"/>
                      <wp:wrapNone/>
                      <wp:docPr id="2158" name="Owal 2158">
                        <a:extLst xmlns:a="http://schemas.openxmlformats.org/drawingml/2006/main">
                          <a:ext uri="{FF2B5EF4-FFF2-40B4-BE49-F238E27FC236}">
                            <a16:creationId xmlns:a16="http://schemas.microsoft.com/office/drawing/2014/main" id="{9780A369-6858-44A8-8012-515B77C515D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DE79D4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20FD79F" id="Owal 2158" o:spid="_x0000_s1145" style="position:absolute;margin-left:2.5pt;margin-top:.5pt;width:22.5pt;height:22.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" fillcolor="lime" strokecolor="white" strokeweight="3pt">
                      <v:stroke opacity="0" joinstyle="miter"/>
                      <v:textbox inset="1pt,0,0,0">
                        <w:txbxContent>
                          <w:p w14:paraId="2DE79D4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2F3E1D5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44608" behindDoc="0" locked="0" layoutInCell="1" allowOverlap="1" wp14:anchorId="639FDE7C" wp14:editId="07272513">
                      <wp:simplePos x="0" y="0"/>
                      <wp:positionH relativeFrom="column">
                        <wp:posOffset>25400</wp:posOffset>
                      </wp:positionH>
                      <wp:positionV relativeFrom="paragraph">
                        <wp:posOffset>12700</wp:posOffset>
                      </wp:positionV>
                      <wp:extent cx="292100" cy="292100"/>
                      <wp:effectExtent l="19050" t="19050" r="0" b="12700"/>
                      <wp:wrapNone/>
                      <wp:docPr id="2157" name="Owal 2157">
                        <a:extLst xmlns:a="http://schemas.openxmlformats.org/drawingml/2006/main">
                          <a:ext uri="{FF2B5EF4-FFF2-40B4-BE49-F238E27FC236}">
                            <a16:creationId xmlns:a16="http://schemas.microsoft.com/office/drawing/2014/main" id="{84ECE812-AD47-47D6-BAE0-5B1E8D8A612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06B0427"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39FDE7C" id="Owal 2157" o:spid="_x0000_s1146" style="position:absolute;margin-left:2pt;margin-top:1pt;width:23pt;height:23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" fillcolor="yellow" strokecolor="white" strokeweight="3pt">
                      <v:stroke opacity="0" joinstyle="miter"/>
                      <v:textbox inset="1pt,0,0,0">
                        <w:txbxContent>
                          <w:p w14:paraId="006B042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7CF7707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78400" behindDoc="0" locked="0" layoutInCell="1" allowOverlap="1" wp14:anchorId="03C5FE35" wp14:editId="5DB5E27C">
                      <wp:simplePos x="0" y="0"/>
                      <wp:positionH relativeFrom="column">
                        <wp:posOffset>76200</wp:posOffset>
                      </wp:positionH>
                      <wp:positionV relativeFrom="paragraph">
                        <wp:posOffset>19050</wp:posOffset>
                      </wp:positionV>
                      <wp:extent cx="254000" cy="260350"/>
                      <wp:effectExtent l="0" t="0" r="12700" b="25400"/>
                      <wp:wrapNone/>
                      <wp:docPr id="2156" name="Owal 2156">
                        <a:extLst xmlns:a="http://schemas.openxmlformats.org/drawingml/2006/main">
                          <a:ext uri="{FF2B5EF4-FFF2-40B4-BE49-F238E27FC236}">
                            <a16:creationId xmlns:a16="http://schemas.microsoft.com/office/drawing/2014/main" id="{7F599481-7FC4-4010-A720-816AC2B9B08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026FFAC6"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3C5FE35" id="Owal 2156" o:spid="_x0000_s1147" style="position:absolute;margin-left:6pt;margin-top:1.5pt;width:20pt;height:20.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" fillcolor="red" strokeweight=".25pt">
                      <v:stroke joinstyle="miter"/>
                      <v:textbox inset="1pt,0,0,0">
                        <w:txbxContent>
                          <w:p w14:paraId="026FFAC6"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3BA23602"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58FECE2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6BC179C6"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6D5FE1B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Demarles2002</w:t>
            </w:r>
          </w:p>
        </w:tc>
        <w:tc>
          <w:tcPr>
            <w:tcW w:w="648" w:type="dxa"/>
            <w:tcBorders>
              <w:top w:val="nil"/>
              <w:left w:val="nil"/>
              <w:bottom w:val="nil"/>
              <w:right w:val="nil"/>
            </w:tcBorders>
            <w:shd w:val="clear" w:color="auto" w:fill="auto"/>
            <w:noWrap/>
            <w:vAlign w:val="center"/>
            <w:hideMark/>
          </w:tcPr>
          <w:p w14:paraId="1263746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76672" behindDoc="0" locked="0" layoutInCell="1" allowOverlap="1" wp14:anchorId="25BEA7D5" wp14:editId="1E3968BA">
                      <wp:simplePos x="0" y="0"/>
                      <wp:positionH relativeFrom="column">
                        <wp:posOffset>107950</wp:posOffset>
                      </wp:positionH>
                      <wp:positionV relativeFrom="paragraph">
                        <wp:posOffset>12700</wp:posOffset>
                      </wp:positionV>
                      <wp:extent cx="292100" cy="292100"/>
                      <wp:effectExtent l="19050" t="19050" r="0" b="12700"/>
                      <wp:wrapNone/>
                      <wp:docPr id="2155" name="Owal 2155">
                        <a:extLst xmlns:a="http://schemas.openxmlformats.org/drawingml/2006/main">
                          <a:ext uri="{FF2B5EF4-FFF2-40B4-BE49-F238E27FC236}">
                            <a16:creationId xmlns:a16="http://schemas.microsoft.com/office/drawing/2014/main" id="{ECFC1FFF-2223-4AE9-878F-873C5BAC813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14FEAE9"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5BEA7D5" id="Owal 2155" o:spid="_x0000_s1148" style="position:absolute;margin-left:8.5pt;margin-top:1pt;width:23pt;height:2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" fillcolor="yellow" strokecolor="white" strokeweight="3pt">
                      <v:stroke opacity="0" joinstyle="miter"/>
                      <v:textbox inset="1pt,0,0,0">
                        <w:txbxContent>
                          <w:p w14:paraId="614FEAE9"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0C74CF50"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10464" behindDoc="0" locked="0" layoutInCell="1" allowOverlap="1" wp14:anchorId="1B7372F3" wp14:editId="370DA3C7">
                      <wp:simplePos x="0" y="0"/>
                      <wp:positionH relativeFrom="column">
                        <wp:posOffset>107950</wp:posOffset>
                      </wp:positionH>
                      <wp:positionV relativeFrom="paragraph">
                        <wp:posOffset>6350</wp:posOffset>
                      </wp:positionV>
                      <wp:extent cx="292100" cy="292100"/>
                      <wp:effectExtent l="19050" t="19050" r="0" b="12700"/>
                      <wp:wrapNone/>
                      <wp:docPr id="2154" name="Owal 2154">
                        <a:extLst xmlns:a="http://schemas.openxmlformats.org/drawingml/2006/main">
                          <a:ext uri="{FF2B5EF4-FFF2-40B4-BE49-F238E27FC236}">
                            <a16:creationId xmlns:a16="http://schemas.microsoft.com/office/drawing/2014/main" id="{CFAB4D39-66C0-4CFE-9D28-FA6A0BA8C55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515CAF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B7372F3" id="Owal 2154" o:spid="_x0000_s1149" style="position:absolute;margin-left:8.5pt;margin-top:.5pt;width:23pt;height:2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P++7&#10;nI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1515CAF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7841DF4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44256" behindDoc="0" locked="0" layoutInCell="1" allowOverlap="1" wp14:anchorId="2150D86B" wp14:editId="358B5385">
                      <wp:simplePos x="0" y="0"/>
                      <wp:positionH relativeFrom="column">
                        <wp:posOffset>50800</wp:posOffset>
                      </wp:positionH>
                      <wp:positionV relativeFrom="paragraph">
                        <wp:posOffset>6350</wp:posOffset>
                      </wp:positionV>
                      <wp:extent cx="292100" cy="292100"/>
                      <wp:effectExtent l="19050" t="19050" r="0" b="12700"/>
                      <wp:wrapNone/>
                      <wp:docPr id="2153" name="Owal 2153">
                        <a:extLst xmlns:a="http://schemas.openxmlformats.org/drawingml/2006/main">
                          <a:ext uri="{FF2B5EF4-FFF2-40B4-BE49-F238E27FC236}">
                            <a16:creationId xmlns:a16="http://schemas.microsoft.com/office/drawing/2014/main" id="{1EEB1898-FC33-41DB-8CF7-57B7D643A91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4ABA99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150D86B" id="Owal 2153" o:spid="_x0000_s1150" style="position:absolute;margin-left:4pt;margin-top:.5pt;width:23pt;height:23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gMSiQIAAD4FAAAOAAAAZHJzL2Uyb0RvYy54bWysVE1v2zAMvQ/YfxB0X+xk3V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IUi&#10;AxK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14ABA99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21F1E2E"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78048" behindDoc="0" locked="0" layoutInCell="1" allowOverlap="1" wp14:anchorId="3D0FD634" wp14:editId="23996E45">
                      <wp:simplePos x="0" y="0"/>
                      <wp:positionH relativeFrom="column">
                        <wp:posOffset>31750</wp:posOffset>
                      </wp:positionH>
                      <wp:positionV relativeFrom="paragraph">
                        <wp:posOffset>6350</wp:posOffset>
                      </wp:positionV>
                      <wp:extent cx="292100" cy="292100"/>
                      <wp:effectExtent l="19050" t="19050" r="0" b="12700"/>
                      <wp:wrapNone/>
                      <wp:docPr id="2152" name="Owal 2152">
                        <a:extLst xmlns:a="http://schemas.openxmlformats.org/drawingml/2006/main">
                          <a:ext uri="{FF2B5EF4-FFF2-40B4-BE49-F238E27FC236}">
                            <a16:creationId xmlns:a16="http://schemas.microsoft.com/office/drawing/2014/main" id="{B63636AC-2BCE-435C-A629-6579404BEAF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921197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D0FD634" id="Owal 2152" o:spid="_x0000_s1151" style="position:absolute;margin-left:2.5pt;margin-top:.5pt;width:23pt;height:23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ZjiQIAAD4FAAAOAAAAZHJzL2Uyb0RvYy54bWysVE1v2zAMvQ/YfxB0X+xk61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KDX&#10;9mO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6921197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4ED5828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11840" behindDoc="0" locked="0" layoutInCell="1" allowOverlap="1" wp14:anchorId="50281DB0" wp14:editId="2E07D3DD">
                      <wp:simplePos x="0" y="0"/>
                      <wp:positionH relativeFrom="column">
                        <wp:posOffset>31750</wp:posOffset>
                      </wp:positionH>
                      <wp:positionV relativeFrom="paragraph">
                        <wp:posOffset>6350</wp:posOffset>
                      </wp:positionV>
                      <wp:extent cx="285750" cy="292100"/>
                      <wp:effectExtent l="19050" t="19050" r="0" b="12700"/>
                      <wp:wrapNone/>
                      <wp:docPr id="2151" name="Owal 2151">
                        <a:extLst xmlns:a="http://schemas.openxmlformats.org/drawingml/2006/main">
                          <a:ext uri="{FF2B5EF4-FFF2-40B4-BE49-F238E27FC236}">
                            <a16:creationId xmlns:a16="http://schemas.microsoft.com/office/drawing/2014/main" id="{A1185BDF-7C58-4E9D-8EA5-7A5DB3A47BA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61D563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0281DB0" id="Owal 2151" o:spid="_x0000_s1152" style="position:absolute;margin-left:2.5pt;margin-top:.5pt;width:22.5pt;height:23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M/I&#10;6PG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561D563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6FFD819B"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45632" behindDoc="0" locked="0" layoutInCell="1" allowOverlap="1" wp14:anchorId="7D57807A" wp14:editId="20E8B531">
                      <wp:simplePos x="0" y="0"/>
                      <wp:positionH relativeFrom="column">
                        <wp:posOffset>25400</wp:posOffset>
                      </wp:positionH>
                      <wp:positionV relativeFrom="paragraph">
                        <wp:posOffset>12700</wp:posOffset>
                      </wp:positionV>
                      <wp:extent cx="292100" cy="292100"/>
                      <wp:effectExtent l="19050" t="19050" r="0" b="12700"/>
                      <wp:wrapNone/>
                      <wp:docPr id="2150" name="Owal 2150">
                        <a:extLst xmlns:a="http://schemas.openxmlformats.org/drawingml/2006/main">
                          <a:ext uri="{FF2B5EF4-FFF2-40B4-BE49-F238E27FC236}">
                            <a16:creationId xmlns:a16="http://schemas.microsoft.com/office/drawing/2014/main" id="{F737BD59-4EA6-4515-881B-3F3766D5D59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B714720"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D57807A" id="Owal 2150" o:spid="_x0000_s1153" style="position:absolute;margin-left:2pt;margin-top:1pt;width:23pt;height:23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" fillcolor="yellow" strokecolor="white" strokeweight="3pt">
                      <v:stroke opacity="0" joinstyle="miter"/>
                      <v:textbox inset="1pt,0,0,0">
                        <w:txbxContent>
                          <w:p w14:paraId="0B71472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6B620E3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79424" behindDoc="0" locked="0" layoutInCell="1" allowOverlap="1" wp14:anchorId="1A7BEFCC" wp14:editId="1FAB142B">
                      <wp:simplePos x="0" y="0"/>
                      <wp:positionH relativeFrom="column">
                        <wp:posOffset>76200</wp:posOffset>
                      </wp:positionH>
                      <wp:positionV relativeFrom="paragraph">
                        <wp:posOffset>19050</wp:posOffset>
                      </wp:positionV>
                      <wp:extent cx="254000" cy="260350"/>
                      <wp:effectExtent l="0" t="0" r="12700" b="25400"/>
                      <wp:wrapNone/>
                      <wp:docPr id="2149" name="Owal 2149">
                        <a:extLst xmlns:a="http://schemas.openxmlformats.org/drawingml/2006/main">
                          <a:ext uri="{FF2B5EF4-FFF2-40B4-BE49-F238E27FC236}">
                            <a16:creationId xmlns:a16="http://schemas.microsoft.com/office/drawing/2014/main" id="{DD841225-9BE7-4F2A-B235-4C079B54DBA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1FF7D53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A7BEFCC" id="Owal 2149" o:spid="_x0000_s1154" style="position:absolute;margin-left:6pt;margin-top:1.5pt;width:20pt;height:20.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" fillcolor="yellow" strokeweight=".25pt">
                      <v:stroke joinstyle="miter"/>
                      <v:textbox inset="1pt,0,0,0">
                        <w:txbxContent>
                          <w:p w14:paraId="1FF7D53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2BC85E60"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40D94F3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06FD0B0B"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78699DFB"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Dumitrescu2020</w:t>
            </w:r>
          </w:p>
        </w:tc>
        <w:tc>
          <w:tcPr>
            <w:tcW w:w="648" w:type="dxa"/>
            <w:tcBorders>
              <w:top w:val="nil"/>
              <w:left w:val="nil"/>
              <w:bottom w:val="nil"/>
              <w:right w:val="nil"/>
            </w:tcBorders>
            <w:shd w:val="clear" w:color="auto" w:fill="auto"/>
            <w:noWrap/>
            <w:vAlign w:val="center"/>
            <w:hideMark/>
          </w:tcPr>
          <w:p w14:paraId="06DEAC8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77696" behindDoc="0" locked="0" layoutInCell="1" allowOverlap="1" wp14:anchorId="01316BCC" wp14:editId="60013119">
                      <wp:simplePos x="0" y="0"/>
                      <wp:positionH relativeFrom="column">
                        <wp:posOffset>107950</wp:posOffset>
                      </wp:positionH>
                      <wp:positionV relativeFrom="paragraph">
                        <wp:posOffset>12700</wp:posOffset>
                      </wp:positionV>
                      <wp:extent cx="292100" cy="292100"/>
                      <wp:effectExtent l="19050" t="19050" r="0" b="12700"/>
                      <wp:wrapNone/>
                      <wp:docPr id="2148" name="Owal 2148">
                        <a:extLst xmlns:a="http://schemas.openxmlformats.org/drawingml/2006/main">
                          <a:ext uri="{FF2B5EF4-FFF2-40B4-BE49-F238E27FC236}">
                            <a16:creationId xmlns:a16="http://schemas.microsoft.com/office/drawing/2014/main" id="{A8F316B2-B18F-4B3D-A992-30336F52D42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13C6431"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1316BCC" id="Owal 2148" o:spid="_x0000_s1155" style="position:absolute;margin-left:8.5pt;margin-top:1pt;width:23pt;height:2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DH1SM2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313C6431"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278DAB1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11488" behindDoc="0" locked="0" layoutInCell="1" allowOverlap="1" wp14:anchorId="28C56A92" wp14:editId="389623DA">
                      <wp:simplePos x="0" y="0"/>
                      <wp:positionH relativeFrom="column">
                        <wp:posOffset>107950</wp:posOffset>
                      </wp:positionH>
                      <wp:positionV relativeFrom="paragraph">
                        <wp:posOffset>6350</wp:posOffset>
                      </wp:positionV>
                      <wp:extent cx="292100" cy="292100"/>
                      <wp:effectExtent l="19050" t="19050" r="0" b="12700"/>
                      <wp:wrapNone/>
                      <wp:docPr id="2147" name="Owal 2147">
                        <a:extLst xmlns:a="http://schemas.openxmlformats.org/drawingml/2006/main">
                          <a:ext uri="{FF2B5EF4-FFF2-40B4-BE49-F238E27FC236}">
                            <a16:creationId xmlns:a16="http://schemas.microsoft.com/office/drawing/2014/main" id="{BAFC81FC-216C-4557-BAEF-DDE0393BA91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A4D954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8C56A92" id="Owal 2147" o:spid="_x0000_s1156" style="position:absolute;margin-left:8.5pt;margin-top:.5pt;width:23pt;height:2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" fillcolor="lime" strokecolor="white" strokeweight="3pt">
                      <v:stroke opacity="0" joinstyle="miter"/>
                      <v:textbox inset="1pt,0,0,0">
                        <w:txbxContent>
                          <w:p w14:paraId="4A4D954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00EA128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45280" behindDoc="0" locked="0" layoutInCell="1" allowOverlap="1" wp14:anchorId="72EA409A" wp14:editId="1FBD4F0E">
                      <wp:simplePos x="0" y="0"/>
                      <wp:positionH relativeFrom="column">
                        <wp:posOffset>50800</wp:posOffset>
                      </wp:positionH>
                      <wp:positionV relativeFrom="paragraph">
                        <wp:posOffset>6350</wp:posOffset>
                      </wp:positionV>
                      <wp:extent cx="292100" cy="292100"/>
                      <wp:effectExtent l="19050" t="19050" r="0" b="12700"/>
                      <wp:wrapNone/>
                      <wp:docPr id="2146" name="Owal 2146">
                        <a:extLst xmlns:a="http://schemas.openxmlformats.org/drawingml/2006/main">
                          <a:ext uri="{FF2B5EF4-FFF2-40B4-BE49-F238E27FC236}">
                            <a16:creationId xmlns:a16="http://schemas.microsoft.com/office/drawing/2014/main" id="{0348B1FD-6BA7-4F6C-9DDF-067E046EFB1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F08678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2EA409A" id="Owal 2146" o:spid="_x0000_s1157" style="position:absolute;margin-left:4pt;margin-top:.5pt;width:23pt;height:23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Mck&#10;JTS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2F08678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2ED4EE0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79072" behindDoc="0" locked="0" layoutInCell="1" allowOverlap="1" wp14:anchorId="3C8E9059" wp14:editId="44446C04">
                      <wp:simplePos x="0" y="0"/>
                      <wp:positionH relativeFrom="column">
                        <wp:posOffset>31750</wp:posOffset>
                      </wp:positionH>
                      <wp:positionV relativeFrom="paragraph">
                        <wp:posOffset>6350</wp:posOffset>
                      </wp:positionV>
                      <wp:extent cx="292100" cy="292100"/>
                      <wp:effectExtent l="19050" t="19050" r="0" b="12700"/>
                      <wp:wrapNone/>
                      <wp:docPr id="2145" name="Owal 2145">
                        <a:extLst xmlns:a="http://schemas.openxmlformats.org/drawingml/2006/main">
                          <a:ext uri="{FF2B5EF4-FFF2-40B4-BE49-F238E27FC236}">
                            <a16:creationId xmlns:a16="http://schemas.microsoft.com/office/drawing/2014/main" id="{39319E94-385E-4684-9BB4-379A4837599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68A801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C8E9059" id="Owal 2145" o:spid="_x0000_s1158" style="position:absolute;margin-left:2.5pt;margin-top:.5pt;width:23pt;height:23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Kg7&#10;O6a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668A801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9BD46F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12864" behindDoc="0" locked="0" layoutInCell="1" allowOverlap="1" wp14:anchorId="0FF0AC73" wp14:editId="1F1466D6">
                      <wp:simplePos x="0" y="0"/>
                      <wp:positionH relativeFrom="column">
                        <wp:posOffset>31750</wp:posOffset>
                      </wp:positionH>
                      <wp:positionV relativeFrom="paragraph">
                        <wp:posOffset>6350</wp:posOffset>
                      </wp:positionV>
                      <wp:extent cx="285750" cy="292100"/>
                      <wp:effectExtent l="19050" t="19050" r="0" b="12700"/>
                      <wp:wrapNone/>
                      <wp:docPr id="2144" name="Owal 2144">
                        <a:extLst xmlns:a="http://schemas.openxmlformats.org/drawingml/2006/main">
                          <a:ext uri="{FF2B5EF4-FFF2-40B4-BE49-F238E27FC236}">
                            <a16:creationId xmlns:a16="http://schemas.microsoft.com/office/drawing/2014/main" id="{5AFABA17-B214-4E77-8F8B-4F025D3AEE5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7C190F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FF0AC73" id="Owal 2144" o:spid="_x0000_s1159" style="position:absolute;margin-left:2.5pt;margin-top:.5pt;width:22.5pt;height:23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I3O&#10;zte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47C190F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2D5903DB"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46656" behindDoc="0" locked="0" layoutInCell="1" allowOverlap="1" wp14:anchorId="6CB9D5EA" wp14:editId="3050585C">
                      <wp:simplePos x="0" y="0"/>
                      <wp:positionH relativeFrom="column">
                        <wp:posOffset>25400</wp:posOffset>
                      </wp:positionH>
                      <wp:positionV relativeFrom="paragraph">
                        <wp:posOffset>12700</wp:posOffset>
                      </wp:positionV>
                      <wp:extent cx="292100" cy="292100"/>
                      <wp:effectExtent l="19050" t="19050" r="0" b="12700"/>
                      <wp:wrapNone/>
                      <wp:docPr id="2143" name="Owal 2143">
                        <a:extLst xmlns:a="http://schemas.openxmlformats.org/drawingml/2006/main">
                          <a:ext uri="{FF2B5EF4-FFF2-40B4-BE49-F238E27FC236}">
                            <a16:creationId xmlns:a16="http://schemas.microsoft.com/office/drawing/2014/main" id="{166CBFE9-5459-4002-A4CC-2877B1D8A2F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D6CB12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CB9D5EA" id="Owal 2143" o:spid="_x0000_s1160" style="position:absolute;margin-left:2pt;margin-top:1pt;width:23pt;height:23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3ZZiQIAAD4FAAAOAAAAZHJzL2Uyb0RvYy54bWysVE1v2zAMvQ/YfxB0X+2k3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" fillcolor="lime" strokecolor="white" strokeweight="3pt">
                      <v:stroke opacity="0" joinstyle="miter"/>
                      <v:textbox inset="1pt,0,0,0">
                        <w:txbxContent>
                          <w:p w14:paraId="7D6CB12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4AF5C3A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80448" behindDoc="0" locked="0" layoutInCell="1" allowOverlap="1" wp14:anchorId="155AA00F" wp14:editId="50BB22BC">
                      <wp:simplePos x="0" y="0"/>
                      <wp:positionH relativeFrom="column">
                        <wp:posOffset>76200</wp:posOffset>
                      </wp:positionH>
                      <wp:positionV relativeFrom="paragraph">
                        <wp:posOffset>19050</wp:posOffset>
                      </wp:positionV>
                      <wp:extent cx="254000" cy="260350"/>
                      <wp:effectExtent l="0" t="0" r="12700" b="25400"/>
                      <wp:wrapNone/>
                      <wp:docPr id="2142" name="Owal 2142">
                        <a:extLst xmlns:a="http://schemas.openxmlformats.org/drawingml/2006/main">
                          <a:ext uri="{FF2B5EF4-FFF2-40B4-BE49-F238E27FC236}">
                            <a16:creationId xmlns:a16="http://schemas.microsoft.com/office/drawing/2014/main" id="{A6BF66C8-3F8D-49E6-BCDD-BCA4834E4B6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65B967D1"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55AA00F" id="Owal 2142" o:spid="_x0000_s1161" style="position:absolute;margin-left:6pt;margin-top:1.5pt;width:20pt;height:20.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XGqfAIAACAFAAAOAAAAZHJzL2Uyb0RvYy54bWysVMlu2zAQvRfoPxC8N7Kdpg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Gmxcap8AgAAIAUAAA4A&#10;AAAAAAAAAAAAAAAALgIAAGRycy9lMm9Eb2MueG1sUEsBAi0AFAAGAAgAAAAhAGDKkeTaAAAABgEA&#10;AA8AAAAAAAAAAAAAAAAA1gQAAGRycy9kb3ducmV2LnhtbFBLBQYAAAAABAAEAPMAAADdBQAAAAA=&#10;" fillcolor="yellow" strokeweight=".25pt">
                      <v:stroke joinstyle="miter"/>
                      <v:textbox inset="1pt,0,0,0">
                        <w:txbxContent>
                          <w:p w14:paraId="65B967D1"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51607287"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7C16851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1922D3F3"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349D5B52"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Falcoz2002</w:t>
            </w:r>
          </w:p>
        </w:tc>
        <w:tc>
          <w:tcPr>
            <w:tcW w:w="648" w:type="dxa"/>
            <w:tcBorders>
              <w:top w:val="nil"/>
              <w:left w:val="nil"/>
              <w:bottom w:val="nil"/>
              <w:right w:val="nil"/>
            </w:tcBorders>
            <w:shd w:val="clear" w:color="auto" w:fill="auto"/>
            <w:noWrap/>
            <w:vAlign w:val="center"/>
            <w:hideMark/>
          </w:tcPr>
          <w:p w14:paraId="13C526B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78720" behindDoc="0" locked="0" layoutInCell="1" allowOverlap="1" wp14:anchorId="3630647C" wp14:editId="798BA8E2">
                      <wp:simplePos x="0" y="0"/>
                      <wp:positionH relativeFrom="column">
                        <wp:posOffset>107950</wp:posOffset>
                      </wp:positionH>
                      <wp:positionV relativeFrom="paragraph">
                        <wp:posOffset>12700</wp:posOffset>
                      </wp:positionV>
                      <wp:extent cx="292100" cy="292100"/>
                      <wp:effectExtent l="19050" t="19050" r="0" b="12700"/>
                      <wp:wrapNone/>
                      <wp:docPr id="2141" name="Owal 2141">
                        <a:extLst xmlns:a="http://schemas.openxmlformats.org/drawingml/2006/main">
                          <a:ext uri="{FF2B5EF4-FFF2-40B4-BE49-F238E27FC236}">
                            <a16:creationId xmlns:a16="http://schemas.microsoft.com/office/drawing/2014/main" id="{42CED998-580A-4BE8-BC17-55B65A2646B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5032309"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630647C" id="Owal 2141" o:spid="_x0000_s1162" style="position:absolute;margin-left:8.5pt;margin-top:1pt;width:23pt;height:2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BlnKPK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25032309"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0D6B10BA"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12512" behindDoc="0" locked="0" layoutInCell="1" allowOverlap="1" wp14:anchorId="7DDADD02" wp14:editId="505DA01E">
                      <wp:simplePos x="0" y="0"/>
                      <wp:positionH relativeFrom="column">
                        <wp:posOffset>107950</wp:posOffset>
                      </wp:positionH>
                      <wp:positionV relativeFrom="paragraph">
                        <wp:posOffset>6350</wp:posOffset>
                      </wp:positionV>
                      <wp:extent cx="292100" cy="292100"/>
                      <wp:effectExtent l="19050" t="19050" r="0" b="12700"/>
                      <wp:wrapNone/>
                      <wp:docPr id="2140" name="Owal 2140">
                        <a:extLst xmlns:a="http://schemas.openxmlformats.org/drawingml/2006/main">
                          <a:ext uri="{FF2B5EF4-FFF2-40B4-BE49-F238E27FC236}">
                            <a16:creationId xmlns:a16="http://schemas.microsoft.com/office/drawing/2014/main" id="{CC674531-B97B-4B26-9CA9-69F1529D684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5A3822C"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DDADD02" id="Owal 2140" o:spid="_x0000_s1163" style="position:absolute;margin-left:8.5pt;margin-top:.5pt;width:23pt;height:2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" fillcolor="yellow" strokecolor="white" strokeweight="3pt">
                      <v:stroke opacity="0" joinstyle="miter"/>
                      <v:textbox inset="1pt,0,0,0">
                        <w:txbxContent>
                          <w:p w14:paraId="05A3822C"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5F6D65AB"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46304" behindDoc="0" locked="0" layoutInCell="1" allowOverlap="1" wp14:anchorId="32D48B9F" wp14:editId="1EFD1BBF">
                      <wp:simplePos x="0" y="0"/>
                      <wp:positionH relativeFrom="column">
                        <wp:posOffset>50800</wp:posOffset>
                      </wp:positionH>
                      <wp:positionV relativeFrom="paragraph">
                        <wp:posOffset>6350</wp:posOffset>
                      </wp:positionV>
                      <wp:extent cx="292100" cy="292100"/>
                      <wp:effectExtent l="19050" t="19050" r="0" b="12700"/>
                      <wp:wrapNone/>
                      <wp:docPr id="2139" name="Owal 2139">
                        <a:extLst xmlns:a="http://schemas.openxmlformats.org/drawingml/2006/main">
                          <a:ext uri="{FF2B5EF4-FFF2-40B4-BE49-F238E27FC236}">
                            <a16:creationId xmlns:a16="http://schemas.microsoft.com/office/drawing/2014/main" id="{62BDE9C2-FD61-40F7-BDDB-BCC4D3C0C95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DD211B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2D48B9F" id="Owal 2139" o:spid="_x0000_s1164" style="position:absolute;margin-left:4pt;margin-top:.5pt;width:23pt;height:2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Eh0&#10;nXy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6DD211B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02E23082"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80096" behindDoc="0" locked="0" layoutInCell="1" allowOverlap="1" wp14:anchorId="6F1E1EB7" wp14:editId="718D3263">
                      <wp:simplePos x="0" y="0"/>
                      <wp:positionH relativeFrom="column">
                        <wp:posOffset>31750</wp:posOffset>
                      </wp:positionH>
                      <wp:positionV relativeFrom="paragraph">
                        <wp:posOffset>6350</wp:posOffset>
                      </wp:positionV>
                      <wp:extent cx="292100" cy="292100"/>
                      <wp:effectExtent l="19050" t="19050" r="0" b="12700"/>
                      <wp:wrapNone/>
                      <wp:docPr id="2138" name="Owal 2138">
                        <a:extLst xmlns:a="http://schemas.openxmlformats.org/drawingml/2006/main">
                          <a:ext uri="{FF2B5EF4-FFF2-40B4-BE49-F238E27FC236}">
                            <a16:creationId xmlns:a16="http://schemas.microsoft.com/office/drawing/2014/main" id="{96437504-2995-47C3-9581-65B73A2169D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957E45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F1E1EB7" id="Owal 2138" o:spid="_x0000_s1165" style="position:absolute;margin-left:2.5pt;margin-top:.5pt;width:23pt;height:2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" fillcolor="lime" strokecolor="white" strokeweight="3pt">
                      <v:stroke opacity="0" joinstyle="miter"/>
                      <v:textbox inset="1pt,0,0,0">
                        <w:txbxContent>
                          <w:p w14:paraId="1957E45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A6BA77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13888" behindDoc="0" locked="0" layoutInCell="1" allowOverlap="1" wp14:anchorId="50D2ECFC" wp14:editId="46DA647A">
                      <wp:simplePos x="0" y="0"/>
                      <wp:positionH relativeFrom="column">
                        <wp:posOffset>31750</wp:posOffset>
                      </wp:positionH>
                      <wp:positionV relativeFrom="paragraph">
                        <wp:posOffset>6350</wp:posOffset>
                      </wp:positionV>
                      <wp:extent cx="285750" cy="292100"/>
                      <wp:effectExtent l="19050" t="19050" r="0" b="12700"/>
                      <wp:wrapNone/>
                      <wp:docPr id="2137" name="Owal 2137">
                        <a:extLst xmlns:a="http://schemas.openxmlformats.org/drawingml/2006/main">
                          <a:ext uri="{FF2B5EF4-FFF2-40B4-BE49-F238E27FC236}">
                            <a16:creationId xmlns:a16="http://schemas.microsoft.com/office/drawing/2014/main" id="{C1DA2560-FEAF-41FC-B72D-B65368DA364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08AD1A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0D2ECFC" id="Owal 2137" o:spid="_x0000_s1166" style="position:absolute;margin-left:2.5pt;margin-top:.5pt;width:22.5pt;height:23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puiAIAAD4FAAAOAAAAZHJzL2Uyb0RvYy54bWysVE1v2zAMvQ/YfxB0X+xk3V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" fillcolor="lime" strokecolor="white" strokeweight="3pt">
                      <v:stroke opacity="0" joinstyle="miter"/>
                      <v:textbox inset="1pt,0,0,0">
                        <w:txbxContent>
                          <w:p w14:paraId="508AD1A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4F0481EF"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47680" behindDoc="0" locked="0" layoutInCell="1" allowOverlap="1" wp14:anchorId="434D697F" wp14:editId="0BD50A6D">
                      <wp:simplePos x="0" y="0"/>
                      <wp:positionH relativeFrom="column">
                        <wp:posOffset>25400</wp:posOffset>
                      </wp:positionH>
                      <wp:positionV relativeFrom="paragraph">
                        <wp:posOffset>12700</wp:posOffset>
                      </wp:positionV>
                      <wp:extent cx="292100" cy="292100"/>
                      <wp:effectExtent l="19050" t="19050" r="0" b="12700"/>
                      <wp:wrapNone/>
                      <wp:docPr id="2136" name="Owal 2136">
                        <a:extLst xmlns:a="http://schemas.openxmlformats.org/drawingml/2006/main">
                          <a:ext uri="{FF2B5EF4-FFF2-40B4-BE49-F238E27FC236}">
                            <a16:creationId xmlns:a16="http://schemas.microsoft.com/office/drawing/2014/main" id="{0FB155B3-FBA1-456E-B4B9-0FF6174BDAA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81B7283"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34D697F" id="Owal 2136" o:spid="_x0000_s1167" style="position:absolute;margin-left:2pt;margin-top:1pt;width:23pt;height:23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yFvhwIAAD4FAAAOAAAAZHJzL2Uyb0RvYy54bWysVNtuEzEQfUfiHyy/001Cg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ICzIW+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281B728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7AF9886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81472" behindDoc="0" locked="0" layoutInCell="1" allowOverlap="1" wp14:anchorId="06FDB08C" wp14:editId="4D6AA022">
                      <wp:simplePos x="0" y="0"/>
                      <wp:positionH relativeFrom="column">
                        <wp:posOffset>76200</wp:posOffset>
                      </wp:positionH>
                      <wp:positionV relativeFrom="paragraph">
                        <wp:posOffset>19050</wp:posOffset>
                      </wp:positionV>
                      <wp:extent cx="254000" cy="260350"/>
                      <wp:effectExtent l="0" t="0" r="12700" b="25400"/>
                      <wp:wrapNone/>
                      <wp:docPr id="2135" name="Owal 2135">
                        <a:extLst xmlns:a="http://schemas.openxmlformats.org/drawingml/2006/main">
                          <a:ext uri="{FF2B5EF4-FFF2-40B4-BE49-F238E27FC236}">
                            <a16:creationId xmlns:a16="http://schemas.microsoft.com/office/drawing/2014/main" id="{455EEA78-1172-42A6-8E5D-B2E84D4948B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11BDF9DE"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6FDB08C" id="Owal 2135" o:spid="_x0000_s1168" style="position:absolute;margin-left:6pt;margin-top:1.5pt;width:20pt;height:20.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vMPfAIAACAFAAAOAAAAZHJzL2Uyb0RvYy54bWysVMlu2zAQvRfoPxC8N7LdpA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Iye8w98AgAAIAUAAA4A&#10;AAAAAAAAAAAAAAAALgIAAGRycy9lMm9Eb2MueG1sUEsBAi0AFAAGAAgAAAAhAGDKkeTaAAAABgEA&#10;AA8AAAAAAAAAAAAAAAAA1gQAAGRycy9kb3ducmV2LnhtbFBLBQYAAAAABAAEAPMAAADdBQAAAAA=&#10;" fillcolor="yellow" strokeweight=".25pt">
                      <v:stroke joinstyle="miter"/>
                      <v:textbox inset="1pt,0,0,0">
                        <w:txbxContent>
                          <w:p w14:paraId="11BDF9D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51F3152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757EB64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2756663D"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6829E05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Gallicano2003</w:t>
            </w:r>
          </w:p>
        </w:tc>
        <w:tc>
          <w:tcPr>
            <w:tcW w:w="648" w:type="dxa"/>
            <w:tcBorders>
              <w:top w:val="nil"/>
              <w:left w:val="nil"/>
              <w:bottom w:val="nil"/>
              <w:right w:val="nil"/>
            </w:tcBorders>
            <w:shd w:val="clear" w:color="auto" w:fill="auto"/>
            <w:noWrap/>
            <w:vAlign w:val="center"/>
            <w:hideMark/>
          </w:tcPr>
          <w:p w14:paraId="298FC232"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79744" behindDoc="0" locked="0" layoutInCell="1" allowOverlap="1" wp14:anchorId="0E8E17D0" wp14:editId="7C3449C5">
                      <wp:simplePos x="0" y="0"/>
                      <wp:positionH relativeFrom="column">
                        <wp:posOffset>107950</wp:posOffset>
                      </wp:positionH>
                      <wp:positionV relativeFrom="paragraph">
                        <wp:posOffset>12700</wp:posOffset>
                      </wp:positionV>
                      <wp:extent cx="292100" cy="292100"/>
                      <wp:effectExtent l="19050" t="19050" r="0" b="12700"/>
                      <wp:wrapNone/>
                      <wp:docPr id="2134" name="Owal 2134">
                        <a:extLst xmlns:a="http://schemas.openxmlformats.org/drawingml/2006/main">
                          <a:ext uri="{FF2B5EF4-FFF2-40B4-BE49-F238E27FC236}">
                            <a16:creationId xmlns:a16="http://schemas.microsoft.com/office/drawing/2014/main" id="{6FB5EF05-7E42-4345-A215-45BAE3F0D8F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4A629E2"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E8E17D0" id="Owal 2134" o:spid="_x0000_s1169" style="position:absolute;margin-left:8.5pt;margin-top:1pt;width:23pt;height:2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cqMhwIAAD4FAAAOAAAAZHJzL2Uyb0RvYy54bWysVNtuEzEQfUfiHyy/003SAt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DKWcqM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44A629E2"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0B19BD2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13536" behindDoc="0" locked="0" layoutInCell="1" allowOverlap="1" wp14:anchorId="7CFF0825" wp14:editId="5EE85DC3">
                      <wp:simplePos x="0" y="0"/>
                      <wp:positionH relativeFrom="column">
                        <wp:posOffset>107950</wp:posOffset>
                      </wp:positionH>
                      <wp:positionV relativeFrom="paragraph">
                        <wp:posOffset>6350</wp:posOffset>
                      </wp:positionV>
                      <wp:extent cx="292100" cy="292100"/>
                      <wp:effectExtent l="19050" t="19050" r="0" b="12700"/>
                      <wp:wrapNone/>
                      <wp:docPr id="2133" name="Owal 2133">
                        <a:extLst xmlns:a="http://schemas.openxmlformats.org/drawingml/2006/main">
                          <a:ext uri="{FF2B5EF4-FFF2-40B4-BE49-F238E27FC236}">
                            <a16:creationId xmlns:a16="http://schemas.microsoft.com/office/drawing/2014/main" id="{149BEEB3-0AF2-4B99-B7E4-23A10B881D6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23170B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CFF0825" id="Owal 2133" o:spid="_x0000_s1170" style="position:absolute;margin-left:8.5pt;margin-top:.5pt;width:23pt;height:2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aOFM&#10;co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123170B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757B25F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47328" behindDoc="0" locked="0" layoutInCell="1" allowOverlap="1" wp14:anchorId="1361F874" wp14:editId="30854239">
                      <wp:simplePos x="0" y="0"/>
                      <wp:positionH relativeFrom="column">
                        <wp:posOffset>50800</wp:posOffset>
                      </wp:positionH>
                      <wp:positionV relativeFrom="paragraph">
                        <wp:posOffset>6350</wp:posOffset>
                      </wp:positionV>
                      <wp:extent cx="292100" cy="292100"/>
                      <wp:effectExtent l="19050" t="19050" r="0" b="12700"/>
                      <wp:wrapNone/>
                      <wp:docPr id="2132" name="Owal 2132">
                        <a:extLst xmlns:a="http://schemas.openxmlformats.org/drawingml/2006/main">
                          <a:ext uri="{FF2B5EF4-FFF2-40B4-BE49-F238E27FC236}">
                            <a16:creationId xmlns:a16="http://schemas.microsoft.com/office/drawing/2014/main" id="{7E88F381-5662-497B-9F02-1698FD37E99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81892A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361F874" id="Owal 2132" o:spid="_x0000_s1171" style="position:absolute;margin-left:4pt;margin-top:.5pt;width:23pt;height:23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LkDiQIAAD4FAAAOAAAAZHJzL2Uyb0RvYy54bWysVE1v2zAMvQ/YfxB0X+1k7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E0U&#10;uQO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281892A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06D2F0F"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81120" behindDoc="0" locked="0" layoutInCell="1" allowOverlap="1" wp14:anchorId="034A5482" wp14:editId="5598C3DC">
                      <wp:simplePos x="0" y="0"/>
                      <wp:positionH relativeFrom="column">
                        <wp:posOffset>31750</wp:posOffset>
                      </wp:positionH>
                      <wp:positionV relativeFrom="paragraph">
                        <wp:posOffset>6350</wp:posOffset>
                      </wp:positionV>
                      <wp:extent cx="292100" cy="292100"/>
                      <wp:effectExtent l="19050" t="19050" r="0" b="12700"/>
                      <wp:wrapNone/>
                      <wp:docPr id="2131" name="Owal 2131">
                        <a:extLst xmlns:a="http://schemas.openxmlformats.org/drawingml/2006/main">
                          <a:ext uri="{FF2B5EF4-FFF2-40B4-BE49-F238E27FC236}">
                            <a16:creationId xmlns:a16="http://schemas.microsoft.com/office/drawing/2014/main" id="{2E152929-CC66-46E5-947C-92DD57E1A35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DB9D9A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34A5482" id="Owal 2131" o:spid="_x0000_s1172" style="position:absolute;margin-left:2.5pt;margin-top:.5pt;width:23pt;height:23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CIL&#10;p5G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1DB9D9A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47B3055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14912" behindDoc="0" locked="0" layoutInCell="1" allowOverlap="1" wp14:anchorId="609EB773" wp14:editId="43F0902B">
                      <wp:simplePos x="0" y="0"/>
                      <wp:positionH relativeFrom="column">
                        <wp:posOffset>31750</wp:posOffset>
                      </wp:positionH>
                      <wp:positionV relativeFrom="paragraph">
                        <wp:posOffset>6350</wp:posOffset>
                      </wp:positionV>
                      <wp:extent cx="285750" cy="292100"/>
                      <wp:effectExtent l="19050" t="19050" r="0" b="12700"/>
                      <wp:wrapNone/>
                      <wp:docPr id="2130" name="Owal 2130">
                        <a:extLst xmlns:a="http://schemas.openxmlformats.org/drawingml/2006/main">
                          <a:ext uri="{FF2B5EF4-FFF2-40B4-BE49-F238E27FC236}">
                            <a16:creationId xmlns:a16="http://schemas.microsoft.com/office/drawing/2014/main" id="{44F2C415-07A5-45AE-88BA-81C079D90F1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4F64AF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09EB773" id="Owal 2130" o:spid="_x0000_s1173" style="position:absolute;margin-left:2.5pt;margin-top:.5pt;width:22.5pt;height:23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Af+&#10;UuC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04F64AF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39E027CE"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48704" behindDoc="0" locked="0" layoutInCell="1" allowOverlap="1" wp14:anchorId="7ED78FD8" wp14:editId="2EB64396">
                      <wp:simplePos x="0" y="0"/>
                      <wp:positionH relativeFrom="column">
                        <wp:posOffset>25400</wp:posOffset>
                      </wp:positionH>
                      <wp:positionV relativeFrom="paragraph">
                        <wp:posOffset>12700</wp:posOffset>
                      </wp:positionV>
                      <wp:extent cx="292100" cy="292100"/>
                      <wp:effectExtent l="19050" t="19050" r="0" b="12700"/>
                      <wp:wrapNone/>
                      <wp:docPr id="2129" name="Owal 2129">
                        <a:extLst xmlns:a="http://schemas.openxmlformats.org/drawingml/2006/main">
                          <a:ext uri="{FF2B5EF4-FFF2-40B4-BE49-F238E27FC236}">
                            <a16:creationId xmlns:a16="http://schemas.microsoft.com/office/drawing/2014/main" id="{CD6C1A44-A51A-4F96-911A-B60E9132679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ED1372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ED78FD8" id="Owal 2129" o:spid="_x0000_s1174" style="position:absolute;margin-left:2pt;margin-top:1pt;width:23pt;height:23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" fillcolor="yellow" strokecolor="white" strokeweight="3pt">
                      <v:stroke opacity="0" joinstyle="miter"/>
                      <v:textbox inset="1pt,0,0,0">
                        <w:txbxContent>
                          <w:p w14:paraId="2ED1372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6763DDD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82496" behindDoc="0" locked="0" layoutInCell="1" allowOverlap="1" wp14:anchorId="214B9D8C" wp14:editId="6CE7C558">
                      <wp:simplePos x="0" y="0"/>
                      <wp:positionH relativeFrom="column">
                        <wp:posOffset>76200</wp:posOffset>
                      </wp:positionH>
                      <wp:positionV relativeFrom="paragraph">
                        <wp:posOffset>19050</wp:posOffset>
                      </wp:positionV>
                      <wp:extent cx="254000" cy="260350"/>
                      <wp:effectExtent l="0" t="0" r="12700" b="25400"/>
                      <wp:wrapNone/>
                      <wp:docPr id="2128" name="Owal 2128">
                        <a:extLst xmlns:a="http://schemas.openxmlformats.org/drawingml/2006/main">
                          <a:ext uri="{FF2B5EF4-FFF2-40B4-BE49-F238E27FC236}">
                            <a16:creationId xmlns:a16="http://schemas.microsoft.com/office/drawing/2014/main" id="{FF8AE98B-FA8E-43FD-9BBB-67CD5086A45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19317AAA"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14B9D8C" id="Owal 2128" o:spid="_x0000_s1175" style="position:absolute;margin-left:6pt;margin-top:1.5pt;width:20pt;height:20.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" fillcolor="yellow" strokeweight=".25pt">
                      <v:stroke joinstyle="miter"/>
                      <v:textbox inset="1pt,0,0,0">
                        <w:txbxContent>
                          <w:p w14:paraId="19317AAA"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7D41FF9A"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67F7C53B"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49D5B1D5"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389D0B07"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Holdich2008</w:t>
            </w:r>
          </w:p>
        </w:tc>
        <w:tc>
          <w:tcPr>
            <w:tcW w:w="648" w:type="dxa"/>
            <w:tcBorders>
              <w:top w:val="nil"/>
              <w:left w:val="nil"/>
              <w:bottom w:val="nil"/>
              <w:right w:val="nil"/>
            </w:tcBorders>
            <w:shd w:val="clear" w:color="auto" w:fill="auto"/>
            <w:noWrap/>
            <w:vAlign w:val="center"/>
            <w:hideMark/>
          </w:tcPr>
          <w:p w14:paraId="7BBCCF5A"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80768" behindDoc="0" locked="0" layoutInCell="1" allowOverlap="1" wp14:anchorId="128AB7BC" wp14:editId="6EB75706">
                      <wp:simplePos x="0" y="0"/>
                      <wp:positionH relativeFrom="column">
                        <wp:posOffset>107950</wp:posOffset>
                      </wp:positionH>
                      <wp:positionV relativeFrom="paragraph">
                        <wp:posOffset>12700</wp:posOffset>
                      </wp:positionV>
                      <wp:extent cx="292100" cy="292100"/>
                      <wp:effectExtent l="19050" t="19050" r="0" b="12700"/>
                      <wp:wrapNone/>
                      <wp:docPr id="2127" name="Owal 2127">
                        <a:extLst xmlns:a="http://schemas.openxmlformats.org/drawingml/2006/main">
                          <a:ext uri="{FF2B5EF4-FFF2-40B4-BE49-F238E27FC236}">
                            <a16:creationId xmlns:a16="http://schemas.microsoft.com/office/drawing/2014/main" id="{9C7E59DA-9921-40AC-A2D7-A1BBC9352B9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BCB8195"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28AB7BC" id="Owal 2127" o:spid="_x0000_s1176" style="position:absolute;margin-left:8.5pt;margin-top:1pt;width:23pt;height:2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FVhgIAAD4FAAAOAAAAZHJzL2Uyb0RvYy54bWysVNtuEzEQfUfiHyy/000Ch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" fillcolor="yellow" strokecolor="white" strokeweight="3pt">
                      <v:stroke opacity="0" joinstyle="miter"/>
                      <v:textbox inset="1pt,0,0,0">
                        <w:txbxContent>
                          <w:p w14:paraId="7BCB8195"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156B984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14560" behindDoc="0" locked="0" layoutInCell="1" allowOverlap="1" wp14:anchorId="0A927612" wp14:editId="2FC851CE">
                      <wp:simplePos x="0" y="0"/>
                      <wp:positionH relativeFrom="column">
                        <wp:posOffset>107950</wp:posOffset>
                      </wp:positionH>
                      <wp:positionV relativeFrom="paragraph">
                        <wp:posOffset>6350</wp:posOffset>
                      </wp:positionV>
                      <wp:extent cx="292100" cy="292100"/>
                      <wp:effectExtent l="19050" t="19050" r="0" b="12700"/>
                      <wp:wrapNone/>
                      <wp:docPr id="2126" name="Owal 2126">
                        <a:extLst xmlns:a="http://schemas.openxmlformats.org/drawingml/2006/main">
                          <a:ext uri="{FF2B5EF4-FFF2-40B4-BE49-F238E27FC236}">
                            <a16:creationId xmlns:a16="http://schemas.microsoft.com/office/drawing/2014/main" id="{F0105185-7118-4C12-A909-1CABDED6E80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1E0047E"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A927612" id="Owal 2126" o:spid="_x0000_s1177" style="position:absolute;margin-left:8.5pt;margin-top:.5pt;width:23pt;height:2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lQkhwIAAD4FAAAOAAAAZHJzL2Uyb0RvYy54bWysVNtuEzEQfUfiHyy/000Ch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" fillcolor="yellow" strokecolor="white" strokeweight="3pt">
                      <v:stroke opacity="0" joinstyle="miter"/>
                      <v:textbox inset="1pt,0,0,0">
                        <w:txbxContent>
                          <w:p w14:paraId="61E0047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5BBE64F6"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48352" behindDoc="0" locked="0" layoutInCell="1" allowOverlap="1" wp14:anchorId="32F70755" wp14:editId="49E103E5">
                      <wp:simplePos x="0" y="0"/>
                      <wp:positionH relativeFrom="column">
                        <wp:posOffset>50800</wp:posOffset>
                      </wp:positionH>
                      <wp:positionV relativeFrom="paragraph">
                        <wp:posOffset>6350</wp:posOffset>
                      </wp:positionV>
                      <wp:extent cx="292100" cy="292100"/>
                      <wp:effectExtent l="19050" t="19050" r="0" b="12700"/>
                      <wp:wrapNone/>
                      <wp:docPr id="2125" name="Owal 2125">
                        <a:extLst xmlns:a="http://schemas.openxmlformats.org/drawingml/2006/main">
                          <a:ext uri="{FF2B5EF4-FFF2-40B4-BE49-F238E27FC236}">
                            <a16:creationId xmlns:a16="http://schemas.microsoft.com/office/drawing/2014/main" id="{9BD24305-3D4C-428A-B896-2CC55BD8E9D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3EE041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2F70755" id="Owal 2125" o:spid="_x0000_s1178" style="position:absolute;margin-left:4pt;margin-top:.5pt;width:23pt;height:23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TGiQIAAD4FAAAOAAAAZHJzL2Uyb0RvYy54bWysVE1v2zAMvQ/YfxB0X+xk61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EX4&#10;dMa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63EE041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2342AE7"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82144" behindDoc="0" locked="0" layoutInCell="1" allowOverlap="1" wp14:anchorId="585F54FC" wp14:editId="5C4C3DDB">
                      <wp:simplePos x="0" y="0"/>
                      <wp:positionH relativeFrom="column">
                        <wp:posOffset>31750</wp:posOffset>
                      </wp:positionH>
                      <wp:positionV relativeFrom="paragraph">
                        <wp:posOffset>6350</wp:posOffset>
                      </wp:positionV>
                      <wp:extent cx="292100" cy="292100"/>
                      <wp:effectExtent l="19050" t="19050" r="0" b="12700"/>
                      <wp:wrapNone/>
                      <wp:docPr id="2124" name="Owal 2124">
                        <a:extLst xmlns:a="http://schemas.openxmlformats.org/drawingml/2006/main">
                          <a:ext uri="{FF2B5EF4-FFF2-40B4-BE49-F238E27FC236}">
                            <a16:creationId xmlns:a16="http://schemas.microsoft.com/office/drawing/2014/main" id="{C59F3E47-2844-422F-9E2A-A4B40C2832B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2DB4DA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85F54FC" id="Owal 2124" o:spid="_x0000_s1179" style="position:absolute;margin-left:2.5pt;margin-top:.5pt;width:23pt;height:23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YG3iQIAAD4FAAAOAAAAZHJzL2Uyb0RvYy54bWysVE1v2zAMvQ/YfxB0X+2k61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GAN&#10;gbe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72DB4DA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65EAB3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15936" behindDoc="0" locked="0" layoutInCell="1" allowOverlap="1" wp14:anchorId="73EDF37D" wp14:editId="0AA3090F">
                      <wp:simplePos x="0" y="0"/>
                      <wp:positionH relativeFrom="column">
                        <wp:posOffset>31750</wp:posOffset>
                      </wp:positionH>
                      <wp:positionV relativeFrom="paragraph">
                        <wp:posOffset>6350</wp:posOffset>
                      </wp:positionV>
                      <wp:extent cx="285750" cy="292100"/>
                      <wp:effectExtent l="19050" t="19050" r="0" b="12700"/>
                      <wp:wrapNone/>
                      <wp:docPr id="2123" name="Owal 2123">
                        <a:extLst xmlns:a="http://schemas.openxmlformats.org/drawingml/2006/main">
                          <a:ext uri="{FF2B5EF4-FFF2-40B4-BE49-F238E27FC236}">
                            <a16:creationId xmlns:a16="http://schemas.microsoft.com/office/drawing/2014/main" id="{0CD5BDF1-5BD9-4237-BF73-6DBBFF26C7B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EEBC0F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3EDF37D" id="Owal 2123" o:spid="_x0000_s1180" style="position:absolute;margin-left:2.5pt;margin-top:.5pt;width:22.5pt;height:23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Dk5iQIAAD4FAAAOAAAAZHJzL2Uyb0RvYy54bWysVE1v2zAMvQ/YfxB0X+1k7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NrA&#10;OTm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7EEBC0F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48DB723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49728" behindDoc="0" locked="0" layoutInCell="1" allowOverlap="1" wp14:anchorId="2B9F47A9" wp14:editId="188CF59D">
                      <wp:simplePos x="0" y="0"/>
                      <wp:positionH relativeFrom="column">
                        <wp:posOffset>25400</wp:posOffset>
                      </wp:positionH>
                      <wp:positionV relativeFrom="paragraph">
                        <wp:posOffset>12700</wp:posOffset>
                      </wp:positionV>
                      <wp:extent cx="292100" cy="292100"/>
                      <wp:effectExtent l="19050" t="19050" r="0" b="12700"/>
                      <wp:wrapNone/>
                      <wp:docPr id="2122" name="Owal 2122">
                        <a:extLst xmlns:a="http://schemas.openxmlformats.org/drawingml/2006/main">
                          <a:ext uri="{FF2B5EF4-FFF2-40B4-BE49-F238E27FC236}">
                            <a16:creationId xmlns:a16="http://schemas.microsoft.com/office/drawing/2014/main" id="{8D971760-602D-488F-A842-A8AA5CA3B35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05C36A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B9F47A9" id="Owal 2122" o:spid="_x0000_s1181" style="position:absolute;margin-left:2pt;margin-top:1pt;width:23pt;height:23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PI4hwIAAD4FAAAOAAAAZHJzL2Uyb0RvYy54bWysVNtuEzEQfUfiHyy/000Ch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OdA8ji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705C36A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25BA616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83520" behindDoc="0" locked="0" layoutInCell="1" allowOverlap="1" wp14:anchorId="72B74BFE" wp14:editId="7CEB45CE">
                      <wp:simplePos x="0" y="0"/>
                      <wp:positionH relativeFrom="column">
                        <wp:posOffset>76200</wp:posOffset>
                      </wp:positionH>
                      <wp:positionV relativeFrom="paragraph">
                        <wp:posOffset>19050</wp:posOffset>
                      </wp:positionV>
                      <wp:extent cx="254000" cy="260350"/>
                      <wp:effectExtent l="0" t="0" r="12700" b="25400"/>
                      <wp:wrapNone/>
                      <wp:docPr id="2121" name="Owal 2121">
                        <a:extLst xmlns:a="http://schemas.openxmlformats.org/drawingml/2006/main">
                          <a:ext uri="{FF2B5EF4-FFF2-40B4-BE49-F238E27FC236}">
                            <a16:creationId xmlns:a16="http://schemas.microsoft.com/office/drawing/2014/main" id="{B658598B-7ED7-4064-8C53-22C85420B97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54A56F0E"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2B74BFE" id="Owal 2121" o:spid="_x0000_s1182" style="position:absolute;margin-left:6pt;margin-top:1.5pt;width:20pt;height:20.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OttIFh8AgAAIAUAAA4A&#10;AAAAAAAAAAAAAAAALgIAAGRycy9lMm9Eb2MueG1sUEsBAi0AFAAGAAgAAAAhAGDKkeTaAAAABgEA&#10;AA8AAAAAAAAAAAAAAAAA1gQAAGRycy9kb3ducmV2LnhtbFBLBQYAAAAABAAEAPMAAADdBQAAAAA=&#10;" fillcolor="yellow" strokeweight=".25pt">
                      <v:stroke joinstyle="miter"/>
                      <v:textbox inset="1pt,0,0,0">
                        <w:txbxContent>
                          <w:p w14:paraId="54A56F0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7A37A50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43C3CE7F"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6DFDBB7D"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26140E1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Kaeser2005</w:t>
            </w:r>
          </w:p>
        </w:tc>
        <w:tc>
          <w:tcPr>
            <w:tcW w:w="648" w:type="dxa"/>
            <w:tcBorders>
              <w:top w:val="nil"/>
              <w:left w:val="nil"/>
              <w:bottom w:val="nil"/>
              <w:right w:val="nil"/>
            </w:tcBorders>
            <w:shd w:val="clear" w:color="auto" w:fill="auto"/>
            <w:noWrap/>
            <w:vAlign w:val="center"/>
            <w:hideMark/>
          </w:tcPr>
          <w:p w14:paraId="6A6DA720"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81792" behindDoc="0" locked="0" layoutInCell="1" allowOverlap="1" wp14:anchorId="68E1FDD3" wp14:editId="40D36995">
                      <wp:simplePos x="0" y="0"/>
                      <wp:positionH relativeFrom="column">
                        <wp:posOffset>107950</wp:posOffset>
                      </wp:positionH>
                      <wp:positionV relativeFrom="paragraph">
                        <wp:posOffset>12700</wp:posOffset>
                      </wp:positionV>
                      <wp:extent cx="292100" cy="292100"/>
                      <wp:effectExtent l="19050" t="19050" r="0" b="12700"/>
                      <wp:wrapNone/>
                      <wp:docPr id="2120" name="Owal 2120">
                        <a:extLst xmlns:a="http://schemas.openxmlformats.org/drawingml/2006/main">
                          <a:ext uri="{FF2B5EF4-FFF2-40B4-BE49-F238E27FC236}">
                            <a16:creationId xmlns:a16="http://schemas.microsoft.com/office/drawing/2014/main" id="{C696EA44-6D89-464F-BE27-A6F4D4F7D20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0E00C98"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8E1FDD3" id="Owal 2120" o:spid="_x0000_s1183" style="position:absolute;margin-left:8.5pt;margin-top:1pt;width:23pt;height:2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Ctqhnb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10E00C98"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0BB172D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15584" behindDoc="0" locked="0" layoutInCell="1" allowOverlap="1" wp14:anchorId="0986627B" wp14:editId="037CCB00">
                      <wp:simplePos x="0" y="0"/>
                      <wp:positionH relativeFrom="column">
                        <wp:posOffset>107950</wp:posOffset>
                      </wp:positionH>
                      <wp:positionV relativeFrom="paragraph">
                        <wp:posOffset>6350</wp:posOffset>
                      </wp:positionV>
                      <wp:extent cx="292100" cy="292100"/>
                      <wp:effectExtent l="19050" t="19050" r="0" b="12700"/>
                      <wp:wrapNone/>
                      <wp:docPr id="2119" name="Owal 2119">
                        <a:extLst xmlns:a="http://schemas.openxmlformats.org/drawingml/2006/main">
                          <a:ext uri="{FF2B5EF4-FFF2-40B4-BE49-F238E27FC236}">
                            <a16:creationId xmlns:a16="http://schemas.microsoft.com/office/drawing/2014/main" id="{3EFE20CF-F7BC-4FD6-84F8-ED579178496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6E6A81A"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986627B" id="Owal 2119" o:spid="_x0000_s1184" style="position:absolute;margin-left:8.5pt;margin-top:.5pt;width:23pt;height:2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" fillcolor="yellow" strokecolor="white" strokeweight="3pt">
                      <v:stroke opacity="0" joinstyle="miter"/>
                      <v:textbox inset="1pt,0,0,0">
                        <w:txbxContent>
                          <w:p w14:paraId="56E6A81A"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31901B8B"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49376" behindDoc="0" locked="0" layoutInCell="1" allowOverlap="1" wp14:anchorId="658468F5" wp14:editId="23BB746B">
                      <wp:simplePos x="0" y="0"/>
                      <wp:positionH relativeFrom="column">
                        <wp:posOffset>50800</wp:posOffset>
                      </wp:positionH>
                      <wp:positionV relativeFrom="paragraph">
                        <wp:posOffset>6350</wp:posOffset>
                      </wp:positionV>
                      <wp:extent cx="292100" cy="292100"/>
                      <wp:effectExtent l="19050" t="19050" r="0" b="12700"/>
                      <wp:wrapNone/>
                      <wp:docPr id="2118" name="Owal 2118">
                        <a:extLst xmlns:a="http://schemas.openxmlformats.org/drawingml/2006/main">
                          <a:ext uri="{FF2B5EF4-FFF2-40B4-BE49-F238E27FC236}">
                            <a16:creationId xmlns:a16="http://schemas.microsoft.com/office/drawing/2014/main" id="{E045AC7F-434D-4D9E-B595-795293F7AA5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E0FDA7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58468F5" id="Owal 2118" o:spid="_x0000_s1185" style="position:absolute;margin-left:4pt;margin-top:.5pt;width:23pt;height:23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" fillcolor="lime" strokecolor="white" strokeweight="3pt">
                      <v:stroke opacity="0" joinstyle="miter"/>
                      <v:textbox inset="1pt,0,0,0">
                        <w:txbxContent>
                          <w:p w14:paraId="4E0FDA7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007D7120"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83168" behindDoc="0" locked="0" layoutInCell="1" allowOverlap="1" wp14:anchorId="696DF88C" wp14:editId="3AE4FE3B">
                      <wp:simplePos x="0" y="0"/>
                      <wp:positionH relativeFrom="column">
                        <wp:posOffset>31750</wp:posOffset>
                      </wp:positionH>
                      <wp:positionV relativeFrom="paragraph">
                        <wp:posOffset>6350</wp:posOffset>
                      </wp:positionV>
                      <wp:extent cx="292100" cy="292100"/>
                      <wp:effectExtent l="19050" t="19050" r="0" b="12700"/>
                      <wp:wrapNone/>
                      <wp:docPr id="2117" name="Owal 2117">
                        <a:extLst xmlns:a="http://schemas.openxmlformats.org/drawingml/2006/main">
                          <a:ext uri="{FF2B5EF4-FFF2-40B4-BE49-F238E27FC236}">
                            <a16:creationId xmlns:a16="http://schemas.microsoft.com/office/drawing/2014/main" id="{1208B3B0-A45D-4BC6-97DC-6412CD8A3CC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4DEF78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96DF88C" id="Owal 2117" o:spid="_x0000_s1186" style="position:absolute;margin-left:2.5pt;margin-top:.5pt;width:23pt;height:23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" fillcolor="lime" strokecolor="white" strokeweight="3pt">
                      <v:stroke opacity="0" joinstyle="miter"/>
                      <v:textbox inset="1pt,0,0,0">
                        <w:txbxContent>
                          <w:p w14:paraId="54DEF78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76992FE"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16960" behindDoc="0" locked="0" layoutInCell="1" allowOverlap="1" wp14:anchorId="7DFA026F" wp14:editId="7B3C56D4">
                      <wp:simplePos x="0" y="0"/>
                      <wp:positionH relativeFrom="column">
                        <wp:posOffset>31750</wp:posOffset>
                      </wp:positionH>
                      <wp:positionV relativeFrom="paragraph">
                        <wp:posOffset>6350</wp:posOffset>
                      </wp:positionV>
                      <wp:extent cx="285750" cy="292100"/>
                      <wp:effectExtent l="19050" t="19050" r="0" b="12700"/>
                      <wp:wrapNone/>
                      <wp:docPr id="2116" name="Owal 2116">
                        <a:extLst xmlns:a="http://schemas.openxmlformats.org/drawingml/2006/main">
                          <a:ext uri="{FF2B5EF4-FFF2-40B4-BE49-F238E27FC236}">
                            <a16:creationId xmlns:a16="http://schemas.microsoft.com/office/drawing/2014/main" id="{AC90B47C-0ED1-4610-9E3F-70347D03EE3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E9182E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DFA026F" id="Owal 2116" o:spid="_x0000_s1187" style="position:absolute;margin-left:2.5pt;margin-top:.5pt;width:22.5pt;height:23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PyF&#10;9Ym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4E9182E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5839073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50752" behindDoc="0" locked="0" layoutInCell="1" allowOverlap="1" wp14:anchorId="54DC029E" wp14:editId="175D4E21">
                      <wp:simplePos x="0" y="0"/>
                      <wp:positionH relativeFrom="column">
                        <wp:posOffset>25400</wp:posOffset>
                      </wp:positionH>
                      <wp:positionV relativeFrom="paragraph">
                        <wp:posOffset>12700</wp:posOffset>
                      </wp:positionV>
                      <wp:extent cx="292100" cy="292100"/>
                      <wp:effectExtent l="19050" t="19050" r="0" b="12700"/>
                      <wp:wrapNone/>
                      <wp:docPr id="2115" name="Owal 2115">
                        <a:extLst xmlns:a="http://schemas.openxmlformats.org/drawingml/2006/main">
                          <a:ext uri="{FF2B5EF4-FFF2-40B4-BE49-F238E27FC236}">
                            <a16:creationId xmlns:a16="http://schemas.microsoft.com/office/drawing/2014/main" id="{2D89CE6E-E475-47ED-ABB9-7BD8A52D3FE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FA7D740"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4DC029E" id="Owal 2115" o:spid="_x0000_s1188" style="position:absolute;margin-left:2pt;margin-top:1pt;width:23pt;height:23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Ivv1Wu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2FA7D74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1ED6D8B2"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84544" behindDoc="0" locked="0" layoutInCell="1" allowOverlap="1" wp14:anchorId="718AFC96" wp14:editId="7C08F3F6">
                      <wp:simplePos x="0" y="0"/>
                      <wp:positionH relativeFrom="column">
                        <wp:posOffset>76200</wp:posOffset>
                      </wp:positionH>
                      <wp:positionV relativeFrom="paragraph">
                        <wp:posOffset>19050</wp:posOffset>
                      </wp:positionV>
                      <wp:extent cx="254000" cy="260350"/>
                      <wp:effectExtent l="0" t="0" r="12700" b="25400"/>
                      <wp:wrapNone/>
                      <wp:docPr id="2114" name="Owal 2114">
                        <a:extLst xmlns:a="http://schemas.openxmlformats.org/drawingml/2006/main">
                          <a:ext uri="{FF2B5EF4-FFF2-40B4-BE49-F238E27FC236}">
                            <a16:creationId xmlns:a16="http://schemas.microsoft.com/office/drawing/2014/main" id="{1913F6F1-4236-45A9-8F01-36ABBDB187B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056615AF"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18AFC96" id="Owal 2114" o:spid="_x0000_s1189" style="position:absolute;margin-left:6pt;margin-top:1.5pt;width:20pt;height:20.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M0o7Oh8AgAAIAUAAA4A&#10;AAAAAAAAAAAAAAAALgIAAGRycy9lMm9Eb2MueG1sUEsBAi0AFAAGAAgAAAAhAGDKkeTaAAAABgEA&#10;AA8AAAAAAAAAAAAAAAAA1gQAAGRycy9kb3ducmV2LnhtbFBLBQYAAAAABAAEAPMAAADdBQAAAAA=&#10;" fillcolor="yellow" strokeweight=".25pt">
                      <v:stroke joinstyle="miter"/>
                      <v:textbox inset="1pt,0,0,0">
                        <w:txbxContent>
                          <w:p w14:paraId="056615AF"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3343E6FA"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4F00D52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77A12F05"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3A0E9C7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Kakuda2014</w:t>
            </w:r>
          </w:p>
        </w:tc>
        <w:tc>
          <w:tcPr>
            <w:tcW w:w="648" w:type="dxa"/>
            <w:tcBorders>
              <w:top w:val="nil"/>
              <w:left w:val="nil"/>
              <w:bottom w:val="nil"/>
              <w:right w:val="nil"/>
            </w:tcBorders>
            <w:shd w:val="clear" w:color="auto" w:fill="auto"/>
            <w:noWrap/>
            <w:vAlign w:val="center"/>
            <w:hideMark/>
          </w:tcPr>
          <w:p w14:paraId="5D94D34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82816" behindDoc="0" locked="0" layoutInCell="1" allowOverlap="1" wp14:anchorId="7E840CBD" wp14:editId="2AE9AFEA">
                      <wp:simplePos x="0" y="0"/>
                      <wp:positionH relativeFrom="column">
                        <wp:posOffset>107950</wp:posOffset>
                      </wp:positionH>
                      <wp:positionV relativeFrom="paragraph">
                        <wp:posOffset>12700</wp:posOffset>
                      </wp:positionV>
                      <wp:extent cx="292100" cy="292100"/>
                      <wp:effectExtent l="19050" t="19050" r="0" b="12700"/>
                      <wp:wrapNone/>
                      <wp:docPr id="2113" name="Owal 2113">
                        <a:extLst xmlns:a="http://schemas.openxmlformats.org/drawingml/2006/main">
                          <a:ext uri="{FF2B5EF4-FFF2-40B4-BE49-F238E27FC236}">
                            <a16:creationId xmlns:a16="http://schemas.microsoft.com/office/drawing/2014/main" id="{14DC2B51-ADFF-41A8-8475-C458C859FA9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74D004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E840CBD" id="Owal 2113" o:spid="_x0000_s1190" style="position:absolute;margin-left:8.5pt;margin-top:1pt;width:23pt;height:2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AU15iU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074D004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317AFD8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16608" behindDoc="0" locked="0" layoutInCell="1" allowOverlap="1" wp14:anchorId="620E6438" wp14:editId="5D27ABBB">
                      <wp:simplePos x="0" y="0"/>
                      <wp:positionH relativeFrom="column">
                        <wp:posOffset>107950</wp:posOffset>
                      </wp:positionH>
                      <wp:positionV relativeFrom="paragraph">
                        <wp:posOffset>6350</wp:posOffset>
                      </wp:positionV>
                      <wp:extent cx="292100" cy="292100"/>
                      <wp:effectExtent l="19050" t="19050" r="0" b="12700"/>
                      <wp:wrapNone/>
                      <wp:docPr id="2112" name="Owal 2112">
                        <a:extLst xmlns:a="http://schemas.openxmlformats.org/drawingml/2006/main">
                          <a:ext uri="{FF2B5EF4-FFF2-40B4-BE49-F238E27FC236}">
                            <a16:creationId xmlns:a16="http://schemas.microsoft.com/office/drawing/2014/main" id="{6D7CE7C9-2166-4FB6-9806-5CC49384B3D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9DA72C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20E6438" id="Owal 2112" o:spid="_x0000_s1191" style="position:absolute;margin-left:8.5pt;margin-top:.5pt;width:23pt;height:2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KVdT&#10;lY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79DA72C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565DD620"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50400" behindDoc="0" locked="0" layoutInCell="1" allowOverlap="1" wp14:anchorId="55F41AA5" wp14:editId="10AF137F">
                      <wp:simplePos x="0" y="0"/>
                      <wp:positionH relativeFrom="column">
                        <wp:posOffset>50800</wp:posOffset>
                      </wp:positionH>
                      <wp:positionV relativeFrom="paragraph">
                        <wp:posOffset>6350</wp:posOffset>
                      </wp:positionV>
                      <wp:extent cx="292100" cy="292100"/>
                      <wp:effectExtent l="19050" t="19050" r="0" b="12700"/>
                      <wp:wrapNone/>
                      <wp:docPr id="2111" name="Owal 2111">
                        <a:extLst xmlns:a="http://schemas.openxmlformats.org/drawingml/2006/main">
                          <a:ext uri="{FF2B5EF4-FFF2-40B4-BE49-F238E27FC236}">
                            <a16:creationId xmlns:a16="http://schemas.microsoft.com/office/drawing/2014/main" id="{5AD96456-6B99-4CDA-B173-F33AFB2B154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409CE3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5F41AA5" id="Owal 2111" o:spid="_x0000_s1192" style="position:absolute;margin-left:4pt;margin-top:.5pt;width:23pt;height:2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EZI&#10;TQe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0409CE3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8EC6389"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84192" behindDoc="0" locked="0" layoutInCell="1" allowOverlap="1" wp14:anchorId="278BA3AA" wp14:editId="331270E6">
                      <wp:simplePos x="0" y="0"/>
                      <wp:positionH relativeFrom="column">
                        <wp:posOffset>31750</wp:posOffset>
                      </wp:positionH>
                      <wp:positionV relativeFrom="paragraph">
                        <wp:posOffset>6350</wp:posOffset>
                      </wp:positionV>
                      <wp:extent cx="292100" cy="292100"/>
                      <wp:effectExtent l="19050" t="19050" r="0" b="12700"/>
                      <wp:wrapNone/>
                      <wp:docPr id="2110" name="Owal 2110">
                        <a:extLst xmlns:a="http://schemas.openxmlformats.org/drawingml/2006/main">
                          <a:ext uri="{FF2B5EF4-FFF2-40B4-BE49-F238E27FC236}">
                            <a16:creationId xmlns:a16="http://schemas.microsoft.com/office/drawing/2014/main" id="{1F6BDFEF-630E-473F-9ABF-D7699FB8F23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2F58B3D5"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78BA3AA" id="Owal 2110" o:spid="_x0000_s1193" style="position:absolute;margin-left:2.5pt;margin-top:.5pt;width:23pt;height:23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" fillcolor="red" strokecolor="white" strokeweight="3pt">
                      <v:stroke opacity="0" joinstyle="miter"/>
                      <v:textbox inset="1pt,0,0,0">
                        <w:txbxContent>
                          <w:p w14:paraId="2F58B3D5"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4FB37DC6"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17984" behindDoc="0" locked="0" layoutInCell="1" allowOverlap="1" wp14:anchorId="6581ED9C" wp14:editId="44857381">
                      <wp:simplePos x="0" y="0"/>
                      <wp:positionH relativeFrom="column">
                        <wp:posOffset>31750</wp:posOffset>
                      </wp:positionH>
                      <wp:positionV relativeFrom="paragraph">
                        <wp:posOffset>6350</wp:posOffset>
                      </wp:positionV>
                      <wp:extent cx="285750" cy="292100"/>
                      <wp:effectExtent l="19050" t="19050" r="0" b="12700"/>
                      <wp:wrapNone/>
                      <wp:docPr id="2109" name="Owal 2109">
                        <a:extLst xmlns:a="http://schemas.openxmlformats.org/drawingml/2006/main">
                          <a:ext uri="{FF2B5EF4-FFF2-40B4-BE49-F238E27FC236}">
                            <a16:creationId xmlns:a16="http://schemas.microsoft.com/office/drawing/2014/main" id="{409F846A-061F-47AF-B979-D4B6113123A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20C986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581ED9C" id="Owal 2109" o:spid="_x0000_s1194" style="position:absolute;margin-left:2.5pt;margin-top:.5pt;width:22.5pt;height:23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HPV&#10;TcG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520C986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33ECEA3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51776" behindDoc="0" locked="0" layoutInCell="1" allowOverlap="1" wp14:anchorId="4EAD030A" wp14:editId="5E5A750A">
                      <wp:simplePos x="0" y="0"/>
                      <wp:positionH relativeFrom="column">
                        <wp:posOffset>25400</wp:posOffset>
                      </wp:positionH>
                      <wp:positionV relativeFrom="paragraph">
                        <wp:posOffset>12700</wp:posOffset>
                      </wp:positionV>
                      <wp:extent cx="292100" cy="292100"/>
                      <wp:effectExtent l="19050" t="19050" r="0" b="12700"/>
                      <wp:wrapNone/>
                      <wp:docPr id="2108" name="Owal 2108">
                        <a:extLst xmlns:a="http://schemas.openxmlformats.org/drawingml/2006/main">
                          <a:ext uri="{FF2B5EF4-FFF2-40B4-BE49-F238E27FC236}">
                            <a16:creationId xmlns:a16="http://schemas.microsoft.com/office/drawing/2014/main" id="{7F27A3B9-A0D7-431F-BF75-7649E8F3701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931CC5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EAD030A" id="Owal 2108" o:spid="_x0000_s1195" style="position:absolute;margin-left:2pt;margin-top:1pt;width:23pt;height:23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" fillcolor="lime" strokecolor="white" strokeweight="3pt">
                      <v:stroke opacity="0" joinstyle="miter"/>
                      <v:textbox inset="1pt,0,0,0">
                        <w:txbxContent>
                          <w:p w14:paraId="6931CC5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22E1752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85568" behindDoc="0" locked="0" layoutInCell="1" allowOverlap="1" wp14:anchorId="4F48FBBD" wp14:editId="3DEE6C35">
                      <wp:simplePos x="0" y="0"/>
                      <wp:positionH relativeFrom="column">
                        <wp:posOffset>76200</wp:posOffset>
                      </wp:positionH>
                      <wp:positionV relativeFrom="paragraph">
                        <wp:posOffset>19050</wp:posOffset>
                      </wp:positionV>
                      <wp:extent cx="254000" cy="260350"/>
                      <wp:effectExtent l="0" t="0" r="12700" b="25400"/>
                      <wp:wrapNone/>
                      <wp:docPr id="2107" name="Owal 2107">
                        <a:extLst xmlns:a="http://schemas.openxmlformats.org/drawingml/2006/main">
                          <a:ext uri="{FF2B5EF4-FFF2-40B4-BE49-F238E27FC236}">
                            <a16:creationId xmlns:a16="http://schemas.microsoft.com/office/drawing/2014/main" id="{0CD08F62-695F-4FD4-9E38-E2E4A698522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5F75D5D6"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F48FBBD" id="Owal 2107" o:spid="_x0000_s1196" style="position:absolute;margin-left:6pt;margin-top:1.5pt;width:20pt;height:20.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" fillcolor="red" strokeweight=".25pt">
                      <v:stroke joinstyle="miter"/>
                      <v:textbox inset="1pt,0,0,0">
                        <w:txbxContent>
                          <w:p w14:paraId="5F75D5D6"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3E573B3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3387B11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0E8AFC19"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7D95BC16"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Kakuda2014_2-1</w:t>
            </w:r>
          </w:p>
        </w:tc>
        <w:tc>
          <w:tcPr>
            <w:tcW w:w="648" w:type="dxa"/>
            <w:tcBorders>
              <w:top w:val="nil"/>
              <w:left w:val="nil"/>
              <w:bottom w:val="nil"/>
              <w:right w:val="nil"/>
            </w:tcBorders>
            <w:shd w:val="clear" w:color="auto" w:fill="auto"/>
            <w:noWrap/>
            <w:vAlign w:val="center"/>
            <w:hideMark/>
          </w:tcPr>
          <w:p w14:paraId="745DA022"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83840" behindDoc="0" locked="0" layoutInCell="1" allowOverlap="1" wp14:anchorId="7EBA1254" wp14:editId="435E21FE">
                      <wp:simplePos x="0" y="0"/>
                      <wp:positionH relativeFrom="column">
                        <wp:posOffset>107950</wp:posOffset>
                      </wp:positionH>
                      <wp:positionV relativeFrom="paragraph">
                        <wp:posOffset>19050</wp:posOffset>
                      </wp:positionV>
                      <wp:extent cx="292100" cy="285750"/>
                      <wp:effectExtent l="19050" t="19050" r="0" b="19050"/>
                      <wp:wrapNone/>
                      <wp:docPr id="2106" name="Owal 2106">
                        <a:extLst xmlns:a="http://schemas.openxmlformats.org/drawingml/2006/main">
                          <a:ext uri="{FF2B5EF4-FFF2-40B4-BE49-F238E27FC236}">
                            <a16:creationId xmlns:a16="http://schemas.microsoft.com/office/drawing/2014/main" id="{F0137526-5262-4C83-9A47-5F4F00E1971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57FDAC0"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EBA1254" id="Owal 2106" o:spid="_x0000_s1197" style="position:absolute;margin-left:8.5pt;margin-top:1.5pt;width:23pt;height: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" fillcolor="yellow" strokecolor="white" strokeweight="3pt">
                      <v:stroke opacity="0" joinstyle="miter"/>
                      <v:textbox inset="1pt,0,0,0">
                        <w:txbxContent>
                          <w:p w14:paraId="057FDAC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46D53A3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17632" behindDoc="0" locked="0" layoutInCell="1" allowOverlap="1" wp14:anchorId="0D4AE252" wp14:editId="0CD91D7D">
                      <wp:simplePos x="0" y="0"/>
                      <wp:positionH relativeFrom="column">
                        <wp:posOffset>107950</wp:posOffset>
                      </wp:positionH>
                      <wp:positionV relativeFrom="paragraph">
                        <wp:posOffset>6350</wp:posOffset>
                      </wp:positionV>
                      <wp:extent cx="292100" cy="292100"/>
                      <wp:effectExtent l="19050" t="19050" r="0" b="12700"/>
                      <wp:wrapNone/>
                      <wp:docPr id="2105" name="Owal 2105">
                        <a:extLst xmlns:a="http://schemas.openxmlformats.org/drawingml/2006/main">
                          <a:ext uri="{FF2B5EF4-FFF2-40B4-BE49-F238E27FC236}">
                            <a16:creationId xmlns:a16="http://schemas.microsoft.com/office/drawing/2014/main" id="{55A6EC19-EA26-4887-94BD-996D6F1298E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9D5BFB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D4AE252" id="Owal 2105" o:spid="_x0000_s1198" style="position:absolute;margin-left:8.5pt;margin-top:.5pt;width:23pt;height:23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Ibue&#10;UI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79D5BFB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7D26AE7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51424" behindDoc="0" locked="0" layoutInCell="1" allowOverlap="1" wp14:anchorId="004CF2A5" wp14:editId="23055A31">
                      <wp:simplePos x="0" y="0"/>
                      <wp:positionH relativeFrom="column">
                        <wp:posOffset>50800</wp:posOffset>
                      </wp:positionH>
                      <wp:positionV relativeFrom="paragraph">
                        <wp:posOffset>6350</wp:posOffset>
                      </wp:positionV>
                      <wp:extent cx="292100" cy="292100"/>
                      <wp:effectExtent l="19050" t="19050" r="0" b="12700"/>
                      <wp:wrapNone/>
                      <wp:docPr id="2104" name="Owal 2104">
                        <a:extLst xmlns:a="http://schemas.openxmlformats.org/drawingml/2006/main">
                          <a:ext uri="{FF2B5EF4-FFF2-40B4-BE49-F238E27FC236}">
                            <a16:creationId xmlns:a16="http://schemas.microsoft.com/office/drawing/2014/main" id="{E961CF55-F5A6-46F8-9122-9A813CBBFEC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86E34C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04CF2A5" id="Owal 2104" o:spid="_x0000_s1199" style="position:absolute;margin-left:4pt;margin-top:.5pt;width:23pt;height:2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ARO&#10;ayG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186E34C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000C3D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85216" behindDoc="0" locked="0" layoutInCell="1" allowOverlap="1" wp14:anchorId="1F61D0C3" wp14:editId="06928B3B">
                      <wp:simplePos x="0" y="0"/>
                      <wp:positionH relativeFrom="column">
                        <wp:posOffset>31750</wp:posOffset>
                      </wp:positionH>
                      <wp:positionV relativeFrom="paragraph">
                        <wp:posOffset>6350</wp:posOffset>
                      </wp:positionV>
                      <wp:extent cx="292100" cy="292100"/>
                      <wp:effectExtent l="19050" t="19050" r="0" b="12700"/>
                      <wp:wrapNone/>
                      <wp:docPr id="2103" name="Owal 2103">
                        <a:extLst xmlns:a="http://schemas.openxmlformats.org/drawingml/2006/main">
                          <a:ext uri="{FF2B5EF4-FFF2-40B4-BE49-F238E27FC236}">
                            <a16:creationId xmlns:a16="http://schemas.microsoft.com/office/drawing/2014/main" id="{A508B063-6717-4B72-9BC7-1C84B95594B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569D94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F61D0C3" id="Owal 2103" o:spid="_x0000_s1200" style="position:absolute;margin-left:2.5pt;margin-top:.5pt;width:23pt;height:23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L6D&#10;06+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1569D94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486594BA"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19008" behindDoc="0" locked="0" layoutInCell="1" allowOverlap="1" wp14:anchorId="3EF4075D" wp14:editId="32CB45B7">
                      <wp:simplePos x="0" y="0"/>
                      <wp:positionH relativeFrom="column">
                        <wp:posOffset>31750</wp:posOffset>
                      </wp:positionH>
                      <wp:positionV relativeFrom="paragraph">
                        <wp:posOffset>6350</wp:posOffset>
                      </wp:positionV>
                      <wp:extent cx="285750" cy="292100"/>
                      <wp:effectExtent l="19050" t="19050" r="0" b="12700"/>
                      <wp:wrapNone/>
                      <wp:docPr id="2102" name="Owal 2102">
                        <a:extLst xmlns:a="http://schemas.openxmlformats.org/drawingml/2006/main">
                          <a:ext uri="{FF2B5EF4-FFF2-40B4-BE49-F238E27FC236}">
                            <a16:creationId xmlns:a16="http://schemas.microsoft.com/office/drawing/2014/main" id="{B8AB3D17-6104-46AD-9370-DD15590EFFF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784405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EF4075D" id="Owal 2102" o:spid="_x0000_s1201" style="position:absolute;margin-left:2.5pt;margin-top:.5pt;width:22.5pt;height:23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Jt2&#10;Jt6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6784405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7C076EF2"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52800" behindDoc="0" locked="0" layoutInCell="1" allowOverlap="1" wp14:anchorId="3B3E4989" wp14:editId="5F97CE41">
                      <wp:simplePos x="0" y="0"/>
                      <wp:positionH relativeFrom="column">
                        <wp:posOffset>25400</wp:posOffset>
                      </wp:positionH>
                      <wp:positionV relativeFrom="paragraph">
                        <wp:posOffset>19050</wp:posOffset>
                      </wp:positionV>
                      <wp:extent cx="292100" cy="285750"/>
                      <wp:effectExtent l="19050" t="19050" r="0" b="19050"/>
                      <wp:wrapNone/>
                      <wp:docPr id="2101" name="Owal 2101">
                        <a:extLst xmlns:a="http://schemas.openxmlformats.org/drawingml/2006/main">
                          <a:ext uri="{FF2B5EF4-FFF2-40B4-BE49-F238E27FC236}">
                            <a16:creationId xmlns:a16="http://schemas.microsoft.com/office/drawing/2014/main" id="{7A670DF9-55BE-4217-9BAA-F6B9A2AFDB0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598D1D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B3E4989" id="Owal 2101" o:spid="_x0000_s1202" style="position:absolute;margin-left:2pt;margin-top:1.5pt;width:23pt;height:22.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" fillcolor="lime" strokecolor="white" strokeweight="3pt">
                      <v:stroke opacity="0" joinstyle="miter"/>
                      <v:textbox inset="1pt,0,0,0">
                        <w:txbxContent>
                          <w:p w14:paraId="2598D1D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44382FC7"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86592" behindDoc="0" locked="0" layoutInCell="1" allowOverlap="1" wp14:anchorId="5DD08A60" wp14:editId="24595AE5">
                      <wp:simplePos x="0" y="0"/>
                      <wp:positionH relativeFrom="column">
                        <wp:posOffset>76200</wp:posOffset>
                      </wp:positionH>
                      <wp:positionV relativeFrom="paragraph">
                        <wp:posOffset>19050</wp:posOffset>
                      </wp:positionV>
                      <wp:extent cx="254000" cy="260350"/>
                      <wp:effectExtent l="0" t="0" r="12700" b="25400"/>
                      <wp:wrapNone/>
                      <wp:docPr id="2100" name="Owal 2100">
                        <a:extLst xmlns:a="http://schemas.openxmlformats.org/drawingml/2006/main">
                          <a:ext uri="{FF2B5EF4-FFF2-40B4-BE49-F238E27FC236}">
                            <a16:creationId xmlns:a16="http://schemas.microsoft.com/office/drawing/2014/main" id="{E46603E8-418E-45AA-83D4-F7771766381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082D74EE"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DD08A60" id="Owal 2100" o:spid="_x0000_s1203" style="position:absolute;margin-left:6pt;margin-top:1.5pt;width:20pt;height:20.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KrbP798AgAAIAUAAA4A&#10;AAAAAAAAAAAAAAAALgIAAGRycy9lMm9Eb2MueG1sUEsBAi0AFAAGAAgAAAAhAGDKkeTaAAAABgEA&#10;AA8AAAAAAAAAAAAAAAAA1gQAAGRycy9kb3ducmV2LnhtbFBLBQYAAAAABAAEAPMAAADdBQAAAAA=&#10;" fillcolor="yellow" strokeweight=".25pt">
                      <v:stroke joinstyle="miter"/>
                      <v:textbox inset="1pt,0,0,0">
                        <w:txbxContent>
                          <w:p w14:paraId="082D74E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3A8DB47E"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69521F6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1CFC7836"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04F60A7A"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lastRenderedPageBreak/>
              <w:t>Kakuda2014_2-2</w:t>
            </w:r>
          </w:p>
        </w:tc>
        <w:tc>
          <w:tcPr>
            <w:tcW w:w="648" w:type="dxa"/>
            <w:tcBorders>
              <w:top w:val="nil"/>
              <w:left w:val="nil"/>
              <w:bottom w:val="nil"/>
              <w:right w:val="nil"/>
            </w:tcBorders>
            <w:shd w:val="clear" w:color="auto" w:fill="auto"/>
            <w:noWrap/>
            <w:vAlign w:val="center"/>
            <w:hideMark/>
          </w:tcPr>
          <w:p w14:paraId="6DFC910E"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84864" behindDoc="0" locked="0" layoutInCell="1" allowOverlap="1" wp14:anchorId="1300CAC0" wp14:editId="206EED23">
                      <wp:simplePos x="0" y="0"/>
                      <wp:positionH relativeFrom="column">
                        <wp:posOffset>107950</wp:posOffset>
                      </wp:positionH>
                      <wp:positionV relativeFrom="paragraph">
                        <wp:posOffset>19050</wp:posOffset>
                      </wp:positionV>
                      <wp:extent cx="292100" cy="285750"/>
                      <wp:effectExtent l="19050" t="19050" r="0" b="19050"/>
                      <wp:wrapNone/>
                      <wp:docPr id="2099" name="Owal 2099">
                        <a:extLst xmlns:a="http://schemas.openxmlformats.org/drawingml/2006/main">
                          <a:ext uri="{FF2B5EF4-FFF2-40B4-BE49-F238E27FC236}">
                            <a16:creationId xmlns:a16="http://schemas.microsoft.com/office/drawing/2014/main" id="{6ACBCF5C-4580-48A9-8A14-3757F2477B4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ED67204"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300CAC0" id="Owal 2099" o:spid="_x0000_s1204" style="position:absolute;margin-left:8.5pt;margin-top:1.5pt;width:23pt;height:2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" fillcolor="yellow" strokecolor="white" strokeweight="3pt">
                      <v:stroke opacity="0" joinstyle="miter"/>
                      <v:textbox inset="1pt,0,0,0">
                        <w:txbxContent>
                          <w:p w14:paraId="2ED6720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0D55C2C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18656" behindDoc="0" locked="0" layoutInCell="1" allowOverlap="1" wp14:anchorId="5A8C12D5" wp14:editId="4ABB5B48">
                      <wp:simplePos x="0" y="0"/>
                      <wp:positionH relativeFrom="column">
                        <wp:posOffset>107950</wp:posOffset>
                      </wp:positionH>
                      <wp:positionV relativeFrom="paragraph">
                        <wp:posOffset>12700</wp:posOffset>
                      </wp:positionV>
                      <wp:extent cx="292100" cy="285750"/>
                      <wp:effectExtent l="19050" t="19050" r="0" b="19050"/>
                      <wp:wrapNone/>
                      <wp:docPr id="2098" name="Owal 2098">
                        <a:extLst xmlns:a="http://schemas.openxmlformats.org/drawingml/2006/main">
                          <a:ext uri="{FF2B5EF4-FFF2-40B4-BE49-F238E27FC236}">
                            <a16:creationId xmlns:a16="http://schemas.microsoft.com/office/drawing/2014/main" id="{89A2568D-EA63-4BA0-B704-B186BEBE79C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514D23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A8C12D5" id="Owal 2098" o:spid="_x0000_s1205" style="position:absolute;margin-left:8.5pt;margin-top:1pt;width:23pt;height:2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" fillcolor="lime" strokecolor="white" strokeweight="3pt">
                      <v:stroke opacity="0" joinstyle="miter"/>
                      <v:textbox inset="1pt,0,0,0">
                        <w:txbxContent>
                          <w:p w14:paraId="1514D23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2E1DBCA2"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52448" behindDoc="0" locked="0" layoutInCell="1" allowOverlap="1" wp14:anchorId="10A9B433" wp14:editId="5972B03D">
                      <wp:simplePos x="0" y="0"/>
                      <wp:positionH relativeFrom="column">
                        <wp:posOffset>50800</wp:posOffset>
                      </wp:positionH>
                      <wp:positionV relativeFrom="paragraph">
                        <wp:posOffset>12700</wp:posOffset>
                      </wp:positionV>
                      <wp:extent cx="292100" cy="285750"/>
                      <wp:effectExtent l="19050" t="19050" r="0" b="19050"/>
                      <wp:wrapNone/>
                      <wp:docPr id="2097" name="Owal 2097">
                        <a:extLst xmlns:a="http://schemas.openxmlformats.org/drawingml/2006/main">
                          <a:ext uri="{FF2B5EF4-FFF2-40B4-BE49-F238E27FC236}">
                            <a16:creationId xmlns:a16="http://schemas.microsoft.com/office/drawing/2014/main" id="{74B8F0AC-581C-449E-A31C-554ED08A372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068AEB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0A9B433" id="Owal 2097" o:spid="_x0000_s1206" style="position:absolute;margin-left:4pt;margin-top:1pt;width:23pt;height:2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" fillcolor="lime" strokecolor="white" strokeweight="3pt">
                      <v:stroke opacity="0" joinstyle="miter"/>
                      <v:textbox inset="1pt,0,0,0">
                        <w:txbxContent>
                          <w:p w14:paraId="4068AEB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45DA6E1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86240" behindDoc="0" locked="0" layoutInCell="1" allowOverlap="1" wp14:anchorId="1FDFF857" wp14:editId="6E46F5D3">
                      <wp:simplePos x="0" y="0"/>
                      <wp:positionH relativeFrom="column">
                        <wp:posOffset>31750</wp:posOffset>
                      </wp:positionH>
                      <wp:positionV relativeFrom="paragraph">
                        <wp:posOffset>12700</wp:posOffset>
                      </wp:positionV>
                      <wp:extent cx="292100" cy="285750"/>
                      <wp:effectExtent l="19050" t="19050" r="0" b="19050"/>
                      <wp:wrapNone/>
                      <wp:docPr id="2096" name="Owal 2096">
                        <a:extLst xmlns:a="http://schemas.openxmlformats.org/drawingml/2006/main">
                          <a:ext uri="{FF2B5EF4-FFF2-40B4-BE49-F238E27FC236}">
                            <a16:creationId xmlns:a16="http://schemas.microsoft.com/office/drawing/2014/main" id="{3C2BA426-C123-4933-B6C0-4D980B0D658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33207B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FDFF857" id="Owal 2096" o:spid="_x0000_s1207" style="position:absolute;margin-left:2.5pt;margin-top:1pt;width:23pt;height:2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" fillcolor="lime" strokecolor="white" strokeweight="3pt">
                      <v:stroke opacity="0" joinstyle="miter"/>
                      <v:textbox inset="1pt,0,0,0">
                        <w:txbxContent>
                          <w:p w14:paraId="333207B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7BF318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20032" behindDoc="0" locked="0" layoutInCell="1" allowOverlap="1" wp14:anchorId="33517FC9" wp14:editId="58A01DA8">
                      <wp:simplePos x="0" y="0"/>
                      <wp:positionH relativeFrom="column">
                        <wp:posOffset>31750</wp:posOffset>
                      </wp:positionH>
                      <wp:positionV relativeFrom="paragraph">
                        <wp:posOffset>12700</wp:posOffset>
                      </wp:positionV>
                      <wp:extent cx="285750" cy="285750"/>
                      <wp:effectExtent l="19050" t="19050" r="0" b="19050"/>
                      <wp:wrapNone/>
                      <wp:docPr id="2095" name="Owal 2095">
                        <a:extLst xmlns:a="http://schemas.openxmlformats.org/drawingml/2006/main">
                          <a:ext uri="{FF2B5EF4-FFF2-40B4-BE49-F238E27FC236}">
                            <a16:creationId xmlns:a16="http://schemas.microsoft.com/office/drawing/2014/main" id="{263BCA81-E694-4955-802C-D0EF1C9A406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FAAB7F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3517FC9" id="Owal 2095" o:spid="_x0000_s1208" style="position:absolute;margin-left:2.5pt;margin-top:1pt;width:22.5pt;height:22.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" fillcolor="lime" strokecolor="white" strokeweight="3pt">
                      <v:stroke opacity="0" joinstyle="miter"/>
                      <v:textbox inset="1pt,0,0,0">
                        <w:txbxContent>
                          <w:p w14:paraId="5FAAB7F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2CDB6CC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53824" behindDoc="0" locked="0" layoutInCell="1" allowOverlap="1" wp14:anchorId="119E957E" wp14:editId="0BD9C5FD">
                      <wp:simplePos x="0" y="0"/>
                      <wp:positionH relativeFrom="column">
                        <wp:posOffset>25400</wp:posOffset>
                      </wp:positionH>
                      <wp:positionV relativeFrom="paragraph">
                        <wp:posOffset>19050</wp:posOffset>
                      </wp:positionV>
                      <wp:extent cx="292100" cy="285750"/>
                      <wp:effectExtent l="19050" t="19050" r="0" b="19050"/>
                      <wp:wrapNone/>
                      <wp:docPr id="2094" name="Owal 2094">
                        <a:extLst xmlns:a="http://schemas.openxmlformats.org/drawingml/2006/main">
                          <a:ext uri="{FF2B5EF4-FFF2-40B4-BE49-F238E27FC236}">
                            <a16:creationId xmlns:a16="http://schemas.microsoft.com/office/drawing/2014/main" id="{2F9528EA-62CD-4C1B-9A4A-FC16459AD84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3AE691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19E957E" id="Owal 2094" o:spid="_x0000_s1209" style="position:absolute;margin-left:2pt;margin-top:1.5pt;width:23pt;height:22.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" fillcolor="lime" strokecolor="white" strokeweight="3pt">
                      <v:stroke opacity="0" joinstyle="miter"/>
                      <v:textbox inset="1pt,0,0,0">
                        <w:txbxContent>
                          <w:p w14:paraId="33AE691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78E896E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87616" behindDoc="0" locked="0" layoutInCell="1" allowOverlap="1" wp14:anchorId="3C8D2BC4" wp14:editId="0ED4C22B">
                      <wp:simplePos x="0" y="0"/>
                      <wp:positionH relativeFrom="column">
                        <wp:posOffset>76200</wp:posOffset>
                      </wp:positionH>
                      <wp:positionV relativeFrom="paragraph">
                        <wp:posOffset>19050</wp:posOffset>
                      </wp:positionV>
                      <wp:extent cx="254000" cy="260350"/>
                      <wp:effectExtent l="0" t="0" r="12700" b="25400"/>
                      <wp:wrapNone/>
                      <wp:docPr id="2093" name="Owal 2093">
                        <a:extLst xmlns:a="http://schemas.openxmlformats.org/drawingml/2006/main">
                          <a:ext uri="{FF2B5EF4-FFF2-40B4-BE49-F238E27FC236}">
                            <a16:creationId xmlns:a16="http://schemas.microsoft.com/office/drawing/2014/main" id="{741CDA44-6221-42BB-89F8-5B207B220A8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5F854319"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C8D2BC4" id="Owal 2093" o:spid="_x0000_s1210" style="position:absolute;margin-left:6pt;margin-top:1.5pt;width:20pt;height:20.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SEwfAIAACAFAAAOAAAAZHJzL2Uyb0RvYy54bWysVMlu2zAQvRfoPxC8N7LdpA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MkhITB8AgAAIAUAAA4A&#10;AAAAAAAAAAAAAAAALgIAAGRycy9lMm9Eb2MueG1sUEsBAi0AFAAGAAgAAAAhAGDKkeTaAAAABgEA&#10;AA8AAAAAAAAAAAAAAAAA1gQAAGRycy9kb3ducmV2LnhtbFBLBQYAAAAABAAEAPMAAADdBQAAAAA=&#10;" fillcolor="yellow" strokeweight=".25pt">
                      <v:stroke joinstyle="miter"/>
                      <v:textbox inset="1pt,0,0,0">
                        <w:txbxContent>
                          <w:p w14:paraId="5F854319"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0DF23E37"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2149883E"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37788173"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1C9C6040"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Kakuda2014_3</w:t>
            </w:r>
          </w:p>
        </w:tc>
        <w:tc>
          <w:tcPr>
            <w:tcW w:w="648" w:type="dxa"/>
            <w:tcBorders>
              <w:top w:val="nil"/>
              <w:left w:val="nil"/>
              <w:bottom w:val="nil"/>
              <w:right w:val="nil"/>
            </w:tcBorders>
            <w:shd w:val="clear" w:color="auto" w:fill="auto"/>
            <w:noWrap/>
            <w:vAlign w:val="center"/>
            <w:hideMark/>
          </w:tcPr>
          <w:p w14:paraId="3625264E"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85888" behindDoc="0" locked="0" layoutInCell="1" allowOverlap="1" wp14:anchorId="1329956F" wp14:editId="3D568470">
                      <wp:simplePos x="0" y="0"/>
                      <wp:positionH relativeFrom="column">
                        <wp:posOffset>107950</wp:posOffset>
                      </wp:positionH>
                      <wp:positionV relativeFrom="paragraph">
                        <wp:posOffset>12700</wp:posOffset>
                      </wp:positionV>
                      <wp:extent cx="292100" cy="292100"/>
                      <wp:effectExtent l="19050" t="19050" r="0" b="12700"/>
                      <wp:wrapNone/>
                      <wp:docPr id="2092" name="Owal 2092">
                        <a:extLst xmlns:a="http://schemas.openxmlformats.org/drawingml/2006/main">
                          <a:ext uri="{FF2B5EF4-FFF2-40B4-BE49-F238E27FC236}">
                            <a16:creationId xmlns:a16="http://schemas.microsoft.com/office/drawing/2014/main" id="{779A162F-9B64-47EF-AA88-AF9CAA8D19D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B04872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329956F" id="Owal 2092" o:spid="_x0000_s1211" style="position:absolute;margin-left:8.5pt;margin-top:1pt;width:23pt;height:2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" fillcolor="yellow" strokecolor="white" strokeweight="3pt">
                      <v:stroke opacity="0" joinstyle="miter"/>
                      <v:textbox inset="1pt,0,0,0">
                        <w:txbxContent>
                          <w:p w14:paraId="4B04872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4A3B5ADF"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19680" behindDoc="0" locked="0" layoutInCell="1" allowOverlap="1" wp14:anchorId="3B23909C" wp14:editId="5E6F74EE">
                      <wp:simplePos x="0" y="0"/>
                      <wp:positionH relativeFrom="column">
                        <wp:posOffset>107950</wp:posOffset>
                      </wp:positionH>
                      <wp:positionV relativeFrom="paragraph">
                        <wp:posOffset>6350</wp:posOffset>
                      </wp:positionV>
                      <wp:extent cx="292100" cy="292100"/>
                      <wp:effectExtent l="19050" t="19050" r="0" b="12700"/>
                      <wp:wrapNone/>
                      <wp:docPr id="2091" name="Owal 2091">
                        <a:extLst xmlns:a="http://schemas.openxmlformats.org/drawingml/2006/main">
                          <a:ext uri="{FF2B5EF4-FFF2-40B4-BE49-F238E27FC236}">
                            <a16:creationId xmlns:a16="http://schemas.microsoft.com/office/drawing/2014/main" id="{10E4F844-55CF-4E4C-AD45-212084BB779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FC4C81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B23909C" id="Owal 2091" o:spid="_x0000_s1212" style="position:absolute;margin-left:8.5pt;margin-top:.5pt;width:23pt;height:2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Iw4&#10;UY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4FC4C81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621A035D"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53472" behindDoc="0" locked="0" layoutInCell="1" allowOverlap="1" wp14:anchorId="74E5BA81" wp14:editId="2C30E438">
                      <wp:simplePos x="0" y="0"/>
                      <wp:positionH relativeFrom="column">
                        <wp:posOffset>50800</wp:posOffset>
                      </wp:positionH>
                      <wp:positionV relativeFrom="paragraph">
                        <wp:posOffset>6350</wp:posOffset>
                      </wp:positionV>
                      <wp:extent cx="292100" cy="292100"/>
                      <wp:effectExtent l="19050" t="19050" r="0" b="12700"/>
                      <wp:wrapNone/>
                      <wp:docPr id="2090" name="Owal 2090">
                        <a:extLst xmlns:a="http://schemas.openxmlformats.org/drawingml/2006/main">
                          <a:ext uri="{FF2B5EF4-FFF2-40B4-BE49-F238E27FC236}">
                            <a16:creationId xmlns:a16="http://schemas.microsoft.com/office/drawing/2014/main" id="{7ABF62EB-7585-476E-B8BC-56ADE747E02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8D615A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4E5BA81" id="Owal 2090" o:spid="_x0000_s1213" style="position:absolute;margin-left:4pt;margin-top:.5pt;width:23pt;height:2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N15&#10;zSC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68D615A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AFFE546"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87264" behindDoc="0" locked="0" layoutInCell="1" allowOverlap="1" wp14:anchorId="6AB00DD6" wp14:editId="7F0FAE3E">
                      <wp:simplePos x="0" y="0"/>
                      <wp:positionH relativeFrom="column">
                        <wp:posOffset>31750</wp:posOffset>
                      </wp:positionH>
                      <wp:positionV relativeFrom="paragraph">
                        <wp:posOffset>6350</wp:posOffset>
                      </wp:positionV>
                      <wp:extent cx="292100" cy="292100"/>
                      <wp:effectExtent l="19050" t="19050" r="0" b="12700"/>
                      <wp:wrapNone/>
                      <wp:docPr id="2089" name="Owal 2089">
                        <a:extLst xmlns:a="http://schemas.openxmlformats.org/drawingml/2006/main">
                          <a:ext uri="{FF2B5EF4-FFF2-40B4-BE49-F238E27FC236}">
                            <a16:creationId xmlns:a16="http://schemas.microsoft.com/office/drawing/2014/main" id="{ED3D9580-7868-4C03-9323-216DB3D30DB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BE00E8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AB00DD6" id="Owal 2089" o:spid="_x0000_s1214" style="position:absolute;margin-left:2.5pt;margin-top:.5pt;width:23pt;height:23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" fillcolor="lime" strokecolor="white" strokeweight="3pt">
                      <v:stroke opacity="0" joinstyle="miter"/>
                      <v:textbox inset="1pt,0,0,0">
                        <w:txbxContent>
                          <w:p w14:paraId="0BE00E8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60B63C7"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21056" behindDoc="0" locked="0" layoutInCell="1" allowOverlap="1" wp14:anchorId="179C891F" wp14:editId="6B4522D5">
                      <wp:simplePos x="0" y="0"/>
                      <wp:positionH relativeFrom="column">
                        <wp:posOffset>31750</wp:posOffset>
                      </wp:positionH>
                      <wp:positionV relativeFrom="paragraph">
                        <wp:posOffset>6350</wp:posOffset>
                      </wp:positionV>
                      <wp:extent cx="285750" cy="292100"/>
                      <wp:effectExtent l="19050" t="19050" r="0" b="12700"/>
                      <wp:wrapNone/>
                      <wp:docPr id="2088" name="Owal 2088">
                        <a:extLst xmlns:a="http://schemas.openxmlformats.org/drawingml/2006/main">
                          <a:ext uri="{FF2B5EF4-FFF2-40B4-BE49-F238E27FC236}">
                            <a16:creationId xmlns:a16="http://schemas.microsoft.com/office/drawing/2014/main" id="{3919B88F-6166-46DE-AA2E-AC826B8AC50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AAC2C6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79C891F" id="Owal 2088" o:spid="_x0000_s1215" style="position:absolute;margin-left:2.5pt;margin-top:.5pt;width:22.5pt;height:23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Ojk&#10;zea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2AAC2C6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5DFFAFB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54848" behindDoc="0" locked="0" layoutInCell="1" allowOverlap="1" wp14:anchorId="56562489" wp14:editId="41C48FFC">
                      <wp:simplePos x="0" y="0"/>
                      <wp:positionH relativeFrom="column">
                        <wp:posOffset>25400</wp:posOffset>
                      </wp:positionH>
                      <wp:positionV relativeFrom="paragraph">
                        <wp:posOffset>12700</wp:posOffset>
                      </wp:positionV>
                      <wp:extent cx="292100" cy="292100"/>
                      <wp:effectExtent l="19050" t="19050" r="0" b="12700"/>
                      <wp:wrapNone/>
                      <wp:docPr id="2087" name="Owal 2087">
                        <a:extLst xmlns:a="http://schemas.openxmlformats.org/drawingml/2006/main">
                          <a:ext uri="{FF2B5EF4-FFF2-40B4-BE49-F238E27FC236}">
                            <a16:creationId xmlns:a16="http://schemas.microsoft.com/office/drawing/2014/main" id="{F37E6857-893F-4F06-A503-346EF092B77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5FAE02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6562489" id="Owal 2087" o:spid="_x0000_s1216" style="position:absolute;margin-left:2pt;margin-top:1pt;width:23pt;height:23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" fillcolor="lime" strokecolor="white" strokeweight="3pt">
                      <v:stroke opacity="0" joinstyle="miter"/>
                      <v:textbox inset="1pt,0,0,0">
                        <w:txbxContent>
                          <w:p w14:paraId="05FAE02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35050B4C"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88640" behindDoc="0" locked="0" layoutInCell="1" allowOverlap="1" wp14:anchorId="2CD485D3" wp14:editId="701EA9DE">
                      <wp:simplePos x="0" y="0"/>
                      <wp:positionH relativeFrom="column">
                        <wp:posOffset>76200</wp:posOffset>
                      </wp:positionH>
                      <wp:positionV relativeFrom="paragraph">
                        <wp:posOffset>19050</wp:posOffset>
                      </wp:positionV>
                      <wp:extent cx="254000" cy="260350"/>
                      <wp:effectExtent l="0" t="0" r="12700" b="25400"/>
                      <wp:wrapNone/>
                      <wp:docPr id="2086" name="Owal 2086">
                        <a:extLst xmlns:a="http://schemas.openxmlformats.org/drawingml/2006/main">
                          <a:ext uri="{FF2B5EF4-FFF2-40B4-BE49-F238E27FC236}">
                            <a16:creationId xmlns:a16="http://schemas.microsoft.com/office/drawing/2014/main" id="{78AAD88D-05C2-4471-A33F-D0291E3C1AF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613930D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CD485D3" id="Owal 2086" o:spid="_x0000_s1217" style="position:absolute;margin-left:6pt;margin-top:1.5pt;width:20pt;height:20.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IsnBxZ8AgAAIAUAAA4A&#10;AAAAAAAAAAAAAAAALgIAAGRycy9lMm9Eb2MueG1sUEsBAi0AFAAGAAgAAAAhAGDKkeTaAAAABgEA&#10;AA8AAAAAAAAAAAAAAAAA1gQAAGRycy9kb3ducmV2LnhtbFBLBQYAAAAABAAEAPMAAADdBQAAAAA=&#10;" fillcolor="yellow" strokeweight=".25pt">
                      <v:stroke joinstyle="miter"/>
                      <v:textbox inset="1pt,0,0,0">
                        <w:txbxContent>
                          <w:p w14:paraId="613930D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1D8F3A3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1AB89D5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2C59069B"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250ADBC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Kanter2010</w:t>
            </w:r>
          </w:p>
        </w:tc>
        <w:tc>
          <w:tcPr>
            <w:tcW w:w="648" w:type="dxa"/>
            <w:tcBorders>
              <w:top w:val="nil"/>
              <w:left w:val="nil"/>
              <w:bottom w:val="nil"/>
              <w:right w:val="nil"/>
            </w:tcBorders>
            <w:shd w:val="clear" w:color="auto" w:fill="auto"/>
            <w:noWrap/>
            <w:vAlign w:val="center"/>
            <w:hideMark/>
          </w:tcPr>
          <w:p w14:paraId="2C9DB08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86912" behindDoc="0" locked="0" layoutInCell="1" allowOverlap="1" wp14:anchorId="6367AF05" wp14:editId="1BB238F2">
                      <wp:simplePos x="0" y="0"/>
                      <wp:positionH relativeFrom="column">
                        <wp:posOffset>107950</wp:posOffset>
                      </wp:positionH>
                      <wp:positionV relativeFrom="paragraph">
                        <wp:posOffset>12700</wp:posOffset>
                      </wp:positionV>
                      <wp:extent cx="292100" cy="285750"/>
                      <wp:effectExtent l="19050" t="19050" r="0" b="19050"/>
                      <wp:wrapNone/>
                      <wp:docPr id="2085" name="Owal 2085">
                        <a:extLst xmlns:a="http://schemas.openxmlformats.org/drawingml/2006/main">
                          <a:ext uri="{FF2B5EF4-FFF2-40B4-BE49-F238E27FC236}">
                            <a16:creationId xmlns:a16="http://schemas.microsoft.com/office/drawing/2014/main" id="{6C391162-964D-4546-8FA1-11C750491EB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3E0F27A"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367AF05" id="Owal 2085" o:spid="_x0000_s1218" style="position:absolute;margin-left:8.5pt;margin-top:1pt;width:23pt;height:2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" fillcolor="yellow" strokecolor="white" strokeweight="3pt">
                      <v:stroke opacity="0" joinstyle="miter"/>
                      <v:textbox inset="1pt,0,0,0">
                        <w:txbxContent>
                          <w:p w14:paraId="03E0F27A"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38898847"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20704" behindDoc="0" locked="0" layoutInCell="1" allowOverlap="1" wp14:anchorId="1F3F657F" wp14:editId="5E257AD9">
                      <wp:simplePos x="0" y="0"/>
                      <wp:positionH relativeFrom="column">
                        <wp:posOffset>107950</wp:posOffset>
                      </wp:positionH>
                      <wp:positionV relativeFrom="paragraph">
                        <wp:posOffset>6350</wp:posOffset>
                      </wp:positionV>
                      <wp:extent cx="292100" cy="292100"/>
                      <wp:effectExtent l="19050" t="19050" r="0" b="12700"/>
                      <wp:wrapNone/>
                      <wp:docPr id="2084" name="Owal 2084">
                        <a:extLst xmlns:a="http://schemas.openxmlformats.org/drawingml/2006/main">
                          <a:ext uri="{FF2B5EF4-FFF2-40B4-BE49-F238E27FC236}">
                            <a16:creationId xmlns:a16="http://schemas.microsoft.com/office/drawing/2014/main" id="{8A227F9A-5B0C-4170-AD01-368D655E1E6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B471129"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F3F657F" id="Owal 2084" o:spid="_x0000_s1219" style="position:absolute;margin-left:8.5pt;margin-top:.5pt;width:23pt;height:2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" fillcolor="yellow" strokecolor="white" strokeweight="3pt">
                      <v:stroke opacity="0" joinstyle="miter"/>
                      <v:textbox inset="1pt,0,0,0">
                        <w:txbxContent>
                          <w:p w14:paraId="3B471129"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0F3DDAD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54496" behindDoc="0" locked="0" layoutInCell="1" allowOverlap="1" wp14:anchorId="5EE6BC22" wp14:editId="54CC545E">
                      <wp:simplePos x="0" y="0"/>
                      <wp:positionH relativeFrom="column">
                        <wp:posOffset>50800</wp:posOffset>
                      </wp:positionH>
                      <wp:positionV relativeFrom="paragraph">
                        <wp:posOffset>6350</wp:posOffset>
                      </wp:positionV>
                      <wp:extent cx="292100" cy="292100"/>
                      <wp:effectExtent l="19050" t="19050" r="0" b="12700"/>
                      <wp:wrapNone/>
                      <wp:docPr id="2083" name="Owal 2083">
                        <a:extLst xmlns:a="http://schemas.openxmlformats.org/drawingml/2006/main">
                          <a:ext uri="{FF2B5EF4-FFF2-40B4-BE49-F238E27FC236}">
                            <a16:creationId xmlns:a16="http://schemas.microsoft.com/office/drawing/2014/main" id="{246B5EFC-136B-4C13-B929-96F53EB1CC1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3FFDE4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EE6BC22" id="Owal 2083" o:spid="_x0000_s1220" style="position:absolute;margin-left:4pt;margin-top:.5pt;width:23pt;height:23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" fillcolor="lime" strokecolor="white" strokeweight="3pt">
                      <v:stroke opacity="0" joinstyle="miter"/>
                      <v:textbox inset="1pt,0,0,0">
                        <w:txbxContent>
                          <w:p w14:paraId="73FFDE4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3015C25"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88288" behindDoc="0" locked="0" layoutInCell="1" allowOverlap="1" wp14:anchorId="3DCD8931" wp14:editId="1114FDFC">
                      <wp:simplePos x="0" y="0"/>
                      <wp:positionH relativeFrom="column">
                        <wp:posOffset>31750</wp:posOffset>
                      </wp:positionH>
                      <wp:positionV relativeFrom="paragraph">
                        <wp:posOffset>6350</wp:posOffset>
                      </wp:positionV>
                      <wp:extent cx="292100" cy="292100"/>
                      <wp:effectExtent l="19050" t="19050" r="0" b="12700"/>
                      <wp:wrapNone/>
                      <wp:docPr id="2082" name="Owal 2082">
                        <a:extLst xmlns:a="http://schemas.openxmlformats.org/drawingml/2006/main">
                          <a:ext uri="{FF2B5EF4-FFF2-40B4-BE49-F238E27FC236}">
                            <a16:creationId xmlns:a16="http://schemas.microsoft.com/office/drawing/2014/main" id="{AAF96B29-C1E3-4884-9335-1D7C8CE2394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563D45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DCD8931" id="Owal 2082" o:spid="_x0000_s1221" style="position:absolute;margin-left:2.5pt;margin-top:.5pt;width:23pt;height:23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" fillcolor="lime" strokecolor="white" strokeweight="3pt">
                      <v:stroke opacity="0" joinstyle="miter"/>
                      <v:textbox inset="1pt,0,0,0">
                        <w:txbxContent>
                          <w:p w14:paraId="7563D45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7638E2D0"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22080" behindDoc="0" locked="0" layoutInCell="1" allowOverlap="1" wp14:anchorId="6D607693" wp14:editId="28B1D0ED">
                      <wp:simplePos x="0" y="0"/>
                      <wp:positionH relativeFrom="column">
                        <wp:posOffset>31750</wp:posOffset>
                      </wp:positionH>
                      <wp:positionV relativeFrom="paragraph">
                        <wp:posOffset>6350</wp:posOffset>
                      </wp:positionV>
                      <wp:extent cx="285750" cy="292100"/>
                      <wp:effectExtent l="19050" t="19050" r="0" b="12700"/>
                      <wp:wrapNone/>
                      <wp:docPr id="2081" name="Owal 2081">
                        <a:extLst xmlns:a="http://schemas.openxmlformats.org/drawingml/2006/main">
                          <a:ext uri="{FF2B5EF4-FFF2-40B4-BE49-F238E27FC236}">
                            <a16:creationId xmlns:a16="http://schemas.microsoft.com/office/drawing/2014/main" id="{8DA1BBB1-A105-4ABF-B9E2-7AA5C4BD0D0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7D44F0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D607693" id="Owal 2081" o:spid="_x0000_s1222" style="position:absolute;margin-left:2.5pt;margin-top:.5pt;width:22.5pt;height:23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" fillcolor="lime" strokecolor="white" strokeweight="3pt">
                      <v:stroke opacity="0" joinstyle="miter"/>
                      <v:textbox inset="1pt,0,0,0">
                        <w:txbxContent>
                          <w:p w14:paraId="37D44F0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7F622A90"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55872" behindDoc="0" locked="0" layoutInCell="1" allowOverlap="1" wp14:anchorId="48A8E0C0" wp14:editId="11C2F8A0">
                      <wp:simplePos x="0" y="0"/>
                      <wp:positionH relativeFrom="column">
                        <wp:posOffset>25400</wp:posOffset>
                      </wp:positionH>
                      <wp:positionV relativeFrom="paragraph">
                        <wp:posOffset>12700</wp:posOffset>
                      </wp:positionV>
                      <wp:extent cx="292100" cy="285750"/>
                      <wp:effectExtent l="19050" t="19050" r="0" b="19050"/>
                      <wp:wrapNone/>
                      <wp:docPr id="2080" name="Owal 2080">
                        <a:extLst xmlns:a="http://schemas.openxmlformats.org/drawingml/2006/main">
                          <a:ext uri="{FF2B5EF4-FFF2-40B4-BE49-F238E27FC236}">
                            <a16:creationId xmlns:a16="http://schemas.microsoft.com/office/drawing/2014/main" id="{5BFD6AF1-5625-4BCA-BB3C-D65429FAB0A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4B5B1C0"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8A8E0C0" id="Owal 2080" o:spid="_x0000_s1223" style="position:absolute;margin-left:2pt;margin-top:1pt;width:23pt;height:22.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" fillcolor="yellow" strokecolor="white" strokeweight="3pt">
                      <v:stroke opacity="0" joinstyle="miter"/>
                      <v:textbox inset="1pt,0,0,0">
                        <w:txbxContent>
                          <w:p w14:paraId="04B5B1C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7407D0D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89664" behindDoc="0" locked="0" layoutInCell="1" allowOverlap="1" wp14:anchorId="7FC8C18D" wp14:editId="53B63D9A">
                      <wp:simplePos x="0" y="0"/>
                      <wp:positionH relativeFrom="column">
                        <wp:posOffset>76200</wp:posOffset>
                      </wp:positionH>
                      <wp:positionV relativeFrom="paragraph">
                        <wp:posOffset>19050</wp:posOffset>
                      </wp:positionV>
                      <wp:extent cx="254000" cy="260350"/>
                      <wp:effectExtent l="0" t="0" r="12700" b="25400"/>
                      <wp:wrapNone/>
                      <wp:docPr id="2079" name="Owal 2079">
                        <a:extLst xmlns:a="http://schemas.openxmlformats.org/drawingml/2006/main">
                          <a:ext uri="{FF2B5EF4-FFF2-40B4-BE49-F238E27FC236}">
                            <a16:creationId xmlns:a16="http://schemas.microsoft.com/office/drawing/2014/main" id="{3F9E4966-3DB5-4780-B12C-412D60F8704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07C1C19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FC8C18D" id="Owal 2079" o:spid="_x0000_s1224" style="position:absolute;margin-left:6pt;margin-top:1.5pt;width:20pt;height:20.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" fillcolor="yellow" strokeweight=".25pt">
                      <v:stroke joinstyle="miter"/>
                      <v:textbox inset="1pt,0,0,0">
                        <w:txbxContent>
                          <w:p w14:paraId="07C1C19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6AE2E187"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1CF2DEC6"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0BEECE42"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6E5F3662"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Kaul1998</w:t>
            </w:r>
          </w:p>
        </w:tc>
        <w:tc>
          <w:tcPr>
            <w:tcW w:w="648" w:type="dxa"/>
            <w:tcBorders>
              <w:top w:val="nil"/>
              <w:left w:val="nil"/>
              <w:bottom w:val="nil"/>
              <w:right w:val="nil"/>
            </w:tcBorders>
            <w:shd w:val="clear" w:color="auto" w:fill="auto"/>
            <w:noWrap/>
            <w:vAlign w:val="center"/>
            <w:hideMark/>
          </w:tcPr>
          <w:p w14:paraId="55B631C8"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87936" behindDoc="0" locked="0" layoutInCell="1" allowOverlap="1" wp14:anchorId="11660EB2" wp14:editId="134E7CA9">
                      <wp:simplePos x="0" y="0"/>
                      <wp:positionH relativeFrom="column">
                        <wp:posOffset>107950</wp:posOffset>
                      </wp:positionH>
                      <wp:positionV relativeFrom="paragraph">
                        <wp:posOffset>12700</wp:posOffset>
                      </wp:positionV>
                      <wp:extent cx="292100" cy="292100"/>
                      <wp:effectExtent l="19050" t="19050" r="0" b="12700"/>
                      <wp:wrapNone/>
                      <wp:docPr id="2078" name="Owal 2078">
                        <a:extLst xmlns:a="http://schemas.openxmlformats.org/drawingml/2006/main">
                          <a:ext uri="{FF2B5EF4-FFF2-40B4-BE49-F238E27FC236}">
                            <a16:creationId xmlns:a16="http://schemas.microsoft.com/office/drawing/2014/main" id="{E9CBB0BE-CBBE-40B9-B37F-F833710E341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BED1274"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1660EB2" id="Owal 2078" o:spid="_x0000_s1225" style="position:absolute;margin-left:8.5pt;margin-top:1pt;width:23pt;height:2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BCsIbd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7BED127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49A099F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21728" behindDoc="0" locked="0" layoutInCell="1" allowOverlap="1" wp14:anchorId="45112980" wp14:editId="3E71DFA1">
                      <wp:simplePos x="0" y="0"/>
                      <wp:positionH relativeFrom="column">
                        <wp:posOffset>107950</wp:posOffset>
                      </wp:positionH>
                      <wp:positionV relativeFrom="paragraph">
                        <wp:posOffset>6350</wp:posOffset>
                      </wp:positionV>
                      <wp:extent cx="292100" cy="285750"/>
                      <wp:effectExtent l="19050" t="19050" r="0" b="19050"/>
                      <wp:wrapNone/>
                      <wp:docPr id="2077" name="Owal 2077">
                        <a:extLst xmlns:a="http://schemas.openxmlformats.org/drawingml/2006/main">
                          <a:ext uri="{FF2B5EF4-FFF2-40B4-BE49-F238E27FC236}">
                            <a16:creationId xmlns:a16="http://schemas.microsoft.com/office/drawing/2014/main" id="{F3ED0C2E-E2A5-40E5-8BF0-6A68BDEA921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87EA4C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5112980" id="Owal 2077" o:spid="_x0000_s1226" style="position:absolute;margin-left:8.5pt;margin-top:.5pt;width:23pt;height:2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" fillcolor="lime" strokecolor="white" strokeweight="3pt">
                      <v:stroke opacity="0" joinstyle="miter"/>
                      <v:textbox inset="1pt,0,0,0">
                        <w:txbxContent>
                          <w:p w14:paraId="387EA4C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313EE66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55520" behindDoc="0" locked="0" layoutInCell="1" allowOverlap="1" wp14:anchorId="319CEBF2" wp14:editId="6C146F30">
                      <wp:simplePos x="0" y="0"/>
                      <wp:positionH relativeFrom="column">
                        <wp:posOffset>50800</wp:posOffset>
                      </wp:positionH>
                      <wp:positionV relativeFrom="paragraph">
                        <wp:posOffset>6350</wp:posOffset>
                      </wp:positionV>
                      <wp:extent cx="292100" cy="285750"/>
                      <wp:effectExtent l="19050" t="19050" r="0" b="19050"/>
                      <wp:wrapNone/>
                      <wp:docPr id="2076" name="Owal 2076">
                        <a:extLst xmlns:a="http://schemas.openxmlformats.org/drawingml/2006/main">
                          <a:ext uri="{FF2B5EF4-FFF2-40B4-BE49-F238E27FC236}">
                            <a16:creationId xmlns:a16="http://schemas.microsoft.com/office/drawing/2014/main" id="{867D490A-95DB-4BCA-80EC-CBADA9F40AB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2865E2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19CEBF2" id="Owal 2076" o:spid="_x0000_s1227" style="position:absolute;margin-left:4pt;margin-top:.5pt;width:23pt;height:2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" fillcolor="lime" strokecolor="white" strokeweight="3pt">
                      <v:stroke opacity="0" joinstyle="miter"/>
                      <v:textbox inset="1pt,0,0,0">
                        <w:txbxContent>
                          <w:p w14:paraId="62865E2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518EEAE"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89312" behindDoc="0" locked="0" layoutInCell="1" allowOverlap="1" wp14:anchorId="66FA8131" wp14:editId="333B1F46">
                      <wp:simplePos x="0" y="0"/>
                      <wp:positionH relativeFrom="column">
                        <wp:posOffset>31750</wp:posOffset>
                      </wp:positionH>
                      <wp:positionV relativeFrom="paragraph">
                        <wp:posOffset>6350</wp:posOffset>
                      </wp:positionV>
                      <wp:extent cx="292100" cy="285750"/>
                      <wp:effectExtent l="19050" t="19050" r="0" b="19050"/>
                      <wp:wrapNone/>
                      <wp:docPr id="2075" name="Owal 2075">
                        <a:extLst xmlns:a="http://schemas.openxmlformats.org/drawingml/2006/main">
                          <a:ext uri="{FF2B5EF4-FFF2-40B4-BE49-F238E27FC236}">
                            <a16:creationId xmlns:a16="http://schemas.microsoft.com/office/drawing/2014/main" id="{E40E308E-7B36-4E26-897A-C33A2A2EF57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D56E27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6FA8131" id="Owal 2075" o:spid="_x0000_s1228" style="position:absolute;margin-left:2.5pt;margin-top:.5pt;width:23pt;height:2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" fillcolor="lime" strokecolor="white" strokeweight="3pt">
                      <v:stroke opacity="0" joinstyle="miter"/>
                      <v:textbox inset="1pt,0,0,0">
                        <w:txbxContent>
                          <w:p w14:paraId="7D56E27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889621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23104" behindDoc="0" locked="0" layoutInCell="1" allowOverlap="1" wp14:anchorId="7E2B9E89" wp14:editId="6A6DF35D">
                      <wp:simplePos x="0" y="0"/>
                      <wp:positionH relativeFrom="column">
                        <wp:posOffset>31750</wp:posOffset>
                      </wp:positionH>
                      <wp:positionV relativeFrom="paragraph">
                        <wp:posOffset>6350</wp:posOffset>
                      </wp:positionV>
                      <wp:extent cx="285750" cy="285750"/>
                      <wp:effectExtent l="19050" t="19050" r="0" b="19050"/>
                      <wp:wrapNone/>
                      <wp:docPr id="2074" name="Owal 2074">
                        <a:extLst xmlns:a="http://schemas.openxmlformats.org/drawingml/2006/main">
                          <a:ext uri="{FF2B5EF4-FFF2-40B4-BE49-F238E27FC236}">
                            <a16:creationId xmlns:a16="http://schemas.microsoft.com/office/drawing/2014/main" id="{C230E50A-9557-40BE-A912-67B5C034E9A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3FDE22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E2B9E89" id="Owal 2074" o:spid="_x0000_s1229" style="position:absolute;margin-left:2.5pt;margin-top:.5pt;width:22.5pt;height:22.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" fillcolor="lime" strokecolor="white" strokeweight="3pt">
                      <v:stroke opacity="0" joinstyle="miter"/>
                      <v:textbox inset="1pt,0,0,0">
                        <w:txbxContent>
                          <w:p w14:paraId="53FDE22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09845D14"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56896" behindDoc="0" locked="0" layoutInCell="1" allowOverlap="1" wp14:anchorId="171E31E5" wp14:editId="7C6CE25F">
                      <wp:simplePos x="0" y="0"/>
                      <wp:positionH relativeFrom="column">
                        <wp:posOffset>25400</wp:posOffset>
                      </wp:positionH>
                      <wp:positionV relativeFrom="paragraph">
                        <wp:posOffset>12700</wp:posOffset>
                      </wp:positionV>
                      <wp:extent cx="292100" cy="292100"/>
                      <wp:effectExtent l="19050" t="19050" r="0" b="12700"/>
                      <wp:wrapNone/>
                      <wp:docPr id="2073" name="Owal 2073">
                        <a:extLst xmlns:a="http://schemas.openxmlformats.org/drawingml/2006/main">
                          <a:ext uri="{FF2B5EF4-FFF2-40B4-BE49-F238E27FC236}">
                            <a16:creationId xmlns:a16="http://schemas.microsoft.com/office/drawing/2014/main" id="{3376344F-CC64-4225-9AB1-F943B9C3CF3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8E6BA4C"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71E31E5" id="Owal 2073" o:spid="_x0000_s1230" style="position:absolute;margin-left:2pt;margin-top:1pt;width:23pt;height:23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qbhwIAAD4FAAAOAAAAZHJzL2Uyb0RvYy54bWysVNtuEzEQfUfiHyy/001Cg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Hr8upu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18E6BA4C"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35F38A8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90688" behindDoc="0" locked="0" layoutInCell="1" allowOverlap="1" wp14:anchorId="783561F3" wp14:editId="32FBA8D4">
                      <wp:simplePos x="0" y="0"/>
                      <wp:positionH relativeFrom="column">
                        <wp:posOffset>76200</wp:posOffset>
                      </wp:positionH>
                      <wp:positionV relativeFrom="paragraph">
                        <wp:posOffset>19050</wp:posOffset>
                      </wp:positionV>
                      <wp:extent cx="254000" cy="260350"/>
                      <wp:effectExtent l="0" t="0" r="12700" b="25400"/>
                      <wp:wrapNone/>
                      <wp:docPr id="2072" name="Owal 2072">
                        <a:extLst xmlns:a="http://schemas.openxmlformats.org/drawingml/2006/main">
                          <a:ext uri="{FF2B5EF4-FFF2-40B4-BE49-F238E27FC236}">
                            <a16:creationId xmlns:a16="http://schemas.microsoft.com/office/drawing/2014/main" id="{C4BAF126-9810-4879-BECF-9BB51A3BC85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32554FEA"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83561F3" id="Owal 2072" o:spid="_x0000_s1231" style="position:absolute;margin-left:6pt;margin-top:1.5pt;width:20pt;height:20.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" fillcolor="yellow" strokeweight=".25pt">
                      <v:stroke joinstyle="miter"/>
                      <v:textbox inset="1pt,0,0,0">
                        <w:txbxContent>
                          <w:p w14:paraId="32554FEA"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5B154037"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594D7783"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 </w:t>
            </w:r>
          </w:p>
        </w:tc>
      </w:tr>
      <w:tr w:rsidR="00B97C21" w:rsidRPr="00B97C21" w14:paraId="0CD4FE38"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636B828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Kaul2010</w:t>
            </w:r>
          </w:p>
        </w:tc>
        <w:tc>
          <w:tcPr>
            <w:tcW w:w="648" w:type="dxa"/>
            <w:tcBorders>
              <w:top w:val="nil"/>
              <w:left w:val="nil"/>
              <w:bottom w:val="nil"/>
              <w:right w:val="nil"/>
            </w:tcBorders>
            <w:shd w:val="clear" w:color="auto" w:fill="auto"/>
            <w:noWrap/>
            <w:vAlign w:val="center"/>
            <w:hideMark/>
          </w:tcPr>
          <w:p w14:paraId="2E7A887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88960" behindDoc="0" locked="0" layoutInCell="1" allowOverlap="1" wp14:anchorId="7B88A919" wp14:editId="44CC2D5A">
                      <wp:simplePos x="0" y="0"/>
                      <wp:positionH relativeFrom="column">
                        <wp:posOffset>107950</wp:posOffset>
                      </wp:positionH>
                      <wp:positionV relativeFrom="paragraph">
                        <wp:posOffset>12700</wp:posOffset>
                      </wp:positionV>
                      <wp:extent cx="292100" cy="292100"/>
                      <wp:effectExtent l="19050" t="19050" r="0" b="12700"/>
                      <wp:wrapNone/>
                      <wp:docPr id="2071" name="Owal 2071">
                        <a:extLst xmlns:a="http://schemas.openxmlformats.org/drawingml/2006/main">
                          <a:ext uri="{FF2B5EF4-FFF2-40B4-BE49-F238E27FC236}">
                            <a16:creationId xmlns:a16="http://schemas.microsoft.com/office/drawing/2014/main" id="{E534286D-8C12-4C34-ACB6-C5F2694D922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63E266F"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B88A919" id="Owal 2071" o:spid="_x0000_s1232" style="position:absolute;margin-left:8.5pt;margin-top:1pt;width:23pt;height:2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AwFlF4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063E266F"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2DD25C3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22752" behindDoc="0" locked="0" layoutInCell="1" allowOverlap="1" wp14:anchorId="67F4A68A" wp14:editId="2FA5FBF6">
                      <wp:simplePos x="0" y="0"/>
                      <wp:positionH relativeFrom="column">
                        <wp:posOffset>107950</wp:posOffset>
                      </wp:positionH>
                      <wp:positionV relativeFrom="paragraph">
                        <wp:posOffset>6350</wp:posOffset>
                      </wp:positionV>
                      <wp:extent cx="292100" cy="292100"/>
                      <wp:effectExtent l="19050" t="19050" r="0" b="12700"/>
                      <wp:wrapNone/>
                      <wp:docPr id="2070" name="Owal 2070">
                        <a:extLst xmlns:a="http://schemas.openxmlformats.org/drawingml/2006/main">
                          <a:ext uri="{FF2B5EF4-FFF2-40B4-BE49-F238E27FC236}">
                            <a16:creationId xmlns:a16="http://schemas.microsoft.com/office/drawing/2014/main" id="{CA0E3E6C-AB18-4D0B-9F13-B9D16DF048A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4258BCE"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7F4A68A" id="Owal 2070" o:spid="_x0000_s1233" style="position:absolute;margin-left:8.5pt;margin-top:.5pt;width:23pt;height:2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" fillcolor="yellow" strokecolor="white" strokeweight="3pt">
                      <v:stroke opacity="0" joinstyle="miter"/>
                      <v:textbox inset="1pt,0,0,0">
                        <w:txbxContent>
                          <w:p w14:paraId="74258BC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7A2907D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56544" behindDoc="0" locked="0" layoutInCell="1" allowOverlap="1" wp14:anchorId="0DBFE190" wp14:editId="153D18F2">
                      <wp:simplePos x="0" y="0"/>
                      <wp:positionH relativeFrom="column">
                        <wp:posOffset>50800</wp:posOffset>
                      </wp:positionH>
                      <wp:positionV relativeFrom="paragraph">
                        <wp:posOffset>6350</wp:posOffset>
                      </wp:positionV>
                      <wp:extent cx="292100" cy="292100"/>
                      <wp:effectExtent l="19050" t="19050" r="0" b="12700"/>
                      <wp:wrapNone/>
                      <wp:docPr id="2069" name="Owal 2069">
                        <a:extLst xmlns:a="http://schemas.openxmlformats.org/drawingml/2006/main">
                          <a:ext uri="{FF2B5EF4-FFF2-40B4-BE49-F238E27FC236}">
                            <a16:creationId xmlns:a16="http://schemas.microsoft.com/office/drawing/2014/main" id="{89C642C6-446C-47B8-A175-9840F8476CA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6F5C83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DBFE190" id="Owal 2069" o:spid="_x0000_s1234" style="position:absolute;margin-left:4pt;margin-top:.5pt;width:23pt;height:2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" fillcolor="lime" strokecolor="white" strokeweight="3pt">
                      <v:stroke opacity="0" joinstyle="miter"/>
                      <v:textbox inset="1pt,0,0,0">
                        <w:txbxContent>
                          <w:p w14:paraId="16F5C83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31EBD1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90336" behindDoc="0" locked="0" layoutInCell="1" allowOverlap="1" wp14:anchorId="63F2C844" wp14:editId="73F9B610">
                      <wp:simplePos x="0" y="0"/>
                      <wp:positionH relativeFrom="column">
                        <wp:posOffset>31750</wp:posOffset>
                      </wp:positionH>
                      <wp:positionV relativeFrom="paragraph">
                        <wp:posOffset>6350</wp:posOffset>
                      </wp:positionV>
                      <wp:extent cx="292100" cy="292100"/>
                      <wp:effectExtent l="19050" t="19050" r="0" b="12700"/>
                      <wp:wrapNone/>
                      <wp:docPr id="2068" name="Owal 2068">
                        <a:extLst xmlns:a="http://schemas.openxmlformats.org/drawingml/2006/main">
                          <a:ext uri="{FF2B5EF4-FFF2-40B4-BE49-F238E27FC236}">
                            <a16:creationId xmlns:a16="http://schemas.microsoft.com/office/drawing/2014/main" id="{139EAF51-7C93-416C-9BEC-0C53A4636CC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044992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3F2C844" id="Owal 2068" o:spid="_x0000_s1235" style="position:absolute;margin-left:2.5pt;margin-top:.5pt;width:23pt;height:23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DgL&#10;mr+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4044992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D48EA1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24128" behindDoc="0" locked="0" layoutInCell="1" allowOverlap="1" wp14:anchorId="4DCA6A17" wp14:editId="6954CBF2">
                      <wp:simplePos x="0" y="0"/>
                      <wp:positionH relativeFrom="column">
                        <wp:posOffset>31750</wp:posOffset>
                      </wp:positionH>
                      <wp:positionV relativeFrom="paragraph">
                        <wp:posOffset>6350</wp:posOffset>
                      </wp:positionV>
                      <wp:extent cx="285750" cy="292100"/>
                      <wp:effectExtent l="19050" t="19050" r="0" b="12700"/>
                      <wp:wrapNone/>
                      <wp:docPr id="2067" name="Owal 2067">
                        <a:extLst xmlns:a="http://schemas.openxmlformats.org/drawingml/2006/main">
                          <a:ext uri="{FF2B5EF4-FFF2-40B4-BE49-F238E27FC236}">
                            <a16:creationId xmlns:a16="http://schemas.microsoft.com/office/drawing/2014/main" id="{DF30CA24-B8D1-458B-8A2C-C28FC79C9EA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DD7632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DCA6A17" id="Owal 2067" o:spid="_x0000_s1236" style="position:absolute;margin-left:2.5pt;margin-top:.5pt;width:22.5pt;height:23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" fillcolor="lime" strokecolor="white" strokeweight="3pt">
                      <v:stroke opacity="0" joinstyle="miter"/>
                      <v:textbox inset="1pt,0,0,0">
                        <w:txbxContent>
                          <w:p w14:paraId="5DD7632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1149E3F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57920" behindDoc="0" locked="0" layoutInCell="1" allowOverlap="1" wp14:anchorId="7520E9B6" wp14:editId="0AB2F36A">
                      <wp:simplePos x="0" y="0"/>
                      <wp:positionH relativeFrom="column">
                        <wp:posOffset>25400</wp:posOffset>
                      </wp:positionH>
                      <wp:positionV relativeFrom="paragraph">
                        <wp:posOffset>12700</wp:posOffset>
                      </wp:positionV>
                      <wp:extent cx="292100" cy="292100"/>
                      <wp:effectExtent l="19050" t="19050" r="0" b="12700"/>
                      <wp:wrapNone/>
                      <wp:docPr id="2066" name="Owal 2066">
                        <a:extLst xmlns:a="http://schemas.openxmlformats.org/drawingml/2006/main">
                          <a:ext uri="{FF2B5EF4-FFF2-40B4-BE49-F238E27FC236}">
                            <a16:creationId xmlns:a16="http://schemas.microsoft.com/office/drawing/2014/main" id="{18C1BBF8-8D9A-41CB-A279-0023FF5D6A3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8A222BB"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520E9B6" id="Owal 2066" o:spid="_x0000_s1237" style="position:absolute;margin-left:2pt;margin-top:1pt;width:23pt;height:23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" fillcolor="yellow" strokecolor="white" strokeweight="3pt">
                      <v:stroke opacity="0" joinstyle="miter"/>
                      <v:textbox inset="1pt,0,0,0">
                        <w:txbxContent>
                          <w:p w14:paraId="38A222BB"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5ABBC35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91712" behindDoc="0" locked="0" layoutInCell="1" allowOverlap="1" wp14:anchorId="0E30EC92" wp14:editId="05F06653">
                      <wp:simplePos x="0" y="0"/>
                      <wp:positionH relativeFrom="column">
                        <wp:posOffset>76200</wp:posOffset>
                      </wp:positionH>
                      <wp:positionV relativeFrom="paragraph">
                        <wp:posOffset>19050</wp:posOffset>
                      </wp:positionV>
                      <wp:extent cx="254000" cy="260350"/>
                      <wp:effectExtent l="0" t="0" r="12700" b="25400"/>
                      <wp:wrapNone/>
                      <wp:docPr id="2065" name="Owal 2065">
                        <a:extLst xmlns:a="http://schemas.openxmlformats.org/drawingml/2006/main">
                          <a:ext uri="{FF2B5EF4-FFF2-40B4-BE49-F238E27FC236}">
                            <a16:creationId xmlns:a16="http://schemas.microsoft.com/office/drawing/2014/main" id="{053E49CA-55BC-4795-9D50-EF5860E0D0B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0EAD1ED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E30EC92" id="Owal 2065" o:spid="_x0000_s1238" style="position:absolute;margin-left:6pt;margin-top:1.5pt;width:20pt;height:20.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" fillcolor="yellow" strokeweight=".25pt">
                      <v:stroke joinstyle="miter"/>
                      <v:textbox inset="1pt,0,0,0">
                        <w:txbxContent>
                          <w:p w14:paraId="0EAD1ED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7040B79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7DCF17E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3CCA2490"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6229633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Kearney2005</w:t>
            </w:r>
          </w:p>
        </w:tc>
        <w:tc>
          <w:tcPr>
            <w:tcW w:w="648" w:type="dxa"/>
            <w:tcBorders>
              <w:top w:val="nil"/>
              <w:left w:val="nil"/>
              <w:bottom w:val="nil"/>
              <w:right w:val="nil"/>
            </w:tcBorders>
            <w:shd w:val="clear" w:color="auto" w:fill="auto"/>
            <w:noWrap/>
            <w:vAlign w:val="center"/>
            <w:hideMark/>
          </w:tcPr>
          <w:p w14:paraId="68D009A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89984" behindDoc="0" locked="0" layoutInCell="1" allowOverlap="1" wp14:anchorId="729223FD" wp14:editId="6B7B96B2">
                      <wp:simplePos x="0" y="0"/>
                      <wp:positionH relativeFrom="column">
                        <wp:posOffset>107950</wp:posOffset>
                      </wp:positionH>
                      <wp:positionV relativeFrom="paragraph">
                        <wp:posOffset>12700</wp:posOffset>
                      </wp:positionV>
                      <wp:extent cx="292100" cy="292100"/>
                      <wp:effectExtent l="19050" t="19050" r="0" b="12700"/>
                      <wp:wrapNone/>
                      <wp:docPr id="2064" name="Owal 2064">
                        <a:extLst xmlns:a="http://schemas.openxmlformats.org/drawingml/2006/main">
                          <a:ext uri="{FF2B5EF4-FFF2-40B4-BE49-F238E27FC236}">
                            <a16:creationId xmlns:a16="http://schemas.microsoft.com/office/drawing/2014/main" id="{F5AE450D-F5DF-46A9-A37B-93C0BF1E77D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5516E71F"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29223FD" id="Owal 2064" o:spid="_x0000_s1239" style="position:absolute;margin-left:8.5pt;margin-top:1pt;width:23pt;height:2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" fillcolor="red" strokecolor="white" strokeweight="3pt">
                      <v:stroke opacity="0" joinstyle="miter"/>
                      <v:textbox inset="1pt,0,0,0">
                        <w:txbxContent>
                          <w:p w14:paraId="5516E71F"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100F08E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23776" behindDoc="0" locked="0" layoutInCell="1" allowOverlap="1" wp14:anchorId="7F51192E" wp14:editId="653FF6EA">
                      <wp:simplePos x="0" y="0"/>
                      <wp:positionH relativeFrom="column">
                        <wp:posOffset>107950</wp:posOffset>
                      </wp:positionH>
                      <wp:positionV relativeFrom="paragraph">
                        <wp:posOffset>6350</wp:posOffset>
                      </wp:positionV>
                      <wp:extent cx="292100" cy="292100"/>
                      <wp:effectExtent l="19050" t="19050" r="0" b="12700"/>
                      <wp:wrapNone/>
                      <wp:docPr id="2063" name="Owal 2063">
                        <a:extLst xmlns:a="http://schemas.openxmlformats.org/drawingml/2006/main">
                          <a:ext uri="{FF2B5EF4-FFF2-40B4-BE49-F238E27FC236}">
                            <a16:creationId xmlns:a16="http://schemas.microsoft.com/office/drawing/2014/main" id="{79A78877-7423-46D9-9B05-560CC856B45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19F4774F"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F51192E" id="Owal 2063" o:spid="_x0000_s1240" style="position:absolute;margin-left:8.5pt;margin-top:.5pt;width:23pt;height:2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" fillcolor="red" strokecolor="white" strokeweight="3pt">
                      <v:stroke opacity="0" joinstyle="miter"/>
                      <v:textbox inset="1pt,0,0,0">
                        <w:txbxContent>
                          <w:p w14:paraId="19F4774F"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2BD4AF4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57568" behindDoc="0" locked="0" layoutInCell="1" allowOverlap="1" wp14:anchorId="61F05CED" wp14:editId="5D29DBD8">
                      <wp:simplePos x="0" y="0"/>
                      <wp:positionH relativeFrom="column">
                        <wp:posOffset>50800</wp:posOffset>
                      </wp:positionH>
                      <wp:positionV relativeFrom="paragraph">
                        <wp:posOffset>6350</wp:posOffset>
                      </wp:positionV>
                      <wp:extent cx="292100" cy="292100"/>
                      <wp:effectExtent l="19050" t="19050" r="0" b="12700"/>
                      <wp:wrapNone/>
                      <wp:docPr id="2062" name="Owal 2062">
                        <a:extLst xmlns:a="http://schemas.openxmlformats.org/drawingml/2006/main">
                          <a:ext uri="{FF2B5EF4-FFF2-40B4-BE49-F238E27FC236}">
                            <a16:creationId xmlns:a16="http://schemas.microsoft.com/office/drawing/2014/main" id="{A3211088-44D5-4B58-B958-E479894DB93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00F00F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1F05CED" id="Owal 2062" o:spid="_x0000_s1241" style="position:absolute;margin-left:4pt;margin-top:.5pt;width:23pt;height:23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QTRiQIAAD4FAAAOAAAAZHJzL2Uyb0RvYy54bWysVE1v2zAMvQ/YfxB0X+xk61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PVd&#10;BNG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400F00F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955F7B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91360" behindDoc="0" locked="0" layoutInCell="1" allowOverlap="1" wp14:anchorId="29E3CEF4" wp14:editId="2387262F">
                      <wp:simplePos x="0" y="0"/>
                      <wp:positionH relativeFrom="column">
                        <wp:posOffset>31750</wp:posOffset>
                      </wp:positionH>
                      <wp:positionV relativeFrom="paragraph">
                        <wp:posOffset>6350</wp:posOffset>
                      </wp:positionV>
                      <wp:extent cx="292100" cy="292100"/>
                      <wp:effectExtent l="19050" t="19050" r="0" b="12700"/>
                      <wp:wrapNone/>
                      <wp:docPr id="2061" name="Owal 2061">
                        <a:extLst xmlns:a="http://schemas.openxmlformats.org/drawingml/2006/main">
                          <a:ext uri="{FF2B5EF4-FFF2-40B4-BE49-F238E27FC236}">
                            <a16:creationId xmlns:a16="http://schemas.microsoft.com/office/drawing/2014/main" id="{EB6A28F8-B729-4D4E-B20A-8A16F264D98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715EFC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9E3CEF4" id="Owal 2061" o:spid="_x0000_s1242" style="position:absolute;margin-left:2.5pt;margin-top:.5pt;width:23pt;height:23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JpC&#10;GkO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2715EFC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20CD9B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25152" behindDoc="0" locked="0" layoutInCell="1" allowOverlap="1" wp14:anchorId="12D08DC0" wp14:editId="65DACCD3">
                      <wp:simplePos x="0" y="0"/>
                      <wp:positionH relativeFrom="column">
                        <wp:posOffset>31750</wp:posOffset>
                      </wp:positionH>
                      <wp:positionV relativeFrom="paragraph">
                        <wp:posOffset>6350</wp:posOffset>
                      </wp:positionV>
                      <wp:extent cx="285750" cy="292100"/>
                      <wp:effectExtent l="19050" t="19050" r="0" b="12700"/>
                      <wp:wrapNone/>
                      <wp:docPr id="2060" name="Owal 2060">
                        <a:extLst xmlns:a="http://schemas.openxmlformats.org/drawingml/2006/main">
                          <a:ext uri="{FF2B5EF4-FFF2-40B4-BE49-F238E27FC236}">
                            <a16:creationId xmlns:a16="http://schemas.microsoft.com/office/drawing/2014/main" id="{6307C15C-0E0F-4F94-90EE-7F4F671057D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FC35C7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2D08DC0" id="Owal 2060" o:spid="_x0000_s1243" style="position:absolute;margin-left:2.5pt;margin-top:.5pt;width:22.5pt;height:23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L+3&#10;7zK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6FC35C7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1207DCE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58944" behindDoc="0" locked="0" layoutInCell="1" allowOverlap="1" wp14:anchorId="15F09ED6" wp14:editId="4B0A2599">
                      <wp:simplePos x="0" y="0"/>
                      <wp:positionH relativeFrom="column">
                        <wp:posOffset>25400</wp:posOffset>
                      </wp:positionH>
                      <wp:positionV relativeFrom="paragraph">
                        <wp:posOffset>12700</wp:posOffset>
                      </wp:positionV>
                      <wp:extent cx="292100" cy="292100"/>
                      <wp:effectExtent l="19050" t="19050" r="0" b="12700"/>
                      <wp:wrapNone/>
                      <wp:docPr id="2059" name="Owal 2059">
                        <a:extLst xmlns:a="http://schemas.openxmlformats.org/drawingml/2006/main">
                          <a:ext uri="{FF2B5EF4-FFF2-40B4-BE49-F238E27FC236}">
                            <a16:creationId xmlns:a16="http://schemas.microsoft.com/office/drawing/2014/main" id="{850CF808-A1FB-42B6-A460-7F198005C4E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E6DC21B"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5F09ED6" id="Owal 2059" o:spid="_x0000_s1244" style="position:absolute;margin-left:2pt;margin-top:1pt;width:23pt;height:23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" fillcolor="yellow" strokecolor="white" strokeweight="3pt">
                      <v:stroke opacity="0" joinstyle="miter"/>
                      <v:textbox inset="1pt,0,0,0">
                        <w:txbxContent>
                          <w:p w14:paraId="1E6DC21B"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52B1501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92736" behindDoc="0" locked="0" layoutInCell="1" allowOverlap="1" wp14:anchorId="5F513EB7" wp14:editId="4ADFCE0B">
                      <wp:simplePos x="0" y="0"/>
                      <wp:positionH relativeFrom="column">
                        <wp:posOffset>76200</wp:posOffset>
                      </wp:positionH>
                      <wp:positionV relativeFrom="paragraph">
                        <wp:posOffset>19050</wp:posOffset>
                      </wp:positionV>
                      <wp:extent cx="254000" cy="260350"/>
                      <wp:effectExtent l="0" t="0" r="12700" b="25400"/>
                      <wp:wrapNone/>
                      <wp:docPr id="2058" name="Owal 2058">
                        <a:extLst xmlns:a="http://schemas.openxmlformats.org/drawingml/2006/main">
                          <a:ext uri="{FF2B5EF4-FFF2-40B4-BE49-F238E27FC236}">
                            <a16:creationId xmlns:a16="http://schemas.microsoft.com/office/drawing/2014/main" id="{4A07FFC4-B957-4C3F-B6F2-C40EB0CDAC7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1741D372"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F513EB7" id="Owal 2058" o:spid="_x0000_s1245" style="position:absolute;margin-left:6pt;margin-top:1.5pt;width:20pt;height:20.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" fillcolor="red" strokeweight=".25pt">
                      <v:stroke joinstyle="miter"/>
                      <v:textbox inset="1pt,0,0,0">
                        <w:txbxContent>
                          <w:p w14:paraId="1741D372"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775A96E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695D567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00D3CDC2"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31E9774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Kenyon1998</w:t>
            </w:r>
          </w:p>
        </w:tc>
        <w:tc>
          <w:tcPr>
            <w:tcW w:w="648" w:type="dxa"/>
            <w:tcBorders>
              <w:top w:val="nil"/>
              <w:left w:val="nil"/>
              <w:bottom w:val="nil"/>
              <w:right w:val="nil"/>
            </w:tcBorders>
            <w:shd w:val="clear" w:color="auto" w:fill="auto"/>
            <w:noWrap/>
            <w:vAlign w:val="center"/>
            <w:hideMark/>
          </w:tcPr>
          <w:p w14:paraId="6492169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91008" behindDoc="0" locked="0" layoutInCell="1" allowOverlap="1" wp14:anchorId="06F0547D" wp14:editId="4CE606BE">
                      <wp:simplePos x="0" y="0"/>
                      <wp:positionH relativeFrom="column">
                        <wp:posOffset>107950</wp:posOffset>
                      </wp:positionH>
                      <wp:positionV relativeFrom="paragraph">
                        <wp:posOffset>12700</wp:posOffset>
                      </wp:positionV>
                      <wp:extent cx="292100" cy="292100"/>
                      <wp:effectExtent l="19050" t="19050" r="0" b="12700"/>
                      <wp:wrapNone/>
                      <wp:docPr id="2057" name="Owal 2057">
                        <a:extLst xmlns:a="http://schemas.openxmlformats.org/drawingml/2006/main">
                          <a:ext uri="{FF2B5EF4-FFF2-40B4-BE49-F238E27FC236}">
                            <a16:creationId xmlns:a16="http://schemas.microsoft.com/office/drawing/2014/main" id="{FB382D8E-F83C-4999-8F36-75A1AF6037A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86E57C7"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6F0547D" id="Owal 2057" o:spid="_x0000_s1246" style="position:absolute;margin-left:8.5pt;margin-top:1pt;width:23pt;height:2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" fillcolor="yellow" strokecolor="white" strokeweight="3pt">
                      <v:stroke opacity="0" joinstyle="miter"/>
                      <v:textbox inset="1pt,0,0,0">
                        <w:txbxContent>
                          <w:p w14:paraId="286E57C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53798E5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24800" behindDoc="0" locked="0" layoutInCell="1" allowOverlap="1" wp14:anchorId="2F9D7DDE" wp14:editId="47F27521">
                      <wp:simplePos x="0" y="0"/>
                      <wp:positionH relativeFrom="column">
                        <wp:posOffset>107950</wp:posOffset>
                      </wp:positionH>
                      <wp:positionV relativeFrom="paragraph">
                        <wp:posOffset>6350</wp:posOffset>
                      </wp:positionV>
                      <wp:extent cx="292100" cy="292100"/>
                      <wp:effectExtent l="19050" t="19050" r="0" b="12700"/>
                      <wp:wrapNone/>
                      <wp:docPr id="2056" name="Owal 2056">
                        <a:extLst xmlns:a="http://schemas.openxmlformats.org/drawingml/2006/main">
                          <a:ext uri="{FF2B5EF4-FFF2-40B4-BE49-F238E27FC236}">
                            <a16:creationId xmlns:a16="http://schemas.microsoft.com/office/drawing/2014/main" id="{C97C3C36-0861-405C-A833-5F2624BFB30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C2E7E13"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F9D7DDE" id="Owal 2056" o:spid="_x0000_s1247" style="position:absolute;margin-left:8.5pt;margin-top:.5pt;width:23pt;height:2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" fillcolor="yellow" strokecolor="white" strokeweight="3pt">
                      <v:stroke opacity="0" joinstyle="miter"/>
                      <v:textbox inset="1pt,0,0,0">
                        <w:txbxContent>
                          <w:p w14:paraId="6C2E7E1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7956D0F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58592" behindDoc="0" locked="0" layoutInCell="1" allowOverlap="1" wp14:anchorId="3B8457C4" wp14:editId="5F27DFCE">
                      <wp:simplePos x="0" y="0"/>
                      <wp:positionH relativeFrom="column">
                        <wp:posOffset>50800</wp:posOffset>
                      </wp:positionH>
                      <wp:positionV relativeFrom="paragraph">
                        <wp:posOffset>6350</wp:posOffset>
                      </wp:positionV>
                      <wp:extent cx="292100" cy="292100"/>
                      <wp:effectExtent l="19050" t="19050" r="0" b="12700"/>
                      <wp:wrapNone/>
                      <wp:docPr id="2055" name="Owal 2055">
                        <a:extLst xmlns:a="http://schemas.openxmlformats.org/drawingml/2006/main">
                          <a:ext uri="{FF2B5EF4-FFF2-40B4-BE49-F238E27FC236}">
                            <a16:creationId xmlns:a16="http://schemas.microsoft.com/office/drawing/2014/main" id="{6359852D-314A-4D9E-A568-C22B93F7518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CBB412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B8457C4" id="Owal 2055" o:spid="_x0000_s1248" style="position:absolute;margin-left:4pt;margin-top:.5pt;width:23pt;height:23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" fillcolor="lime" strokecolor="white" strokeweight="3pt">
                      <v:stroke opacity="0" joinstyle="miter"/>
                      <v:textbox inset="1pt,0,0,0">
                        <w:txbxContent>
                          <w:p w14:paraId="0CBB412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29B450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92384" behindDoc="0" locked="0" layoutInCell="1" allowOverlap="1" wp14:anchorId="17C1C75E" wp14:editId="000A1959">
                      <wp:simplePos x="0" y="0"/>
                      <wp:positionH relativeFrom="column">
                        <wp:posOffset>31750</wp:posOffset>
                      </wp:positionH>
                      <wp:positionV relativeFrom="paragraph">
                        <wp:posOffset>6350</wp:posOffset>
                      </wp:positionV>
                      <wp:extent cx="292100" cy="292100"/>
                      <wp:effectExtent l="19050" t="19050" r="0" b="12700"/>
                      <wp:wrapNone/>
                      <wp:docPr id="2054" name="Owal 2054">
                        <a:extLst xmlns:a="http://schemas.openxmlformats.org/drawingml/2006/main">
                          <a:ext uri="{FF2B5EF4-FFF2-40B4-BE49-F238E27FC236}">
                            <a16:creationId xmlns:a16="http://schemas.microsoft.com/office/drawing/2014/main" id="{78DF3B9F-F5A6-4412-A57E-B5D4ED4A736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A28E5E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7C1C75E" id="Owal 2054" o:spid="_x0000_s1249" style="position:absolute;margin-left:2.5pt;margin-top:.5pt;width:23pt;height:23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LwH&#10;1vO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6A28E5E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9B431D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26176" behindDoc="0" locked="0" layoutInCell="1" allowOverlap="1" wp14:anchorId="1E7B27A7" wp14:editId="75ACED9C">
                      <wp:simplePos x="0" y="0"/>
                      <wp:positionH relativeFrom="column">
                        <wp:posOffset>31750</wp:posOffset>
                      </wp:positionH>
                      <wp:positionV relativeFrom="paragraph">
                        <wp:posOffset>6350</wp:posOffset>
                      </wp:positionV>
                      <wp:extent cx="285750" cy="292100"/>
                      <wp:effectExtent l="19050" t="19050" r="0" b="12700"/>
                      <wp:wrapNone/>
                      <wp:docPr id="2053" name="Owal 2053">
                        <a:extLst xmlns:a="http://schemas.openxmlformats.org/drawingml/2006/main">
                          <a:ext uri="{FF2B5EF4-FFF2-40B4-BE49-F238E27FC236}">
                            <a16:creationId xmlns:a16="http://schemas.microsoft.com/office/drawing/2014/main" id="{9943DB6B-BA23-487A-A9DF-6DD07C5557C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8B30FF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E7B27A7" id="Owal 2053" o:spid="_x0000_s1250" style="position:absolute;margin-left:2.5pt;margin-top:.5pt;width:22.5pt;height:23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m59iQIAAD4FAAAOAAAAZHJzL2Uyb0RvYy54bWysVE1v2zAMvQ/YfxB0X+xk3V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AbK&#10;bn2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08B30FF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40E8576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59968" behindDoc="0" locked="0" layoutInCell="1" allowOverlap="1" wp14:anchorId="06246D24" wp14:editId="3E7BAE1C">
                      <wp:simplePos x="0" y="0"/>
                      <wp:positionH relativeFrom="column">
                        <wp:posOffset>25400</wp:posOffset>
                      </wp:positionH>
                      <wp:positionV relativeFrom="paragraph">
                        <wp:posOffset>12700</wp:posOffset>
                      </wp:positionV>
                      <wp:extent cx="292100" cy="292100"/>
                      <wp:effectExtent l="19050" t="19050" r="0" b="12700"/>
                      <wp:wrapNone/>
                      <wp:docPr id="2052" name="Owal 2052">
                        <a:extLst xmlns:a="http://schemas.openxmlformats.org/drawingml/2006/main">
                          <a:ext uri="{FF2B5EF4-FFF2-40B4-BE49-F238E27FC236}">
                            <a16:creationId xmlns:a16="http://schemas.microsoft.com/office/drawing/2014/main" id="{5754CF62-E10A-47CF-BAA3-1AA21A3E9C6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FF0172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6246D24" id="Owal 2052" o:spid="_x0000_s1251" style="position:absolute;margin-left:2pt;margin-top:1pt;width:23pt;height:23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qV8hwIAAD4FAAAOAAAAZHJzL2Uyb0RvYy54bWysVNtuEzEQfUfiHyy/000Ch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DtKpXy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7FF0172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2C6DC58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93760" behindDoc="0" locked="0" layoutInCell="1" allowOverlap="1" wp14:anchorId="29D32C35" wp14:editId="2553C466">
                      <wp:simplePos x="0" y="0"/>
                      <wp:positionH relativeFrom="column">
                        <wp:posOffset>76200</wp:posOffset>
                      </wp:positionH>
                      <wp:positionV relativeFrom="paragraph">
                        <wp:posOffset>19050</wp:posOffset>
                      </wp:positionV>
                      <wp:extent cx="254000" cy="260350"/>
                      <wp:effectExtent l="0" t="0" r="12700" b="25400"/>
                      <wp:wrapNone/>
                      <wp:docPr id="2051" name="Owal 2051">
                        <a:extLst xmlns:a="http://schemas.openxmlformats.org/drawingml/2006/main">
                          <a:ext uri="{FF2B5EF4-FFF2-40B4-BE49-F238E27FC236}">
                            <a16:creationId xmlns:a16="http://schemas.microsoft.com/office/drawing/2014/main" id="{21882DD0-DED2-4E6E-ADD2-D2C720BF73A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15D7AADB"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9D32C35" id="Owal 2051" o:spid="_x0000_s1252" style="position:absolute;margin-left:6pt;margin-top:1.5pt;width:20pt;height:20.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Ddndxx8AgAAIAUAAA4A&#10;AAAAAAAAAAAAAAAALgIAAGRycy9lMm9Eb2MueG1sUEsBAi0AFAAGAAgAAAAhAGDKkeTaAAAABgEA&#10;AA8AAAAAAAAAAAAAAAAA1gQAAGRycy9kb3ducmV2LnhtbFBLBQYAAAAABAAEAPMAAADdBQAAAAA=&#10;" fillcolor="yellow" strokeweight=".25pt">
                      <v:stroke joinstyle="miter"/>
                      <v:textbox inset="1pt,0,0,0">
                        <w:txbxContent>
                          <w:p w14:paraId="15D7AADB"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0A3FFEA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5419E78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71C30AD4"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5889494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Klein2007-1</w:t>
            </w:r>
          </w:p>
        </w:tc>
        <w:tc>
          <w:tcPr>
            <w:tcW w:w="648" w:type="dxa"/>
            <w:tcBorders>
              <w:top w:val="nil"/>
              <w:left w:val="nil"/>
              <w:bottom w:val="nil"/>
              <w:right w:val="nil"/>
            </w:tcBorders>
            <w:shd w:val="clear" w:color="auto" w:fill="auto"/>
            <w:noWrap/>
            <w:vAlign w:val="center"/>
            <w:hideMark/>
          </w:tcPr>
          <w:p w14:paraId="25CD967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692032" behindDoc="0" locked="0" layoutInCell="1" allowOverlap="1" wp14:anchorId="19A23A0D" wp14:editId="7F99B2A6">
                      <wp:simplePos x="0" y="0"/>
                      <wp:positionH relativeFrom="column">
                        <wp:posOffset>107950</wp:posOffset>
                      </wp:positionH>
                      <wp:positionV relativeFrom="paragraph">
                        <wp:posOffset>12700</wp:posOffset>
                      </wp:positionV>
                      <wp:extent cx="292100" cy="292100"/>
                      <wp:effectExtent l="19050" t="19050" r="0" b="12700"/>
                      <wp:wrapNone/>
                      <wp:docPr id="2050" name="Owal 2050">
                        <a:extLst xmlns:a="http://schemas.openxmlformats.org/drawingml/2006/main">
                          <a:ext uri="{FF2B5EF4-FFF2-40B4-BE49-F238E27FC236}">
                            <a16:creationId xmlns:a16="http://schemas.microsoft.com/office/drawing/2014/main" id="{EDD984E6-A557-4F8B-B318-B3D36EA08BC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470704E"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9A23A0D" id="Owal 2050" o:spid="_x0000_s1253" style="position:absolute;margin-left:8.5pt;margin-top:1pt;width:23pt;height:2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BxoE6f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7470704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5B123ED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25824" behindDoc="0" locked="0" layoutInCell="1" allowOverlap="1" wp14:anchorId="466797C5" wp14:editId="0F363803">
                      <wp:simplePos x="0" y="0"/>
                      <wp:positionH relativeFrom="column">
                        <wp:posOffset>107950</wp:posOffset>
                      </wp:positionH>
                      <wp:positionV relativeFrom="paragraph">
                        <wp:posOffset>6350</wp:posOffset>
                      </wp:positionV>
                      <wp:extent cx="292100" cy="292100"/>
                      <wp:effectExtent l="19050" t="19050" r="0" b="12700"/>
                      <wp:wrapNone/>
                      <wp:docPr id="2049" name="Owal 2049">
                        <a:extLst xmlns:a="http://schemas.openxmlformats.org/drawingml/2006/main">
                          <a:ext uri="{FF2B5EF4-FFF2-40B4-BE49-F238E27FC236}">
                            <a16:creationId xmlns:a16="http://schemas.microsoft.com/office/drawing/2014/main" id="{E1A640AD-FA73-437E-9649-81B07AFD8F3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AA1D1C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66797C5" id="Owal 2049" o:spid="_x0000_s1254" style="position:absolute;margin-left:8.5pt;margin-top:.5pt;width:23pt;height:23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" fillcolor="lime" strokecolor="white" strokeweight="3pt">
                      <v:stroke opacity="0" joinstyle="miter"/>
                      <v:textbox inset="1pt,0,0,0">
                        <w:txbxContent>
                          <w:p w14:paraId="1AA1D1C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66011E8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59616" behindDoc="0" locked="0" layoutInCell="1" allowOverlap="1" wp14:anchorId="2E0F7D98" wp14:editId="2351F408">
                      <wp:simplePos x="0" y="0"/>
                      <wp:positionH relativeFrom="column">
                        <wp:posOffset>50800</wp:posOffset>
                      </wp:positionH>
                      <wp:positionV relativeFrom="paragraph">
                        <wp:posOffset>6350</wp:posOffset>
                      </wp:positionV>
                      <wp:extent cx="292100" cy="292100"/>
                      <wp:effectExtent l="19050" t="19050" r="0" b="12700"/>
                      <wp:wrapNone/>
                      <wp:docPr id="2048" name="Owal 2048">
                        <a:extLst xmlns:a="http://schemas.openxmlformats.org/drawingml/2006/main">
                          <a:ext uri="{FF2B5EF4-FFF2-40B4-BE49-F238E27FC236}">
                            <a16:creationId xmlns:a16="http://schemas.microsoft.com/office/drawing/2014/main" id="{BEE8549E-0A74-4450-8E1A-92EC1930F6A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3BE621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E0F7D98" id="Owal 2048" o:spid="_x0000_s1255" style="position:absolute;margin-left:4pt;margin-top:.5pt;width:23pt;height:23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FxI&#10;cCm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23BE621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3FE421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793408" behindDoc="0" locked="0" layoutInCell="1" allowOverlap="1" wp14:anchorId="1A0B9925" wp14:editId="49FEE9CC">
                      <wp:simplePos x="0" y="0"/>
                      <wp:positionH relativeFrom="column">
                        <wp:posOffset>31750</wp:posOffset>
                      </wp:positionH>
                      <wp:positionV relativeFrom="paragraph">
                        <wp:posOffset>6350</wp:posOffset>
                      </wp:positionV>
                      <wp:extent cx="292100" cy="292100"/>
                      <wp:effectExtent l="19050" t="19050" r="0" b="12700"/>
                      <wp:wrapNone/>
                      <wp:docPr id="2047" name="Owal 2047">
                        <a:extLst xmlns:a="http://schemas.openxmlformats.org/drawingml/2006/main">
                          <a:ext uri="{FF2B5EF4-FFF2-40B4-BE49-F238E27FC236}">
                            <a16:creationId xmlns:a16="http://schemas.microsoft.com/office/drawing/2014/main" id="{717A13F8-342D-4BD4-931F-717B0251E89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71D58C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A0B9925" id="Owal 2047" o:spid="_x0000_s1256" style="position:absolute;margin-left:2.5pt;margin-top:.5pt;width:23pt;height:23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" fillcolor="lime" strokecolor="white" strokeweight="3pt">
                      <v:stroke opacity="0" joinstyle="miter"/>
                      <v:textbox inset="1pt,0,0,0">
                        <w:txbxContent>
                          <w:p w14:paraId="371D58C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C3A6D0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27200" behindDoc="0" locked="0" layoutInCell="1" allowOverlap="1" wp14:anchorId="535C0A47" wp14:editId="0D033776">
                      <wp:simplePos x="0" y="0"/>
                      <wp:positionH relativeFrom="column">
                        <wp:posOffset>31750</wp:posOffset>
                      </wp:positionH>
                      <wp:positionV relativeFrom="paragraph">
                        <wp:posOffset>6350</wp:posOffset>
                      </wp:positionV>
                      <wp:extent cx="285750" cy="292100"/>
                      <wp:effectExtent l="19050" t="19050" r="0" b="12700"/>
                      <wp:wrapNone/>
                      <wp:docPr id="2046" name="Owal 2046">
                        <a:extLst xmlns:a="http://schemas.openxmlformats.org/drawingml/2006/main">
                          <a:ext uri="{FF2B5EF4-FFF2-40B4-BE49-F238E27FC236}">
                            <a16:creationId xmlns:a16="http://schemas.microsoft.com/office/drawing/2014/main" id="{91BD87C4-C53F-4C8B-AF71-FECB77FC968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824CA6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35C0A47" id="Owal 2046" o:spid="_x0000_s1257" style="position:absolute;margin-left:2.5pt;margin-top:.5pt;width:22.5pt;height:23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ETM&#10;SFu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5824CA6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4874BAD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60992" behindDoc="0" locked="0" layoutInCell="1" allowOverlap="1" wp14:anchorId="4F737266" wp14:editId="1AF8864D">
                      <wp:simplePos x="0" y="0"/>
                      <wp:positionH relativeFrom="column">
                        <wp:posOffset>25400</wp:posOffset>
                      </wp:positionH>
                      <wp:positionV relativeFrom="paragraph">
                        <wp:posOffset>12700</wp:posOffset>
                      </wp:positionV>
                      <wp:extent cx="292100" cy="292100"/>
                      <wp:effectExtent l="19050" t="19050" r="0" b="12700"/>
                      <wp:wrapNone/>
                      <wp:docPr id="2045" name="Owal 2045">
                        <a:extLst xmlns:a="http://schemas.openxmlformats.org/drawingml/2006/main">
                          <a:ext uri="{FF2B5EF4-FFF2-40B4-BE49-F238E27FC236}">
                            <a16:creationId xmlns:a16="http://schemas.microsoft.com/office/drawing/2014/main" id="{95BAE9B5-3372-469D-AB36-53F62845329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D8541D9"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F737266" id="Owal 2045" o:spid="_x0000_s1258" style="position:absolute;margin-left:2pt;margin-top:1pt;width:23pt;height:23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DOmaLm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4D8541D9"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4130D77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894784" behindDoc="0" locked="0" layoutInCell="1" allowOverlap="1" wp14:anchorId="4B450A3E" wp14:editId="32A6D74C">
                      <wp:simplePos x="0" y="0"/>
                      <wp:positionH relativeFrom="column">
                        <wp:posOffset>76200</wp:posOffset>
                      </wp:positionH>
                      <wp:positionV relativeFrom="paragraph">
                        <wp:posOffset>19050</wp:posOffset>
                      </wp:positionV>
                      <wp:extent cx="254000" cy="260350"/>
                      <wp:effectExtent l="0" t="0" r="12700" b="25400"/>
                      <wp:wrapNone/>
                      <wp:docPr id="2044" name="Owal 2044">
                        <a:extLst xmlns:a="http://schemas.openxmlformats.org/drawingml/2006/main">
                          <a:ext uri="{FF2B5EF4-FFF2-40B4-BE49-F238E27FC236}">
                            <a16:creationId xmlns:a16="http://schemas.microsoft.com/office/drawing/2014/main" id="{CC861D03-462A-4B5B-91CC-99749D5FAC2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7391CE65"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B450A3E" id="Owal 2044" o:spid="_x0000_s1259" style="position:absolute;margin-left:6pt;margin-top:1.5pt;width:20pt;height:20.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VE6fAIAACAFAAAOAAAAZHJzL2Uyb0RvYy54bWysVMlu2zAQvRfoPxC8N7Kdpg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HVhUTp8AgAAIAUAAA4A&#10;AAAAAAAAAAAAAAAALgIAAGRycy9lMm9Eb2MueG1sUEsBAi0AFAAGAAgAAAAhAGDKkeTaAAAABgEA&#10;AA8AAAAAAAAAAAAAAAAA1gQAAGRycy9kb3ducmV2LnhtbFBLBQYAAAAABAAEAPMAAADdBQAAAAA=&#10;" fillcolor="yellow" strokeweight=".25pt">
                      <v:stroke joinstyle="miter"/>
                      <v:textbox inset="1pt,0,0,0">
                        <w:txbxContent>
                          <w:p w14:paraId="7391CE65"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09C7F39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56D984A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6ADD67A2"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tcPr>
          <w:p w14:paraId="6283532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Klein2007-2</w:t>
            </w:r>
          </w:p>
        </w:tc>
        <w:tc>
          <w:tcPr>
            <w:tcW w:w="648" w:type="dxa"/>
            <w:tcBorders>
              <w:top w:val="nil"/>
              <w:left w:val="nil"/>
              <w:bottom w:val="nil"/>
              <w:right w:val="nil"/>
            </w:tcBorders>
            <w:shd w:val="clear" w:color="auto" w:fill="auto"/>
            <w:noWrap/>
            <w:vAlign w:val="center"/>
          </w:tcPr>
          <w:p w14:paraId="631943BF" w14:textId="77777777" w:rsidR="00DF3EDD" w:rsidRPr="00B97C21" w:rsidRDefault="00DF3EDD" w:rsidP="00DF3EDD">
            <w:pPr>
              <w:spacing w:after="0" w:line="240" w:lineRule="auto"/>
              <w:ind w:firstLine="0"/>
              <w:jc w:val="left"/>
              <w:rPr>
                <w:rFonts w:eastAsia="Times New Roman"/>
                <w:noProof/>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81824" behindDoc="0" locked="0" layoutInCell="1" allowOverlap="1" wp14:anchorId="459E523B" wp14:editId="65C5702E">
                      <wp:simplePos x="0" y="0"/>
                      <wp:positionH relativeFrom="column">
                        <wp:posOffset>107950</wp:posOffset>
                      </wp:positionH>
                      <wp:positionV relativeFrom="paragraph">
                        <wp:posOffset>12700</wp:posOffset>
                      </wp:positionV>
                      <wp:extent cx="292100" cy="292100"/>
                      <wp:effectExtent l="19050" t="19050" r="0" b="12700"/>
                      <wp:wrapNone/>
                      <wp:docPr id="2002" name="Owal 200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609FAAE"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59E523B" id="Owal 2002" o:spid="_x0000_s1260" style="position:absolute;margin-left:8.5pt;margin-top:1pt;width:23pt;height:23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iVGhwIAAD4FAAAOAAAAZHJzL2Uyb0RvYy54bWysVNtuEzEQfUfiHyy/003SAt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CsniVG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3609FAA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tcPr>
          <w:p w14:paraId="5B48F504" w14:textId="77777777" w:rsidR="00DF3EDD" w:rsidRPr="00B97C21" w:rsidRDefault="00DF3EDD" w:rsidP="00DF3EDD">
            <w:pPr>
              <w:spacing w:after="0" w:line="240" w:lineRule="auto"/>
              <w:ind w:firstLine="0"/>
              <w:jc w:val="left"/>
              <w:rPr>
                <w:rFonts w:eastAsia="Times New Roman"/>
                <w:noProof/>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82848" behindDoc="0" locked="0" layoutInCell="1" allowOverlap="1" wp14:anchorId="626D913D" wp14:editId="2069CD05">
                      <wp:simplePos x="0" y="0"/>
                      <wp:positionH relativeFrom="column">
                        <wp:posOffset>107950</wp:posOffset>
                      </wp:positionH>
                      <wp:positionV relativeFrom="paragraph">
                        <wp:posOffset>6350</wp:posOffset>
                      </wp:positionV>
                      <wp:extent cx="292100" cy="292100"/>
                      <wp:effectExtent l="19050" t="19050" r="0" b="12700"/>
                      <wp:wrapNone/>
                      <wp:docPr id="2037" name="Owal 2037"/>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0860A5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26D913D" id="Owal 2037" o:spid="_x0000_s1261" style="position:absolute;margin-left:8.5pt;margin-top:.5pt;width:23pt;height:23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u5HiQIAAD4FAAAOAAAAZHJzL2Uyb0RvYy54bWysVE1v2zAMvQ/YfxB0X+2k61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kR7u&#10;R4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10860A5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tcPr>
          <w:p w14:paraId="18EC733F" w14:textId="77777777" w:rsidR="00DF3EDD" w:rsidRPr="00B97C21" w:rsidRDefault="00DF3EDD" w:rsidP="00DF3EDD">
            <w:pPr>
              <w:spacing w:after="0" w:line="240" w:lineRule="auto"/>
              <w:ind w:firstLine="0"/>
              <w:jc w:val="left"/>
              <w:rPr>
                <w:rFonts w:eastAsia="Times New Roman"/>
                <w:noProof/>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83872" behindDoc="0" locked="0" layoutInCell="1" allowOverlap="1" wp14:anchorId="15EAF5F6" wp14:editId="71EA9A3B">
                      <wp:simplePos x="0" y="0"/>
                      <wp:positionH relativeFrom="column">
                        <wp:posOffset>50800</wp:posOffset>
                      </wp:positionH>
                      <wp:positionV relativeFrom="paragraph">
                        <wp:posOffset>6350</wp:posOffset>
                      </wp:positionV>
                      <wp:extent cx="292100" cy="292100"/>
                      <wp:effectExtent l="19050" t="19050" r="0" b="12700"/>
                      <wp:wrapNone/>
                      <wp:docPr id="2038" name="Owal 2038"/>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AB8EA3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5EAF5F6" id="Owal 2038" o:spid="_x0000_s1262" style="position:absolute;margin-left:4pt;margin-top:.5pt;width:23pt;height:23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P4B&#10;8NW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5AB8EA3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tcPr>
          <w:p w14:paraId="420DF4BB" w14:textId="77777777" w:rsidR="00DF3EDD" w:rsidRPr="00B97C21" w:rsidRDefault="00DF3EDD" w:rsidP="00DF3EDD">
            <w:pPr>
              <w:spacing w:after="0" w:line="240" w:lineRule="auto"/>
              <w:ind w:firstLine="0"/>
              <w:jc w:val="left"/>
              <w:rPr>
                <w:rFonts w:eastAsia="Times New Roman"/>
                <w:noProof/>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84896" behindDoc="0" locked="0" layoutInCell="1" allowOverlap="1" wp14:anchorId="502BCEA8" wp14:editId="3BA3DB5F">
                      <wp:simplePos x="0" y="0"/>
                      <wp:positionH relativeFrom="column">
                        <wp:posOffset>31750</wp:posOffset>
                      </wp:positionH>
                      <wp:positionV relativeFrom="paragraph">
                        <wp:posOffset>6350</wp:posOffset>
                      </wp:positionV>
                      <wp:extent cx="292100" cy="292100"/>
                      <wp:effectExtent l="19050" t="19050" r="0" b="12700"/>
                      <wp:wrapNone/>
                      <wp:docPr id="2039" name="Owal 2039"/>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53A68A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02BCEA8" id="Owal 2039" o:spid="_x0000_s1263" style="position:absolute;margin-left:2.5pt;margin-top:.5pt;width:23pt;height:23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Nv0&#10;BaS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453A68A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tcPr>
          <w:p w14:paraId="2C72704B" w14:textId="77777777" w:rsidR="00DF3EDD" w:rsidRPr="00B97C21" w:rsidRDefault="00DF3EDD" w:rsidP="00DF3EDD">
            <w:pPr>
              <w:spacing w:after="0" w:line="240" w:lineRule="auto"/>
              <w:ind w:firstLine="0"/>
              <w:jc w:val="left"/>
              <w:rPr>
                <w:rFonts w:eastAsia="Times New Roman"/>
                <w:noProof/>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85920" behindDoc="0" locked="0" layoutInCell="1" allowOverlap="1" wp14:anchorId="1823AB46" wp14:editId="2B6E5527">
                      <wp:simplePos x="0" y="0"/>
                      <wp:positionH relativeFrom="column">
                        <wp:posOffset>31750</wp:posOffset>
                      </wp:positionH>
                      <wp:positionV relativeFrom="paragraph">
                        <wp:posOffset>6350</wp:posOffset>
                      </wp:positionV>
                      <wp:extent cx="285750" cy="292100"/>
                      <wp:effectExtent l="19050" t="19050" r="0" b="12700"/>
                      <wp:wrapNone/>
                      <wp:docPr id="2040" name="Owal 204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DABB38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823AB46" id="Owal 2040" o:spid="_x0000_s1264" style="position:absolute;margin-left:2.5pt;margin-top:.5pt;width:22.5pt;height:23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Muc&#10;8BO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2DABB38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tcPr>
          <w:p w14:paraId="3D4AB63A" w14:textId="77777777" w:rsidR="00DF3EDD" w:rsidRPr="00B97C21" w:rsidRDefault="00DF3EDD" w:rsidP="00DF3EDD">
            <w:pPr>
              <w:spacing w:after="0" w:line="240" w:lineRule="auto"/>
              <w:ind w:firstLine="0"/>
              <w:jc w:val="left"/>
              <w:rPr>
                <w:rFonts w:eastAsia="Times New Roman"/>
                <w:noProof/>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86944" behindDoc="0" locked="0" layoutInCell="1" allowOverlap="1" wp14:anchorId="42C57FE7" wp14:editId="2DC88661">
                      <wp:simplePos x="0" y="0"/>
                      <wp:positionH relativeFrom="column">
                        <wp:posOffset>25400</wp:posOffset>
                      </wp:positionH>
                      <wp:positionV relativeFrom="paragraph">
                        <wp:posOffset>12700</wp:posOffset>
                      </wp:positionV>
                      <wp:extent cx="292100" cy="292100"/>
                      <wp:effectExtent l="19050" t="19050" r="0" b="12700"/>
                      <wp:wrapNone/>
                      <wp:docPr id="2041" name="Owal 2041"/>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9698AD9"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2C57FE7" id="Owal 2041" o:spid="_x0000_s1265" style="position:absolute;margin-left:2pt;margin-top:1pt;width:23pt;height:23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PYcOxK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79698AD9"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tcPr>
          <w:p w14:paraId="763DA5C2" w14:textId="77777777" w:rsidR="00DF3EDD" w:rsidRPr="00B97C21" w:rsidRDefault="00DF3EDD" w:rsidP="00DF3EDD">
            <w:pPr>
              <w:spacing w:after="0" w:line="240" w:lineRule="auto"/>
              <w:ind w:firstLine="0"/>
              <w:jc w:val="left"/>
              <w:rPr>
                <w:rFonts w:eastAsia="Times New Roman"/>
                <w:noProof/>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87968" behindDoc="0" locked="0" layoutInCell="1" allowOverlap="1" wp14:anchorId="00D7F954" wp14:editId="7884C6EE">
                      <wp:simplePos x="0" y="0"/>
                      <wp:positionH relativeFrom="column">
                        <wp:posOffset>76200</wp:posOffset>
                      </wp:positionH>
                      <wp:positionV relativeFrom="paragraph">
                        <wp:posOffset>19050</wp:posOffset>
                      </wp:positionV>
                      <wp:extent cx="254000" cy="260350"/>
                      <wp:effectExtent l="0" t="0" r="12700" b="25400"/>
                      <wp:wrapNone/>
                      <wp:docPr id="2042" name="Owal 204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6E34F71F"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0D7F954" id="Owal 2042" o:spid="_x0000_s1266" style="position:absolute;margin-left:6pt;margin-top:1.5pt;width:20pt;height:20.5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HWDewIAACAFAAAOAAAAZHJzL2Uyb0RvYy54bWysVMlu2zAQvRfoPxC8N7LdpA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" fillcolor="yellow" strokeweight=".25pt">
                      <v:stroke joinstyle="miter"/>
                      <v:textbox inset="1pt,0,0,0">
                        <w:txbxContent>
                          <w:p w14:paraId="6E34F71F"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tcPr>
          <w:p w14:paraId="360D09C0" w14:textId="77777777" w:rsidR="00DF3EDD" w:rsidRPr="00B97C21" w:rsidRDefault="00DF3EDD" w:rsidP="00DF3EDD">
            <w:pPr>
              <w:spacing w:after="0" w:line="240" w:lineRule="auto"/>
              <w:ind w:firstLine="0"/>
              <w:jc w:val="left"/>
              <w:rPr>
                <w:rFonts w:eastAsia="Times New Roman"/>
                <w:color w:val="000000" w:themeColor="text1"/>
                <w:lang w:val="pl-PL" w:eastAsia="pl-PL"/>
              </w:rPr>
            </w:pPr>
          </w:p>
        </w:tc>
        <w:tc>
          <w:tcPr>
            <w:tcW w:w="3720" w:type="dxa"/>
            <w:tcBorders>
              <w:top w:val="nil"/>
              <w:left w:val="nil"/>
              <w:bottom w:val="single" w:sz="4" w:space="0" w:color="FFFFFF"/>
              <w:right w:val="single" w:sz="4" w:space="0" w:color="FFFFFF"/>
            </w:tcBorders>
            <w:shd w:val="clear" w:color="auto" w:fill="auto"/>
            <w:noWrap/>
            <w:vAlign w:val="center"/>
          </w:tcPr>
          <w:p w14:paraId="2D3BD169" w14:textId="77777777" w:rsidR="00DF3EDD" w:rsidRPr="00B97C21" w:rsidRDefault="00DF3EDD" w:rsidP="00DF3EDD">
            <w:pPr>
              <w:spacing w:after="0" w:line="240" w:lineRule="auto"/>
              <w:ind w:firstLine="0"/>
              <w:jc w:val="left"/>
              <w:rPr>
                <w:rFonts w:eastAsia="Times New Roman"/>
                <w:color w:val="000000" w:themeColor="text1"/>
                <w:lang w:val="pl-PL" w:eastAsia="pl-PL"/>
              </w:rPr>
            </w:pPr>
          </w:p>
        </w:tc>
      </w:tr>
      <w:tr w:rsidR="00B97C21" w:rsidRPr="00B97C21" w14:paraId="589877AA"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tcPr>
          <w:p w14:paraId="4ADD9E6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Klein2007-3</w:t>
            </w:r>
          </w:p>
        </w:tc>
        <w:tc>
          <w:tcPr>
            <w:tcW w:w="648" w:type="dxa"/>
            <w:tcBorders>
              <w:top w:val="nil"/>
              <w:left w:val="nil"/>
              <w:bottom w:val="nil"/>
              <w:right w:val="nil"/>
            </w:tcBorders>
            <w:shd w:val="clear" w:color="auto" w:fill="auto"/>
            <w:noWrap/>
            <w:vAlign w:val="center"/>
          </w:tcPr>
          <w:p w14:paraId="331376B8" w14:textId="77777777" w:rsidR="00DF3EDD" w:rsidRPr="00B97C21" w:rsidRDefault="00DF3EDD" w:rsidP="00DF3EDD">
            <w:pPr>
              <w:spacing w:after="0" w:line="240" w:lineRule="auto"/>
              <w:ind w:firstLine="0"/>
              <w:jc w:val="left"/>
              <w:rPr>
                <w:rFonts w:eastAsia="Times New Roman"/>
                <w:noProof/>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25888" behindDoc="0" locked="0" layoutInCell="1" allowOverlap="1" wp14:anchorId="18D09A3E" wp14:editId="15B9EC41">
                      <wp:simplePos x="0" y="0"/>
                      <wp:positionH relativeFrom="column">
                        <wp:posOffset>107950</wp:posOffset>
                      </wp:positionH>
                      <wp:positionV relativeFrom="paragraph">
                        <wp:posOffset>12700</wp:posOffset>
                      </wp:positionV>
                      <wp:extent cx="292100" cy="292100"/>
                      <wp:effectExtent l="19050" t="19050" r="0" b="12700"/>
                      <wp:wrapNone/>
                      <wp:docPr id="2279" name="Owal 2279"/>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810BCE8"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8D09A3E" id="Owal 2279" o:spid="_x0000_s1267" style="position:absolute;margin-left:8.5pt;margin-top:1pt;width:23pt;height:23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0wAhwIAAD4FAAAOAAAAZHJzL2Uyb0RvYy54bWysVNtuEzEQfUfiHyy/001Cg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ADW0wA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7810BCE8"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tcPr>
          <w:p w14:paraId="0CBE3063" w14:textId="77777777" w:rsidR="00DF3EDD" w:rsidRPr="00B97C21" w:rsidRDefault="00DF3EDD" w:rsidP="00DF3EDD">
            <w:pPr>
              <w:spacing w:after="0" w:line="240" w:lineRule="auto"/>
              <w:ind w:firstLine="0"/>
              <w:jc w:val="left"/>
              <w:rPr>
                <w:rFonts w:eastAsia="Times New Roman"/>
                <w:noProof/>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26912" behindDoc="0" locked="0" layoutInCell="1" allowOverlap="1" wp14:anchorId="18A94824" wp14:editId="31414E58">
                      <wp:simplePos x="0" y="0"/>
                      <wp:positionH relativeFrom="column">
                        <wp:posOffset>107950</wp:posOffset>
                      </wp:positionH>
                      <wp:positionV relativeFrom="paragraph">
                        <wp:posOffset>6350</wp:posOffset>
                      </wp:positionV>
                      <wp:extent cx="292100" cy="292100"/>
                      <wp:effectExtent l="19050" t="19050" r="0" b="12700"/>
                      <wp:wrapNone/>
                      <wp:docPr id="2280" name="Owal 228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3AA02F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8A94824" id="Owal 2280" o:spid="_x0000_s1268" style="position:absolute;margin-left:8.5pt;margin-top:.5pt;width:23pt;height:23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WziiQIAAD4FAAAOAAAAZHJzL2Uyb0RvYy54bWysVE1v2zAMvQ/YfxB0X+xk3V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dDFs&#10;4o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73AA02F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tcPr>
          <w:p w14:paraId="7752FAA3" w14:textId="77777777" w:rsidR="00DF3EDD" w:rsidRPr="00B97C21" w:rsidRDefault="00DF3EDD" w:rsidP="00DF3EDD">
            <w:pPr>
              <w:spacing w:after="0" w:line="240" w:lineRule="auto"/>
              <w:ind w:firstLine="0"/>
              <w:jc w:val="left"/>
              <w:rPr>
                <w:rFonts w:eastAsia="Times New Roman"/>
                <w:noProof/>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27936" behindDoc="0" locked="0" layoutInCell="1" allowOverlap="1" wp14:anchorId="31674177" wp14:editId="61472E3F">
                      <wp:simplePos x="0" y="0"/>
                      <wp:positionH relativeFrom="column">
                        <wp:posOffset>50800</wp:posOffset>
                      </wp:positionH>
                      <wp:positionV relativeFrom="paragraph">
                        <wp:posOffset>6350</wp:posOffset>
                      </wp:positionV>
                      <wp:extent cx="292100" cy="292100"/>
                      <wp:effectExtent l="19050" t="19050" r="0" b="12700"/>
                      <wp:wrapNone/>
                      <wp:docPr id="2281" name="Owal 2281"/>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70EDE0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1674177" id="Owal 2281" o:spid="_x0000_s1269" style="position:absolute;margin-left:4pt;margin-top:.5pt;width:23pt;height:23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JmTiQIAAD4FAAAOAAAAZHJzL2Uyb0RvYy54bWysVE1v2zAMvQ/YfxB0X+2k3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FHE&#10;mZO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470EDE0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tcPr>
          <w:p w14:paraId="456633A7" w14:textId="77777777" w:rsidR="00DF3EDD" w:rsidRPr="00B97C21" w:rsidRDefault="00DF3EDD" w:rsidP="00DF3EDD">
            <w:pPr>
              <w:spacing w:after="0" w:line="240" w:lineRule="auto"/>
              <w:ind w:firstLine="0"/>
              <w:jc w:val="left"/>
              <w:rPr>
                <w:rFonts w:eastAsia="Times New Roman"/>
                <w:noProof/>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28960" behindDoc="0" locked="0" layoutInCell="1" allowOverlap="1" wp14:anchorId="02C613B0" wp14:editId="03EDF087">
                      <wp:simplePos x="0" y="0"/>
                      <wp:positionH relativeFrom="column">
                        <wp:posOffset>31750</wp:posOffset>
                      </wp:positionH>
                      <wp:positionV relativeFrom="paragraph">
                        <wp:posOffset>6350</wp:posOffset>
                      </wp:positionV>
                      <wp:extent cx="292100" cy="292100"/>
                      <wp:effectExtent l="19050" t="19050" r="0" b="12700"/>
                      <wp:wrapNone/>
                      <wp:docPr id="2282" name="Owal 228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FC88B1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2C613B0" id="Owal 2282" o:spid="_x0000_s1270" style="position:absolute;margin-left:2.5pt;margin-top:.5pt;width:23pt;height:23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OsJ&#10;IR2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6FC88B1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tcPr>
          <w:p w14:paraId="7CD871FE" w14:textId="77777777" w:rsidR="00DF3EDD" w:rsidRPr="00B97C21" w:rsidRDefault="00DF3EDD" w:rsidP="00DF3EDD">
            <w:pPr>
              <w:spacing w:after="0" w:line="240" w:lineRule="auto"/>
              <w:ind w:firstLine="0"/>
              <w:jc w:val="left"/>
              <w:rPr>
                <w:rFonts w:eastAsia="Times New Roman"/>
                <w:noProof/>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29984" behindDoc="0" locked="0" layoutInCell="1" allowOverlap="1" wp14:anchorId="5A311740" wp14:editId="2855E987">
                      <wp:simplePos x="0" y="0"/>
                      <wp:positionH relativeFrom="column">
                        <wp:posOffset>31750</wp:posOffset>
                      </wp:positionH>
                      <wp:positionV relativeFrom="paragraph">
                        <wp:posOffset>6350</wp:posOffset>
                      </wp:positionV>
                      <wp:extent cx="285750" cy="292100"/>
                      <wp:effectExtent l="19050" t="19050" r="0" b="12700"/>
                      <wp:wrapNone/>
                      <wp:docPr id="2283" name="Owal 2283"/>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2E32C8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A311740" id="Owal 2283" o:spid="_x0000_s1271" style="position:absolute;margin-left:2.5pt;margin-top:.5pt;width:22.5pt;height:23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RsiQIAAD4FAAAOAAAAZHJzL2Uyb0RvYy54bWysVE1v2zAMvQ/YfxB0X+1k7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M78&#10;1Gy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52E32C8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tcPr>
          <w:p w14:paraId="169A25CC" w14:textId="77777777" w:rsidR="00DF3EDD" w:rsidRPr="00B97C21" w:rsidRDefault="00DF3EDD" w:rsidP="00DF3EDD">
            <w:pPr>
              <w:spacing w:after="0" w:line="240" w:lineRule="auto"/>
              <w:ind w:firstLine="0"/>
              <w:jc w:val="left"/>
              <w:rPr>
                <w:rFonts w:eastAsia="Times New Roman"/>
                <w:noProof/>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31008" behindDoc="0" locked="0" layoutInCell="1" allowOverlap="1" wp14:anchorId="02ECB132" wp14:editId="4D5673C6">
                      <wp:simplePos x="0" y="0"/>
                      <wp:positionH relativeFrom="column">
                        <wp:posOffset>25400</wp:posOffset>
                      </wp:positionH>
                      <wp:positionV relativeFrom="paragraph">
                        <wp:posOffset>12700</wp:posOffset>
                      </wp:positionV>
                      <wp:extent cx="292100" cy="292100"/>
                      <wp:effectExtent l="19050" t="19050" r="0" b="12700"/>
                      <wp:wrapNone/>
                      <wp:docPr id="2284" name="Owal 2284"/>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A9589FE"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2ECB132" id="Owal 2284" o:spid="_x0000_s1272" style="position:absolute;margin-left:2pt;margin-top:1pt;width:23pt;height:23pt;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LmW9I6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2A9589F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tcPr>
          <w:p w14:paraId="32A8B4CA" w14:textId="77777777" w:rsidR="00DF3EDD" w:rsidRPr="00B97C21" w:rsidRDefault="00DF3EDD" w:rsidP="00DF3EDD">
            <w:pPr>
              <w:spacing w:after="0" w:line="240" w:lineRule="auto"/>
              <w:ind w:firstLine="0"/>
              <w:jc w:val="left"/>
              <w:rPr>
                <w:rFonts w:eastAsia="Times New Roman"/>
                <w:noProof/>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32032" behindDoc="0" locked="0" layoutInCell="1" allowOverlap="1" wp14:anchorId="08A45E02" wp14:editId="24B72C80">
                      <wp:simplePos x="0" y="0"/>
                      <wp:positionH relativeFrom="column">
                        <wp:posOffset>76200</wp:posOffset>
                      </wp:positionH>
                      <wp:positionV relativeFrom="paragraph">
                        <wp:posOffset>19050</wp:posOffset>
                      </wp:positionV>
                      <wp:extent cx="254000" cy="260350"/>
                      <wp:effectExtent l="0" t="0" r="12700" b="25400"/>
                      <wp:wrapNone/>
                      <wp:docPr id="2285" name="Owal 228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1339727E"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8A45E02" id="Owal 2285" o:spid="_x0000_s1273" style="position:absolute;margin-left:6pt;margin-top:1.5pt;width:20pt;height:20.5pt;z-index:25233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0NfAIAACAFAAAOAAAAZHJzL2Uyb0RvYy54bWysVMlu2zAQvRfoPxC8N7LdpA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P9RzQ18AgAAIAUAAA4A&#10;AAAAAAAAAAAAAAAALgIAAGRycy9lMm9Eb2MueG1sUEsBAi0AFAAGAAgAAAAhAGDKkeTaAAAABgEA&#10;AA8AAAAAAAAAAAAAAAAA1gQAAGRycy9kb3ducmV2LnhtbFBLBQYAAAAABAAEAPMAAADdBQAAAAA=&#10;" fillcolor="yellow" strokeweight=".25pt">
                      <v:stroke joinstyle="miter"/>
                      <v:textbox inset="1pt,0,0,0">
                        <w:txbxContent>
                          <w:p w14:paraId="1339727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tcPr>
          <w:p w14:paraId="0D2C6D45" w14:textId="77777777" w:rsidR="00DF3EDD" w:rsidRPr="00B97C21" w:rsidRDefault="00DF3EDD" w:rsidP="00DF3EDD">
            <w:pPr>
              <w:spacing w:after="0" w:line="240" w:lineRule="auto"/>
              <w:ind w:firstLine="0"/>
              <w:jc w:val="left"/>
              <w:rPr>
                <w:rFonts w:eastAsia="Times New Roman"/>
                <w:color w:val="000000" w:themeColor="text1"/>
                <w:lang w:val="pl-PL" w:eastAsia="pl-PL"/>
              </w:rPr>
            </w:pPr>
          </w:p>
        </w:tc>
        <w:tc>
          <w:tcPr>
            <w:tcW w:w="3720" w:type="dxa"/>
            <w:tcBorders>
              <w:top w:val="nil"/>
              <w:left w:val="nil"/>
              <w:bottom w:val="single" w:sz="4" w:space="0" w:color="FFFFFF"/>
              <w:right w:val="single" w:sz="4" w:space="0" w:color="FFFFFF"/>
            </w:tcBorders>
            <w:shd w:val="clear" w:color="auto" w:fill="auto"/>
            <w:noWrap/>
            <w:vAlign w:val="center"/>
          </w:tcPr>
          <w:p w14:paraId="7C68B945" w14:textId="77777777" w:rsidR="00DF3EDD" w:rsidRPr="00B97C21" w:rsidRDefault="00DF3EDD" w:rsidP="00DF3EDD">
            <w:pPr>
              <w:spacing w:after="0" w:line="240" w:lineRule="auto"/>
              <w:ind w:firstLine="0"/>
              <w:jc w:val="left"/>
              <w:rPr>
                <w:rFonts w:eastAsia="Times New Roman"/>
                <w:color w:val="000000" w:themeColor="text1"/>
                <w:lang w:val="pl-PL" w:eastAsia="pl-PL"/>
              </w:rPr>
            </w:pPr>
          </w:p>
        </w:tc>
      </w:tr>
      <w:tr w:rsidR="00B97C21" w:rsidRPr="00B97C21" w14:paraId="0F28E9E0"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6C33884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Knupp1993</w:t>
            </w:r>
          </w:p>
        </w:tc>
        <w:tc>
          <w:tcPr>
            <w:tcW w:w="648" w:type="dxa"/>
            <w:tcBorders>
              <w:top w:val="nil"/>
              <w:left w:val="nil"/>
              <w:bottom w:val="nil"/>
              <w:right w:val="nil"/>
            </w:tcBorders>
            <w:shd w:val="clear" w:color="auto" w:fill="auto"/>
            <w:noWrap/>
            <w:vAlign w:val="center"/>
            <w:hideMark/>
          </w:tcPr>
          <w:p w14:paraId="1000E01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88992" behindDoc="0" locked="0" layoutInCell="1" allowOverlap="1" wp14:anchorId="2232DFB4" wp14:editId="14BCAE85">
                      <wp:simplePos x="0" y="0"/>
                      <wp:positionH relativeFrom="column">
                        <wp:posOffset>107950</wp:posOffset>
                      </wp:positionH>
                      <wp:positionV relativeFrom="paragraph">
                        <wp:posOffset>12700</wp:posOffset>
                      </wp:positionV>
                      <wp:extent cx="292100" cy="292100"/>
                      <wp:effectExtent l="19050" t="19050" r="0" b="12700"/>
                      <wp:wrapNone/>
                      <wp:docPr id="2036" name="Owal 2036">
                        <a:extLst xmlns:a="http://schemas.openxmlformats.org/drawingml/2006/main">
                          <a:ext uri="{FF2B5EF4-FFF2-40B4-BE49-F238E27FC236}">
                            <a16:creationId xmlns:a16="http://schemas.microsoft.com/office/drawing/2014/main" id="{B7731189-88AD-47BC-867B-560B5B9D347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65C3BA1"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232DFB4" id="Owal 2036" o:spid="_x0000_s1274" style="position:absolute;margin-left:8.5pt;margin-top:1pt;width:23pt;height:23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" fillcolor="yellow" strokecolor="white" strokeweight="3pt">
                      <v:stroke opacity="0" joinstyle="miter"/>
                      <v:textbox inset="1pt,0,0,0">
                        <w:txbxContent>
                          <w:p w14:paraId="365C3BA1"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0CA2B95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37120" behindDoc="0" locked="0" layoutInCell="1" allowOverlap="1" wp14:anchorId="257FEBA6" wp14:editId="37801626">
                      <wp:simplePos x="0" y="0"/>
                      <wp:positionH relativeFrom="column">
                        <wp:posOffset>107950</wp:posOffset>
                      </wp:positionH>
                      <wp:positionV relativeFrom="paragraph">
                        <wp:posOffset>6350</wp:posOffset>
                      </wp:positionV>
                      <wp:extent cx="292100" cy="292100"/>
                      <wp:effectExtent l="19050" t="19050" r="0" b="12700"/>
                      <wp:wrapNone/>
                      <wp:docPr id="2035" name="Owal 2035">
                        <a:extLst xmlns:a="http://schemas.openxmlformats.org/drawingml/2006/main">
                          <a:ext uri="{FF2B5EF4-FFF2-40B4-BE49-F238E27FC236}">
                            <a16:creationId xmlns:a16="http://schemas.microsoft.com/office/drawing/2014/main" id="{607B57C9-69A8-4250-ADA5-85189D0F348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C78B16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57FEBA6" id="Owal 2035" o:spid="_x0000_s1275" style="position:absolute;margin-left:8.5pt;margin-top:.5pt;width:23pt;height:23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" fillcolor="lime" strokecolor="white" strokeweight="3pt">
                      <v:stroke opacity="0" joinstyle="miter"/>
                      <v:textbox inset="1pt,0,0,0">
                        <w:txbxContent>
                          <w:p w14:paraId="3C78B16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59ACFB4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85248" behindDoc="0" locked="0" layoutInCell="1" allowOverlap="1" wp14:anchorId="47DE7749" wp14:editId="3C93104C">
                      <wp:simplePos x="0" y="0"/>
                      <wp:positionH relativeFrom="column">
                        <wp:posOffset>50800</wp:posOffset>
                      </wp:positionH>
                      <wp:positionV relativeFrom="paragraph">
                        <wp:posOffset>6350</wp:posOffset>
                      </wp:positionV>
                      <wp:extent cx="292100" cy="292100"/>
                      <wp:effectExtent l="19050" t="19050" r="0" b="12700"/>
                      <wp:wrapNone/>
                      <wp:docPr id="2034" name="Owal 2034">
                        <a:extLst xmlns:a="http://schemas.openxmlformats.org/drawingml/2006/main">
                          <a:ext uri="{FF2B5EF4-FFF2-40B4-BE49-F238E27FC236}">
                            <a16:creationId xmlns:a16="http://schemas.microsoft.com/office/drawing/2014/main" id="{165AC099-4E83-4D0D-8251-0E5188FC282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645317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7DE7749" id="Owal 2034" o:spid="_x0000_s1276" style="position:absolute;margin-left:4pt;margin-top:.5pt;width:23pt;height:23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JKiAIAAD4FAAAOAAAAZHJzL2Uyb0RvYy54bWysVE1v2zAMvQ/YfxB0X+xk61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" fillcolor="lime" strokecolor="white" strokeweight="3pt">
                      <v:stroke opacity="0" joinstyle="miter"/>
                      <v:textbox inset="1pt,0,0,0">
                        <w:txbxContent>
                          <w:p w14:paraId="4645317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C31716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33376" behindDoc="0" locked="0" layoutInCell="1" allowOverlap="1" wp14:anchorId="70E51936" wp14:editId="20051226">
                      <wp:simplePos x="0" y="0"/>
                      <wp:positionH relativeFrom="column">
                        <wp:posOffset>31750</wp:posOffset>
                      </wp:positionH>
                      <wp:positionV relativeFrom="paragraph">
                        <wp:posOffset>6350</wp:posOffset>
                      </wp:positionV>
                      <wp:extent cx="292100" cy="292100"/>
                      <wp:effectExtent l="19050" t="19050" r="0" b="12700"/>
                      <wp:wrapNone/>
                      <wp:docPr id="2033" name="Owal 2033">
                        <a:extLst xmlns:a="http://schemas.openxmlformats.org/drawingml/2006/main">
                          <a:ext uri="{FF2B5EF4-FFF2-40B4-BE49-F238E27FC236}">
                            <a16:creationId xmlns:a16="http://schemas.microsoft.com/office/drawing/2014/main" id="{44BF185B-E1DB-4791-8329-9FC3D49342F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59DF9F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0E51936" id="Owal 2033" o:spid="_x0000_s1277" style="position:absolute;margin-left:2.5pt;margin-top:.5pt;width:23pt;height:23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wc7iQIAAD4FAAAOAAAAZHJzL2Uyb0RvYy54bWysVE1v2zAMvQ/YfxB0X+xk61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KkP&#10;Bzu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559DF9F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FD800E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81504" behindDoc="0" locked="0" layoutInCell="1" allowOverlap="1" wp14:anchorId="7D95F413" wp14:editId="7CC1668C">
                      <wp:simplePos x="0" y="0"/>
                      <wp:positionH relativeFrom="column">
                        <wp:posOffset>31750</wp:posOffset>
                      </wp:positionH>
                      <wp:positionV relativeFrom="paragraph">
                        <wp:posOffset>6350</wp:posOffset>
                      </wp:positionV>
                      <wp:extent cx="285750" cy="292100"/>
                      <wp:effectExtent l="19050" t="19050" r="0" b="12700"/>
                      <wp:wrapNone/>
                      <wp:docPr id="2032" name="Owal 2032">
                        <a:extLst xmlns:a="http://schemas.openxmlformats.org/drawingml/2006/main">
                          <a:ext uri="{FF2B5EF4-FFF2-40B4-BE49-F238E27FC236}">
                            <a16:creationId xmlns:a16="http://schemas.microsoft.com/office/drawing/2014/main" id="{97B27D02-A68F-4EA1-8FC2-260EA11367C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6DC9AD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D95F413" id="Owal 2032" o:spid="_x0000_s1278" style="position:absolute;margin-left:2.5pt;margin-top:.5pt;width:22.5pt;height:23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BmpiQIAAD4FAAAOAAAAZHJzL2Uyb0RvYy54bWysVE1v2zAMvQ/YfxB0X+xk61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MYQ&#10;Gam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06DC9AD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4CA7E6F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29632" behindDoc="0" locked="0" layoutInCell="1" allowOverlap="1" wp14:anchorId="22880D8F" wp14:editId="587CF4CC">
                      <wp:simplePos x="0" y="0"/>
                      <wp:positionH relativeFrom="column">
                        <wp:posOffset>25400</wp:posOffset>
                      </wp:positionH>
                      <wp:positionV relativeFrom="paragraph">
                        <wp:posOffset>12700</wp:posOffset>
                      </wp:positionV>
                      <wp:extent cx="292100" cy="292100"/>
                      <wp:effectExtent l="19050" t="19050" r="0" b="12700"/>
                      <wp:wrapNone/>
                      <wp:docPr id="2031" name="Owal 2031">
                        <a:extLst xmlns:a="http://schemas.openxmlformats.org/drawingml/2006/main">
                          <a:ext uri="{FF2B5EF4-FFF2-40B4-BE49-F238E27FC236}">
                            <a16:creationId xmlns:a16="http://schemas.microsoft.com/office/drawing/2014/main" id="{3DDF553D-EA53-42D7-9D0D-80F9D4658BB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FD7FD94"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2880D8F" id="Owal 2031" o:spid="_x0000_s1279" style="position:absolute;margin-left:2pt;margin-top:1pt;width:23pt;height:23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NKohwIAAD4FAAAOAAAAZHJzL2Uyb0RvYy54bWysVNtuEzEQfUfiHyy/001SCt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PuQ0qi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3FD7FD9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6053DF4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77760" behindDoc="0" locked="0" layoutInCell="1" allowOverlap="1" wp14:anchorId="4CC82BBF" wp14:editId="36431EF8">
                      <wp:simplePos x="0" y="0"/>
                      <wp:positionH relativeFrom="column">
                        <wp:posOffset>76200</wp:posOffset>
                      </wp:positionH>
                      <wp:positionV relativeFrom="paragraph">
                        <wp:posOffset>19050</wp:posOffset>
                      </wp:positionV>
                      <wp:extent cx="254000" cy="260350"/>
                      <wp:effectExtent l="0" t="0" r="12700" b="25400"/>
                      <wp:wrapNone/>
                      <wp:docPr id="2030" name="Owal 2030">
                        <a:extLst xmlns:a="http://schemas.openxmlformats.org/drawingml/2006/main">
                          <a:ext uri="{FF2B5EF4-FFF2-40B4-BE49-F238E27FC236}">
                            <a16:creationId xmlns:a16="http://schemas.microsoft.com/office/drawing/2014/main" id="{504DE0B9-32D6-4A4F-BD16-8A21EFCB6F3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00DF17A9"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CC82BBF" id="Owal 2030" o:spid="_x0000_s1280" style="position:absolute;margin-left:6pt;margin-top:1.5pt;width:20pt;height:20.5pt;z-index:25227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" fillcolor="yellow" strokeweight=".25pt">
                      <v:stroke joinstyle="miter"/>
                      <v:textbox inset="1pt,0,0,0">
                        <w:txbxContent>
                          <w:p w14:paraId="00DF17A9"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0CAA83D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048F793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334A48F4"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2FA0FC2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Krishna2018</w:t>
            </w:r>
          </w:p>
        </w:tc>
        <w:tc>
          <w:tcPr>
            <w:tcW w:w="648" w:type="dxa"/>
            <w:tcBorders>
              <w:top w:val="nil"/>
              <w:left w:val="nil"/>
              <w:bottom w:val="nil"/>
              <w:right w:val="nil"/>
            </w:tcBorders>
            <w:shd w:val="clear" w:color="auto" w:fill="auto"/>
            <w:noWrap/>
            <w:vAlign w:val="center"/>
            <w:hideMark/>
          </w:tcPr>
          <w:p w14:paraId="4DF5825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90016" behindDoc="0" locked="0" layoutInCell="1" allowOverlap="1" wp14:anchorId="4807EF1A" wp14:editId="736C9E92">
                      <wp:simplePos x="0" y="0"/>
                      <wp:positionH relativeFrom="column">
                        <wp:posOffset>107950</wp:posOffset>
                      </wp:positionH>
                      <wp:positionV relativeFrom="paragraph">
                        <wp:posOffset>12700</wp:posOffset>
                      </wp:positionV>
                      <wp:extent cx="292100" cy="292100"/>
                      <wp:effectExtent l="19050" t="19050" r="0" b="12700"/>
                      <wp:wrapNone/>
                      <wp:docPr id="2029" name="Owal 2029">
                        <a:extLst xmlns:a="http://schemas.openxmlformats.org/drawingml/2006/main">
                          <a:ext uri="{FF2B5EF4-FFF2-40B4-BE49-F238E27FC236}">
                            <a16:creationId xmlns:a16="http://schemas.microsoft.com/office/drawing/2014/main" id="{6EA6D6C3-9DC8-4B72-A559-0351EDE4643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8E3FB3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807EF1A" id="Owal 2029" o:spid="_x0000_s1281" style="position:absolute;margin-left:8.5pt;margin-top:1pt;width:23pt;height:23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J9XhwIAAD4FAAAOAAAAZHJzL2Uyb0RvYy54bWysVNtuEzEQfUfiHyy/000Ch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BkqJ9X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28E3FB3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5E95085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38144" behindDoc="0" locked="0" layoutInCell="1" allowOverlap="1" wp14:anchorId="290C36FC" wp14:editId="54A62368">
                      <wp:simplePos x="0" y="0"/>
                      <wp:positionH relativeFrom="column">
                        <wp:posOffset>107950</wp:posOffset>
                      </wp:positionH>
                      <wp:positionV relativeFrom="paragraph">
                        <wp:posOffset>6350</wp:posOffset>
                      </wp:positionV>
                      <wp:extent cx="292100" cy="292100"/>
                      <wp:effectExtent l="19050" t="19050" r="0" b="12700"/>
                      <wp:wrapNone/>
                      <wp:docPr id="2028" name="Owal 2028">
                        <a:extLst xmlns:a="http://schemas.openxmlformats.org/drawingml/2006/main">
                          <a:ext uri="{FF2B5EF4-FFF2-40B4-BE49-F238E27FC236}">
                            <a16:creationId xmlns:a16="http://schemas.microsoft.com/office/drawing/2014/main" id="{A0F3CFD0-9755-4CAA-9EC2-EF42E152DE5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39ED6A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90C36FC" id="Owal 2028" o:spid="_x0000_s1282" style="position:absolute;margin-left:8.5pt;margin-top:.5pt;width:23pt;height:23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E8K/&#10;tY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639ED6A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166E8E5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86272" behindDoc="0" locked="0" layoutInCell="1" allowOverlap="1" wp14:anchorId="04A94006" wp14:editId="6C09E797">
                      <wp:simplePos x="0" y="0"/>
                      <wp:positionH relativeFrom="column">
                        <wp:posOffset>50800</wp:posOffset>
                      </wp:positionH>
                      <wp:positionV relativeFrom="paragraph">
                        <wp:posOffset>6350</wp:posOffset>
                      </wp:positionV>
                      <wp:extent cx="292100" cy="292100"/>
                      <wp:effectExtent l="19050" t="19050" r="0" b="12700"/>
                      <wp:wrapNone/>
                      <wp:docPr id="2027" name="Owal 2027">
                        <a:extLst xmlns:a="http://schemas.openxmlformats.org/drawingml/2006/main">
                          <a:ext uri="{FF2B5EF4-FFF2-40B4-BE49-F238E27FC236}">
                            <a16:creationId xmlns:a16="http://schemas.microsoft.com/office/drawing/2014/main" id="{9BCDF762-6A4B-4470-80AD-163184B7F74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81CD8C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4A94006" id="Owal 2027" o:spid="_x0000_s1283" style="position:absolute;margin-left:4pt;margin-top:.5pt;width:23pt;height:23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DY3&#10;SsS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581CD8C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2A5735B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34400" behindDoc="0" locked="0" layoutInCell="1" allowOverlap="1" wp14:anchorId="53067BA6" wp14:editId="3AC26972">
                      <wp:simplePos x="0" y="0"/>
                      <wp:positionH relativeFrom="column">
                        <wp:posOffset>31750</wp:posOffset>
                      </wp:positionH>
                      <wp:positionV relativeFrom="paragraph">
                        <wp:posOffset>6350</wp:posOffset>
                      </wp:positionV>
                      <wp:extent cx="292100" cy="292100"/>
                      <wp:effectExtent l="19050" t="19050" r="0" b="12700"/>
                      <wp:wrapNone/>
                      <wp:docPr id="2026" name="Owal 2026">
                        <a:extLst xmlns:a="http://schemas.openxmlformats.org/drawingml/2006/main">
                          <a:ext uri="{FF2B5EF4-FFF2-40B4-BE49-F238E27FC236}">
                            <a16:creationId xmlns:a16="http://schemas.microsoft.com/office/drawing/2014/main" id="{61732D1E-B637-4FC8-9D8B-D7BB243E4F1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051E0A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3067BA6" id="Owal 2026" o:spid="_x0000_s1284" style="position:absolute;margin-left:2.5pt;margin-top:.5pt;width:23pt;height:23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CZf&#10;v3O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6051E0A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EB450F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82528" behindDoc="0" locked="0" layoutInCell="1" allowOverlap="1" wp14:anchorId="4F540198" wp14:editId="64CE137C">
                      <wp:simplePos x="0" y="0"/>
                      <wp:positionH relativeFrom="column">
                        <wp:posOffset>31750</wp:posOffset>
                      </wp:positionH>
                      <wp:positionV relativeFrom="paragraph">
                        <wp:posOffset>6350</wp:posOffset>
                      </wp:positionV>
                      <wp:extent cx="285750" cy="292100"/>
                      <wp:effectExtent l="19050" t="19050" r="0" b="12700"/>
                      <wp:wrapNone/>
                      <wp:docPr id="2025" name="Owal 2025">
                        <a:extLst xmlns:a="http://schemas.openxmlformats.org/drawingml/2006/main">
                          <a:ext uri="{FF2B5EF4-FFF2-40B4-BE49-F238E27FC236}">
                            <a16:creationId xmlns:a16="http://schemas.microsoft.com/office/drawing/2014/main" id="{19226ACE-C29F-4788-8D3F-1F7BED1799D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353FF1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F540198" id="Owal 2025" o:spid="_x0000_s1285" style="position:absolute;margin-left:2.5pt;margin-top:.5pt;width:22.5pt;height:23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" fillcolor="lime" strokecolor="white" strokeweight="3pt">
                      <v:stroke opacity="0" joinstyle="miter"/>
                      <v:textbox inset="1pt,0,0,0">
                        <w:txbxContent>
                          <w:p w14:paraId="5353FF1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1694243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30656" behindDoc="0" locked="0" layoutInCell="1" allowOverlap="1" wp14:anchorId="50CE7222" wp14:editId="1AFD6662">
                      <wp:simplePos x="0" y="0"/>
                      <wp:positionH relativeFrom="column">
                        <wp:posOffset>25400</wp:posOffset>
                      </wp:positionH>
                      <wp:positionV relativeFrom="paragraph">
                        <wp:posOffset>12700</wp:posOffset>
                      </wp:positionV>
                      <wp:extent cx="292100" cy="292100"/>
                      <wp:effectExtent l="19050" t="19050" r="0" b="12700"/>
                      <wp:wrapNone/>
                      <wp:docPr id="2024" name="Owal 2024">
                        <a:extLst xmlns:a="http://schemas.openxmlformats.org/drawingml/2006/main">
                          <a:ext uri="{FF2B5EF4-FFF2-40B4-BE49-F238E27FC236}">
                            <a16:creationId xmlns:a16="http://schemas.microsoft.com/office/drawing/2014/main" id="{B9A160C8-DF15-49C6-8D28-494EB74E653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C840A4A"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0CE7222" id="Owal 2024" o:spid="_x0000_s1286" style="position:absolute;margin-left:2pt;margin-top:1pt;width:23pt;height:23pt;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" fillcolor="yellow" strokecolor="white" strokeweight="3pt">
                      <v:stroke opacity="0" joinstyle="miter"/>
                      <v:textbox inset="1pt,0,0,0">
                        <w:txbxContent>
                          <w:p w14:paraId="1C840A4A"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4C3E739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78784" behindDoc="0" locked="0" layoutInCell="1" allowOverlap="1" wp14:anchorId="064D83E3" wp14:editId="66C95D7A">
                      <wp:simplePos x="0" y="0"/>
                      <wp:positionH relativeFrom="column">
                        <wp:posOffset>76200</wp:posOffset>
                      </wp:positionH>
                      <wp:positionV relativeFrom="paragraph">
                        <wp:posOffset>19050</wp:posOffset>
                      </wp:positionV>
                      <wp:extent cx="254000" cy="260350"/>
                      <wp:effectExtent l="0" t="0" r="12700" b="25400"/>
                      <wp:wrapNone/>
                      <wp:docPr id="2023" name="Owal 2023">
                        <a:extLst xmlns:a="http://schemas.openxmlformats.org/drawingml/2006/main">
                          <a:ext uri="{FF2B5EF4-FFF2-40B4-BE49-F238E27FC236}">
                            <a16:creationId xmlns:a16="http://schemas.microsoft.com/office/drawing/2014/main" id="{D4D2E42E-F994-4024-99A8-5D18D543046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53CB08EC"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64D83E3" id="Owal 2023" o:spid="_x0000_s1287" style="position:absolute;margin-left:6pt;margin-top:1.5pt;width:20pt;height:20.5pt;z-index:25227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AQqamR8AgAAIAUAAA4A&#10;AAAAAAAAAAAAAAAALgIAAGRycy9lMm9Eb2MueG1sUEsBAi0AFAAGAAgAAAAhAGDKkeTaAAAABgEA&#10;AA8AAAAAAAAAAAAAAAAA1gQAAGRycy9kb3ducmV2LnhtbFBLBQYAAAAABAAEAPMAAADdBQAAAAA=&#10;" fillcolor="yellow" strokeweight=".25pt">
                      <v:stroke joinstyle="miter"/>
                      <v:textbox inset="1pt,0,0,0">
                        <w:txbxContent>
                          <w:p w14:paraId="53CB08EC"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12E5AD1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102D420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1573051A"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43DD86A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Kupferschmidt2020</w:t>
            </w:r>
          </w:p>
        </w:tc>
        <w:tc>
          <w:tcPr>
            <w:tcW w:w="648" w:type="dxa"/>
            <w:tcBorders>
              <w:top w:val="nil"/>
              <w:left w:val="nil"/>
              <w:bottom w:val="nil"/>
              <w:right w:val="nil"/>
            </w:tcBorders>
            <w:shd w:val="clear" w:color="auto" w:fill="auto"/>
            <w:noWrap/>
            <w:vAlign w:val="center"/>
            <w:hideMark/>
          </w:tcPr>
          <w:p w14:paraId="24831EC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91040" behindDoc="0" locked="0" layoutInCell="1" allowOverlap="1" wp14:anchorId="5613EC22" wp14:editId="5556B3E2">
                      <wp:simplePos x="0" y="0"/>
                      <wp:positionH relativeFrom="column">
                        <wp:posOffset>107950</wp:posOffset>
                      </wp:positionH>
                      <wp:positionV relativeFrom="paragraph">
                        <wp:posOffset>19050</wp:posOffset>
                      </wp:positionV>
                      <wp:extent cx="292100" cy="285750"/>
                      <wp:effectExtent l="19050" t="19050" r="0" b="19050"/>
                      <wp:wrapNone/>
                      <wp:docPr id="2022" name="Owal 2022">
                        <a:extLst xmlns:a="http://schemas.openxmlformats.org/drawingml/2006/main">
                          <a:ext uri="{FF2B5EF4-FFF2-40B4-BE49-F238E27FC236}">
                            <a16:creationId xmlns:a16="http://schemas.microsoft.com/office/drawing/2014/main" id="{1496EE51-634B-4FB6-BF83-6FA1CB2FAC2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4ECE11C9"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613EC22" id="Owal 2022" o:spid="_x0000_s1288" style="position:absolute;margin-left:8.5pt;margin-top:1.5pt;width:23pt;height:22.5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" fillcolor="red" strokecolor="white" strokeweight="3pt">
                      <v:stroke opacity="0" joinstyle="miter"/>
                      <v:textbox inset="1pt,0,0,0">
                        <w:txbxContent>
                          <w:p w14:paraId="4ECE11C9"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554103B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39168" behindDoc="0" locked="0" layoutInCell="1" allowOverlap="1" wp14:anchorId="7A3FD5A4" wp14:editId="7DF3EE09">
                      <wp:simplePos x="0" y="0"/>
                      <wp:positionH relativeFrom="column">
                        <wp:posOffset>107950</wp:posOffset>
                      </wp:positionH>
                      <wp:positionV relativeFrom="paragraph">
                        <wp:posOffset>6350</wp:posOffset>
                      </wp:positionV>
                      <wp:extent cx="292100" cy="292100"/>
                      <wp:effectExtent l="19050" t="19050" r="0" b="12700"/>
                      <wp:wrapNone/>
                      <wp:docPr id="2021" name="Owal 2021">
                        <a:extLst xmlns:a="http://schemas.openxmlformats.org/drawingml/2006/main">
                          <a:ext uri="{FF2B5EF4-FFF2-40B4-BE49-F238E27FC236}">
                            <a16:creationId xmlns:a16="http://schemas.microsoft.com/office/drawing/2014/main" id="{B5BF18F4-E3A2-4857-B62A-E589E64983D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B2623C8"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A3FD5A4" id="Owal 2021" o:spid="_x0000_s1289" style="position:absolute;margin-left:8.5pt;margin-top:.5pt;width:23pt;height:23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" fillcolor="yellow" strokecolor="white" strokeweight="3pt">
                      <v:stroke opacity="0" joinstyle="miter"/>
                      <v:textbox inset="1pt,0,0,0">
                        <w:txbxContent>
                          <w:p w14:paraId="0B2623C8"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3A38AFF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87296" behindDoc="0" locked="0" layoutInCell="1" allowOverlap="1" wp14:anchorId="11FFBA0C" wp14:editId="1A910BB2">
                      <wp:simplePos x="0" y="0"/>
                      <wp:positionH relativeFrom="column">
                        <wp:posOffset>50800</wp:posOffset>
                      </wp:positionH>
                      <wp:positionV relativeFrom="paragraph">
                        <wp:posOffset>6350</wp:posOffset>
                      </wp:positionV>
                      <wp:extent cx="292100" cy="292100"/>
                      <wp:effectExtent l="19050" t="19050" r="0" b="12700"/>
                      <wp:wrapNone/>
                      <wp:docPr id="2020" name="Owal 2020">
                        <a:extLst xmlns:a="http://schemas.openxmlformats.org/drawingml/2006/main">
                          <a:ext uri="{FF2B5EF4-FFF2-40B4-BE49-F238E27FC236}">
                            <a16:creationId xmlns:a16="http://schemas.microsoft.com/office/drawing/2014/main" id="{7E76B47B-DFDE-4B7C-84F1-F994E3F4288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2AC9A8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1FFBA0C" id="Owal 2020" o:spid="_x0000_s1290" style="position:absolute;margin-left:4pt;margin-top:.5pt;width:23pt;height:23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I9K&#10;y4u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52AC9A8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2BC375D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35424" behindDoc="0" locked="0" layoutInCell="1" allowOverlap="1" wp14:anchorId="497A5B05" wp14:editId="7602A0DC">
                      <wp:simplePos x="0" y="0"/>
                      <wp:positionH relativeFrom="column">
                        <wp:posOffset>31750</wp:posOffset>
                      </wp:positionH>
                      <wp:positionV relativeFrom="paragraph">
                        <wp:posOffset>6350</wp:posOffset>
                      </wp:positionV>
                      <wp:extent cx="292100" cy="292100"/>
                      <wp:effectExtent l="19050" t="19050" r="0" b="12700"/>
                      <wp:wrapNone/>
                      <wp:docPr id="2019" name="Owal 2019">
                        <a:extLst xmlns:a="http://schemas.openxmlformats.org/drawingml/2006/main">
                          <a:ext uri="{FF2B5EF4-FFF2-40B4-BE49-F238E27FC236}">
                            <a16:creationId xmlns:a16="http://schemas.microsoft.com/office/drawing/2014/main" id="{26A4D502-E20C-4B10-ADE3-E367CA5A625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501035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97A5B05" id="Owal 2019" o:spid="_x0000_s1291" style="position:absolute;margin-left:2.5pt;margin-top:.5pt;width:23pt;height:23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Kq/&#10;Pvq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7501035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048B99A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83552" behindDoc="0" locked="0" layoutInCell="1" allowOverlap="1" wp14:anchorId="5DE21427" wp14:editId="452BFC4D">
                      <wp:simplePos x="0" y="0"/>
                      <wp:positionH relativeFrom="column">
                        <wp:posOffset>31750</wp:posOffset>
                      </wp:positionH>
                      <wp:positionV relativeFrom="paragraph">
                        <wp:posOffset>6350</wp:posOffset>
                      </wp:positionV>
                      <wp:extent cx="285750" cy="292100"/>
                      <wp:effectExtent l="19050" t="19050" r="0" b="12700"/>
                      <wp:wrapNone/>
                      <wp:docPr id="2018" name="Owal 2018">
                        <a:extLst xmlns:a="http://schemas.openxmlformats.org/drawingml/2006/main">
                          <a:ext uri="{FF2B5EF4-FFF2-40B4-BE49-F238E27FC236}">
                            <a16:creationId xmlns:a16="http://schemas.microsoft.com/office/drawing/2014/main" id="{082E2E43-47C4-42F5-A139-D87F8FAB434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6DA371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DE21427" id="Owal 2018" o:spid="_x0000_s1292" style="position:absolute;margin-left:2.5pt;margin-top:.5pt;width:22.5pt;height:23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MWg&#10;IGi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06DA371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7A92ADD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31680" behindDoc="0" locked="0" layoutInCell="1" allowOverlap="1" wp14:anchorId="437AF189" wp14:editId="5E90ED42">
                      <wp:simplePos x="0" y="0"/>
                      <wp:positionH relativeFrom="column">
                        <wp:posOffset>25400</wp:posOffset>
                      </wp:positionH>
                      <wp:positionV relativeFrom="paragraph">
                        <wp:posOffset>19050</wp:posOffset>
                      </wp:positionV>
                      <wp:extent cx="292100" cy="285750"/>
                      <wp:effectExtent l="19050" t="19050" r="0" b="19050"/>
                      <wp:wrapNone/>
                      <wp:docPr id="2017" name="Owal 2017">
                        <a:extLst xmlns:a="http://schemas.openxmlformats.org/drawingml/2006/main">
                          <a:ext uri="{FF2B5EF4-FFF2-40B4-BE49-F238E27FC236}">
                            <a16:creationId xmlns:a16="http://schemas.microsoft.com/office/drawing/2014/main" id="{20557CFC-2064-4076-84D1-614F42C0A73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78F8F20"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37AF189" id="Owal 2017" o:spid="_x0000_s1293" style="position:absolute;margin-left:2pt;margin-top:1.5pt;width:23pt;height:22.5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" fillcolor="yellow" strokecolor="white" strokeweight="3pt">
                      <v:stroke opacity="0" joinstyle="miter"/>
                      <v:textbox inset="1pt,0,0,0">
                        <w:txbxContent>
                          <w:p w14:paraId="378F8F2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68246CA5" w14:textId="77777777" w:rsidR="00DF3EDD" w:rsidRPr="00B97C21" w:rsidRDefault="00DF3EDD" w:rsidP="00DF3EDD">
            <w:pPr>
              <w:spacing w:after="0" w:line="240" w:lineRule="auto"/>
              <w:ind w:firstLine="0"/>
              <w:jc w:val="left"/>
              <w:rPr>
                <w:rFonts w:eastAsia="Times New Roman"/>
                <w:color w:val="000000" w:themeColor="text1"/>
                <w:lang w:val="pl-PL" w:eastAsia="pl-PL"/>
              </w:rPr>
            </w:pP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5868D7D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492E6F5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4A4C7EA7"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7897606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Kurowski2002</w:t>
            </w:r>
          </w:p>
        </w:tc>
        <w:tc>
          <w:tcPr>
            <w:tcW w:w="648" w:type="dxa"/>
            <w:tcBorders>
              <w:top w:val="nil"/>
              <w:left w:val="nil"/>
              <w:bottom w:val="nil"/>
              <w:right w:val="nil"/>
            </w:tcBorders>
            <w:shd w:val="clear" w:color="auto" w:fill="auto"/>
            <w:noWrap/>
            <w:vAlign w:val="center"/>
            <w:hideMark/>
          </w:tcPr>
          <w:p w14:paraId="625A44D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92064" behindDoc="0" locked="0" layoutInCell="1" allowOverlap="1" wp14:anchorId="78EAEAAB" wp14:editId="67399F53">
                      <wp:simplePos x="0" y="0"/>
                      <wp:positionH relativeFrom="column">
                        <wp:posOffset>107950</wp:posOffset>
                      </wp:positionH>
                      <wp:positionV relativeFrom="paragraph">
                        <wp:posOffset>19050</wp:posOffset>
                      </wp:positionV>
                      <wp:extent cx="292100" cy="285750"/>
                      <wp:effectExtent l="19050" t="19050" r="0" b="19050"/>
                      <wp:wrapNone/>
                      <wp:docPr id="2015" name="Owal 2015">
                        <a:extLst xmlns:a="http://schemas.openxmlformats.org/drawingml/2006/main">
                          <a:ext uri="{FF2B5EF4-FFF2-40B4-BE49-F238E27FC236}">
                            <a16:creationId xmlns:a16="http://schemas.microsoft.com/office/drawing/2014/main" id="{69EEC95A-60DC-4186-997A-586566D41BD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5C1C213B"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8EAEAAB" id="Owal 2015" o:spid="_x0000_s1294" style="position:absolute;margin-left:8.5pt;margin-top:1.5pt;width:23pt;height:22.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" fillcolor="red" strokecolor="white" strokeweight="3pt">
                      <v:stroke opacity="0" joinstyle="miter"/>
                      <v:textbox inset="1pt,0,0,0">
                        <w:txbxContent>
                          <w:p w14:paraId="5C1C213B"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3C0F6B2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40192" behindDoc="0" locked="0" layoutInCell="1" allowOverlap="1" wp14:anchorId="28A22113" wp14:editId="6EDB9B49">
                      <wp:simplePos x="0" y="0"/>
                      <wp:positionH relativeFrom="column">
                        <wp:posOffset>107950</wp:posOffset>
                      </wp:positionH>
                      <wp:positionV relativeFrom="paragraph">
                        <wp:posOffset>12700</wp:posOffset>
                      </wp:positionV>
                      <wp:extent cx="292100" cy="285750"/>
                      <wp:effectExtent l="19050" t="19050" r="0" b="19050"/>
                      <wp:wrapNone/>
                      <wp:docPr id="2014" name="Owal 2014">
                        <a:extLst xmlns:a="http://schemas.openxmlformats.org/drawingml/2006/main">
                          <a:ext uri="{FF2B5EF4-FFF2-40B4-BE49-F238E27FC236}">
                            <a16:creationId xmlns:a16="http://schemas.microsoft.com/office/drawing/2014/main" id="{A7A752B4-3470-4F42-94FD-39E76312C15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F3E8A4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8A22113" id="Owal 2014" o:spid="_x0000_s1295" style="position:absolute;margin-left:8.5pt;margin-top:1pt;width:23pt;height:22.5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" fillcolor="yellow" strokecolor="white" strokeweight="3pt">
                      <v:stroke opacity="0" joinstyle="miter"/>
                      <v:textbox inset="1pt,0,0,0">
                        <w:txbxContent>
                          <w:p w14:paraId="5F3E8A4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368DC35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88320" behindDoc="0" locked="0" layoutInCell="1" allowOverlap="1" wp14:anchorId="79E120FF" wp14:editId="4CBBE2FA">
                      <wp:simplePos x="0" y="0"/>
                      <wp:positionH relativeFrom="column">
                        <wp:posOffset>50800</wp:posOffset>
                      </wp:positionH>
                      <wp:positionV relativeFrom="paragraph">
                        <wp:posOffset>12700</wp:posOffset>
                      </wp:positionV>
                      <wp:extent cx="292100" cy="285750"/>
                      <wp:effectExtent l="19050" t="19050" r="0" b="19050"/>
                      <wp:wrapNone/>
                      <wp:docPr id="2013" name="Owal 2013">
                        <a:extLst xmlns:a="http://schemas.openxmlformats.org/drawingml/2006/main">
                          <a:ext uri="{FF2B5EF4-FFF2-40B4-BE49-F238E27FC236}">
                            <a16:creationId xmlns:a16="http://schemas.microsoft.com/office/drawing/2014/main" id="{A9139CDA-38DC-4B98-B7C8-F7680402B4A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551BCADB"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9E120FF" id="Owal 2013" o:spid="_x0000_s1296" style="position:absolute;margin-left:4pt;margin-top:1pt;width:23pt;height:22.5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" fillcolor="red" strokecolor="white" strokeweight="3pt">
                      <v:stroke opacity="0" joinstyle="miter"/>
                      <v:textbox inset="1pt,0,0,0">
                        <w:txbxContent>
                          <w:p w14:paraId="551BCADB"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778B4E6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36448" behindDoc="0" locked="0" layoutInCell="1" allowOverlap="1" wp14:anchorId="5EFF72E6" wp14:editId="08E7D8D8">
                      <wp:simplePos x="0" y="0"/>
                      <wp:positionH relativeFrom="column">
                        <wp:posOffset>31750</wp:posOffset>
                      </wp:positionH>
                      <wp:positionV relativeFrom="paragraph">
                        <wp:posOffset>12700</wp:posOffset>
                      </wp:positionV>
                      <wp:extent cx="292100" cy="285750"/>
                      <wp:effectExtent l="19050" t="19050" r="0" b="19050"/>
                      <wp:wrapNone/>
                      <wp:docPr id="2012" name="Owal 2012">
                        <a:extLst xmlns:a="http://schemas.openxmlformats.org/drawingml/2006/main">
                          <a:ext uri="{FF2B5EF4-FFF2-40B4-BE49-F238E27FC236}">
                            <a16:creationId xmlns:a16="http://schemas.microsoft.com/office/drawing/2014/main" id="{0911772C-84F1-4603-9689-5044EBAA941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50C93F8D"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EFF72E6" id="Owal 2012" o:spid="_x0000_s1297" style="position:absolute;margin-left:2.5pt;margin-top:1pt;width:23pt;height:22.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" fillcolor="red" strokecolor="white" strokeweight="3pt">
                      <v:stroke opacity="0" joinstyle="miter"/>
                      <v:textbox inset="1pt,0,0,0">
                        <w:txbxContent>
                          <w:p w14:paraId="50C93F8D"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64B739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84576" behindDoc="0" locked="0" layoutInCell="1" allowOverlap="1" wp14:anchorId="4176908A" wp14:editId="7C93CF34">
                      <wp:simplePos x="0" y="0"/>
                      <wp:positionH relativeFrom="column">
                        <wp:posOffset>31750</wp:posOffset>
                      </wp:positionH>
                      <wp:positionV relativeFrom="paragraph">
                        <wp:posOffset>12700</wp:posOffset>
                      </wp:positionV>
                      <wp:extent cx="285750" cy="285750"/>
                      <wp:effectExtent l="19050" t="19050" r="0" b="19050"/>
                      <wp:wrapNone/>
                      <wp:docPr id="2011" name="Owal 2011">
                        <a:extLst xmlns:a="http://schemas.openxmlformats.org/drawingml/2006/main">
                          <a:ext uri="{FF2B5EF4-FFF2-40B4-BE49-F238E27FC236}">
                            <a16:creationId xmlns:a16="http://schemas.microsoft.com/office/drawing/2014/main" id="{F4893796-C28A-422A-A8B0-E82D6D506DE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5820E3A"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176908A" id="Owal 2011" o:spid="_x0000_s1298" style="position:absolute;margin-left:2.5pt;margin-top:1pt;width:22.5pt;height:22.5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" fillcolor="yellow" strokecolor="white" strokeweight="3pt">
                      <v:stroke opacity="0" joinstyle="miter"/>
                      <v:textbox inset="1pt,0,0,0">
                        <w:txbxContent>
                          <w:p w14:paraId="05820E3A"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079DA40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32704" behindDoc="0" locked="0" layoutInCell="1" allowOverlap="1" wp14:anchorId="4D80EC42" wp14:editId="65F48F3E">
                      <wp:simplePos x="0" y="0"/>
                      <wp:positionH relativeFrom="column">
                        <wp:posOffset>25400</wp:posOffset>
                      </wp:positionH>
                      <wp:positionV relativeFrom="paragraph">
                        <wp:posOffset>19050</wp:posOffset>
                      </wp:positionV>
                      <wp:extent cx="292100" cy="285750"/>
                      <wp:effectExtent l="19050" t="19050" r="0" b="19050"/>
                      <wp:wrapNone/>
                      <wp:docPr id="2010" name="Owal 2010">
                        <a:extLst xmlns:a="http://schemas.openxmlformats.org/drawingml/2006/main">
                          <a:ext uri="{FF2B5EF4-FFF2-40B4-BE49-F238E27FC236}">
                            <a16:creationId xmlns:a16="http://schemas.microsoft.com/office/drawing/2014/main" id="{5A6E642F-C3F9-434C-A343-FC1F5227B23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9FE09D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D80EC42" id="Owal 2010" o:spid="_x0000_s1299" style="position:absolute;margin-left:2pt;margin-top:1.5pt;width:23pt;height:22.5pt;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" fillcolor="yellow" strokecolor="white" strokeweight="3pt">
                      <v:stroke opacity="0" joinstyle="miter"/>
                      <v:textbox inset="1pt,0,0,0">
                        <w:txbxContent>
                          <w:p w14:paraId="69FE09D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45AB2B70" w14:textId="77777777" w:rsidR="00DF3EDD" w:rsidRPr="00B97C21" w:rsidRDefault="00DF3EDD" w:rsidP="00DF3EDD">
            <w:pPr>
              <w:spacing w:after="0" w:line="240" w:lineRule="auto"/>
              <w:ind w:firstLine="0"/>
              <w:jc w:val="left"/>
              <w:rPr>
                <w:rFonts w:eastAsia="Times New Roman"/>
                <w:color w:val="000000" w:themeColor="text1"/>
                <w:lang w:val="pl-PL" w:eastAsia="pl-PL"/>
              </w:rPr>
            </w:pP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52AE41A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021A697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3983A817"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73A39BA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Lamorde2012</w:t>
            </w:r>
          </w:p>
        </w:tc>
        <w:tc>
          <w:tcPr>
            <w:tcW w:w="648" w:type="dxa"/>
            <w:tcBorders>
              <w:top w:val="nil"/>
              <w:left w:val="nil"/>
              <w:bottom w:val="nil"/>
              <w:right w:val="nil"/>
            </w:tcBorders>
            <w:shd w:val="clear" w:color="auto" w:fill="auto"/>
            <w:noWrap/>
            <w:vAlign w:val="center"/>
            <w:hideMark/>
          </w:tcPr>
          <w:p w14:paraId="6696E4A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93088" behindDoc="0" locked="0" layoutInCell="1" allowOverlap="1" wp14:anchorId="7228339C" wp14:editId="0B50CBB4">
                      <wp:simplePos x="0" y="0"/>
                      <wp:positionH relativeFrom="column">
                        <wp:posOffset>107950</wp:posOffset>
                      </wp:positionH>
                      <wp:positionV relativeFrom="paragraph">
                        <wp:posOffset>12700</wp:posOffset>
                      </wp:positionV>
                      <wp:extent cx="292100" cy="292100"/>
                      <wp:effectExtent l="19050" t="19050" r="0" b="12700"/>
                      <wp:wrapNone/>
                      <wp:docPr id="2008" name="Owal 2008">
                        <a:extLst xmlns:a="http://schemas.openxmlformats.org/drawingml/2006/main">
                          <a:ext uri="{FF2B5EF4-FFF2-40B4-BE49-F238E27FC236}">
                            <a16:creationId xmlns:a16="http://schemas.microsoft.com/office/drawing/2014/main" id="{73B800BF-2223-494F-91A0-E82AE3F5D21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260B20C7"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228339C" id="Owal 2008" o:spid="_x0000_s1300" style="position:absolute;margin-left:8.5pt;margin-top:1pt;width:23pt;height:23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" fillcolor="red" strokecolor="white" strokeweight="3pt">
                      <v:stroke opacity="0" joinstyle="miter"/>
                      <v:textbox inset="1pt,0,0,0">
                        <w:txbxContent>
                          <w:p w14:paraId="260B20C7"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45CEC11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41216" behindDoc="0" locked="0" layoutInCell="1" allowOverlap="1" wp14:anchorId="35A37EC0" wp14:editId="5C4254BB">
                      <wp:simplePos x="0" y="0"/>
                      <wp:positionH relativeFrom="column">
                        <wp:posOffset>107950</wp:posOffset>
                      </wp:positionH>
                      <wp:positionV relativeFrom="paragraph">
                        <wp:posOffset>6350</wp:posOffset>
                      </wp:positionV>
                      <wp:extent cx="292100" cy="292100"/>
                      <wp:effectExtent l="19050" t="19050" r="0" b="12700"/>
                      <wp:wrapNone/>
                      <wp:docPr id="2007" name="Owal 2007">
                        <a:extLst xmlns:a="http://schemas.openxmlformats.org/drawingml/2006/main">
                          <a:ext uri="{FF2B5EF4-FFF2-40B4-BE49-F238E27FC236}">
                            <a16:creationId xmlns:a16="http://schemas.microsoft.com/office/drawing/2014/main" id="{DA404780-767C-47F1-AA06-E75E9A3D20D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42609A5"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5A37EC0" id="Owal 2007" o:spid="_x0000_s1301" style="position:absolute;margin-left:8.5pt;margin-top:.5pt;width:23pt;height:23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" fillcolor="yellow" strokecolor="white" strokeweight="3pt">
                      <v:stroke opacity="0" joinstyle="miter"/>
                      <v:textbox inset="1pt,0,0,0">
                        <w:txbxContent>
                          <w:p w14:paraId="442609A5"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27D29B2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89344" behindDoc="0" locked="0" layoutInCell="1" allowOverlap="1" wp14:anchorId="77B9609F" wp14:editId="1DBCBA09">
                      <wp:simplePos x="0" y="0"/>
                      <wp:positionH relativeFrom="column">
                        <wp:posOffset>50800</wp:posOffset>
                      </wp:positionH>
                      <wp:positionV relativeFrom="paragraph">
                        <wp:posOffset>6350</wp:posOffset>
                      </wp:positionV>
                      <wp:extent cx="292100" cy="292100"/>
                      <wp:effectExtent l="19050" t="19050" r="0" b="12700"/>
                      <wp:wrapNone/>
                      <wp:docPr id="2006" name="Owal 2006">
                        <a:extLst xmlns:a="http://schemas.openxmlformats.org/drawingml/2006/main">
                          <a:ext uri="{FF2B5EF4-FFF2-40B4-BE49-F238E27FC236}">
                            <a16:creationId xmlns:a16="http://schemas.microsoft.com/office/drawing/2014/main" id="{1D2C0CA5-A3AE-42AA-8D63-AAAC474AF5F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91F829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7B9609F" id="Owal 2006" o:spid="_x0000_s1302" style="position:absolute;margin-left:4pt;margin-top:.5pt;width:23pt;height:23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HeB&#10;VSO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591F829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597BE9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37472" behindDoc="0" locked="0" layoutInCell="1" allowOverlap="1" wp14:anchorId="6C39B1ED" wp14:editId="7C6BB5F3">
                      <wp:simplePos x="0" y="0"/>
                      <wp:positionH relativeFrom="column">
                        <wp:posOffset>31750</wp:posOffset>
                      </wp:positionH>
                      <wp:positionV relativeFrom="paragraph">
                        <wp:posOffset>6350</wp:posOffset>
                      </wp:positionV>
                      <wp:extent cx="292100" cy="292100"/>
                      <wp:effectExtent l="19050" t="19050" r="0" b="12700"/>
                      <wp:wrapNone/>
                      <wp:docPr id="2005" name="Owal 2005">
                        <a:extLst xmlns:a="http://schemas.openxmlformats.org/drawingml/2006/main">
                          <a:ext uri="{FF2B5EF4-FFF2-40B4-BE49-F238E27FC236}">
                            <a16:creationId xmlns:a16="http://schemas.microsoft.com/office/drawing/2014/main" id="{3C05F265-00AA-475E-A3B5-0B6F471FA7F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1492E1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C39B1ED" id="Owal 2005" o:spid="_x0000_s1303" style="position:absolute;margin-left:2.5pt;margin-top:.5pt;width:23pt;height:23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FJ0&#10;oFK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71492E1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976F43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85600" behindDoc="0" locked="0" layoutInCell="1" allowOverlap="1" wp14:anchorId="4B3017FF" wp14:editId="0F15810F">
                      <wp:simplePos x="0" y="0"/>
                      <wp:positionH relativeFrom="column">
                        <wp:posOffset>31750</wp:posOffset>
                      </wp:positionH>
                      <wp:positionV relativeFrom="paragraph">
                        <wp:posOffset>6350</wp:posOffset>
                      </wp:positionV>
                      <wp:extent cx="285750" cy="292100"/>
                      <wp:effectExtent l="19050" t="19050" r="0" b="12700"/>
                      <wp:wrapNone/>
                      <wp:docPr id="2004" name="Owal 2004">
                        <a:extLst xmlns:a="http://schemas.openxmlformats.org/drawingml/2006/main">
                          <a:ext uri="{FF2B5EF4-FFF2-40B4-BE49-F238E27FC236}">
                            <a16:creationId xmlns:a16="http://schemas.microsoft.com/office/drawing/2014/main" id="{73DB088F-9234-4FD3-9F9D-66F3891BC9E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B47FCC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B3017FF" id="Owal 2004" o:spid="_x0000_s1304" style="position:absolute;margin-left:2.5pt;margin-top:.5pt;width:22.5pt;height:23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EIc&#10;VeW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3B47FCC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238350D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33728" behindDoc="0" locked="0" layoutInCell="1" allowOverlap="1" wp14:anchorId="4704D3BF" wp14:editId="1F3C222D">
                      <wp:simplePos x="0" y="0"/>
                      <wp:positionH relativeFrom="column">
                        <wp:posOffset>25400</wp:posOffset>
                      </wp:positionH>
                      <wp:positionV relativeFrom="paragraph">
                        <wp:posOffset>12700</wp:posOffset>
                      </wp:positionV>
                      <wp:extent cx="292100" cy="292100"/>
                      <wp:effectExtent l="19050" t="19050" r="0" b="12700"/>
                      <wp:wrapNone/>
                      <wp:docPr id="2003" name="Owal 2003">
                        <a:extLst xmlns:a="http://schemas.openxmlformats.org/drawingml/2006/main">
                          <a:ext uri="{FF2B5EF4-FFF2-40B4-BE49-F238E27FC236}">
                            <a16:creationId xmlns:a16="http://schemas.microsoft.com/office/drawing/2014/main" id="{EB93EE38-24DF-438A-8FAD-2949A90DC1F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9E69A40"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704D3BF" id="Owal 2003" o:spid="_x0000_s1305" style="position:absolute;margin-left:2pt;margin-top:1pt;width:23pt;height:23pt;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H+cnuS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09E69A4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7FC071A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24864" behindDoc="0" locked="0" layoutInCell="1" allowOverlap="1" wp14:anchorId="60F7DF61" wp14:editId="20416D93">
                      <wp:simplePos x="0" y="0"/>
                      <wp:positionH relativeFrom="column">
                        <wp:posOffset>66675</wp:posOffset>
                      </wp:positionH>
                      <wp:positionV relativeFrom="paragraph">
                        <wp:posOffset>-769620</wp:posOffset>
                      </wp:positionV>
                      <wp:extent cx="254000" cy="260350"/>
                      <wp:effectExtent l="0" t="0" r="12700" b="25400"/>
                      <wp:wrapNone/>
                      <wp:docPr id="2278" name="Owal 2278"/>
                      <wp:cNvGraphicFramePr/>
                      <a:graphic xmlns:a="http://schemas.openxmlformats.org/drawingml/2006/main">
                        <a:graphicData uri="http://schemas.microsoft.com/office/word/2010/wordprocessingShape">
                          <wps:wsp>
                            <wps:cNvSpPr/>
                            <wps:spPr>
                              <a:xfrm>
                                <a:off x="0" y="0"/>
                                <a:ext cx="254000" cy="26035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2F1DC4CD"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0F7DF61" id="Owal 2278" o:spid="_x0000_s1306" style="position:absolute;margin-left:5.25pt;margin-top:-60.6pt;width:20pt;height:20.5pt;z-index:2523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" fillcolor="red" strokeweight=".25pt">
                      <v:stroke joinstyle="miter"/>
                      <v:textbox inset="1pt,0,0,0">
                        <w:txbxContent>
                          <w:p w14:paraId="2F1DC4CD"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14D462E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32E2953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386473FF"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0AD441E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Lamorde2012_2</w:t>
            </w:r>
          </w:p>
        </w:tc>
        <w:tc>
          <w:tcPr>
            <w:tcW w:w="648" w:type="dxa"/>
            <w:tcBorders>
              <w:top w:val="nil"/>
              <w:left w:val="nil"/>
              <w:bottom w:val="nil"/>
              <w:right w:val="nil"/>
            </w:tcBorders>
            <w:shd w:val="clear" w:color="auto" w:fill="auto"/>
            <w:noWrap/>
            <w:vAlign w:val="center"/>
            <w:hideMark/>
          </w:tcPr>
          <w:p w14:paraId="0BF1736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94112" behindDoc="0" locked="0" layoutInCell="1" allowOverlap="1" wp14:anchorId="09155202" wp14:editId="11F7D3A5">
                      <wp:simplePos x="0" y="0"/>
                      <wp:positionH relativeFrom="column">
                        <wp:posOffset>107950</wp:posOffset>
                      </wp:positionH>
                      <wp:positionV relativeFrom="paragraph">
                        <wp:posOffset>12700</wp:posOffset>
                      </wp:positionV>
                      <wp:extent cx="292100" cy="285750"/>
                      <wp:effectExtent l="19050" t="19050" r="0" b="19050"/>
                      <wp:wrapNone/>
                      <wp:docPr id="2001" name="Owal 2001">
                        <a:extLst xmlns:a="http://schemas.openxmlformats.org/drawingml/2006/main">
                          <a:ext uri="{FF2B5EF4-FFF2-40B4-BE49-F238E27FC236}">
                            <a16:creationId xmlns:a16="http://schemas.microsoft.com/office/drawing/2014/main" id="{A0D2123F-C9E7-4FAC-A7FB-C4D53C66D39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23DFD16E"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9155202" id="Owal 2001" o:spid="_x0000_s1307" style="position:absolute;margin-left:8.5pt;margin-top:1pt;width:23pt;height:22.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" fillcolor="red" strokecolor="white" strokeweight="3pt">
                      <v:stroke opacity="0" joinstyle="miter"/>
                      <v:textbox inset="1pt,0,0,0">
                        <w:txbxContent>
                          <w:p w14:paraId="23DFD16E"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48E4A4C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42240" behindDoc="0" locked="0" layoutInCell="1" allowOverlap="1" wp14:anchorId="6B7F2E44" wp14:editId="091ED1EE">
                      <wp:simplePos x="0" y="0"/>
                      <wp:positionH relativeFrom="column">
                        <wp:posOffset>107950</wp:posOffset>
                      </wp:positionH>
                      <wp:positionV relativeFrom="paragraph">
                        <wp:posOffset>6350</wp:posOffset>
                      </wp:positionV>
                      <wp:extent cx="292100" cy="292100"/>
                      <wp:effectExtent l="19050" t="19050" r="0" b="12700"/>
                      <wp:wrapNone/>
                      <wp:docPr id="2000" name="Owal 2000">
                        <a:extLst xmlns:a="http://schemas.openxmlformats.org/drawingml/2006/main">
                          <a:ext uri="{FF2B5EF4-FFF2-40B4-BE49-F238E27FC236}">
                            <a16:creationId xmlns:a16="http://schemas.microsoft.com/office/drawing/2014/main" id="{F97E6E64-424D-44DA-926E-3334441F702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1BC7AB9"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B7F2E44" id="Owal 2000" o:spid="_x0000_s1308" style="position:absolute;margin-left:8.5pt;margin-top:.5pt;width:23pt;height:23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" fillcolor="yellow" strokecolor="white" strokeweight="3pt">
                      <v:stroke opacity="0" joinstyle="miter"/>
                      <v:textbox inset="1pt,0,0,0">
                        <w:txbxContent>
                          <w:p w14:paraId="21BC7AB9"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06937F1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90368" behindDoc="0" locked="0" layoutInCell="1" allowOverlap="1" wp14:anchorId="7E68483C" wp14:editId="01A82F85">
                      <wp:simplePos x="0" y="0"/>
                      <wp:positionH relativeFrom="column">
                        <wp:posOffset>50800</wp:posOffset>
                      </wp:positionH>
                      <wp:positionV relativeFrom="paragraph">
                        <wp:posOffset>6350</wp:posOffset>
                      </wp:positionV>
                      <wp:extent cx="292100" cy="292100"/>
                      <wp:effectExtent l="19050" t="19050" r="0" b="12700"/>
                      <wp:wrapNone/>
                      <wp:docPr id="1999" name="Owal 1999">
                        <a:extLst xmlns:a="http://schemas.openxmlformats.org/drawingml/2006/main">
                          <a:ext uri="{FF2B5EF4-FFF2-40B4-BE49-F238E27FC236}">
                            <a16:creationId xmlns:a16="http://schemas.microsoft.com/office/drawing/2014/main" id="{210EAB2B-4C4D-472E-89A2-08BAB88E3E6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3C37C0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E68483C" id="Owal 1999" o:spid="_x0000_s1309" style="position:absolute;margin-left:4pt;margin-top:.5pt;width:23pt;height:23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ItD&#10;BlO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23C37C0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37FE37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38496" behindDoc="0" locked="0" layoutInCell="1" allowOverlap="1" wp14:anchorId="2C33AF66" wp14:editId="55DCAABB">
                      <wp:simplePos x="0" y="0"/>
                      <wp:positionH relativeFrom="column">
                        <wp:posOffset>31750</wp:posOffset>
                      </wp:positionH>
                      <wp:positionV relativeFrom="paragraph">
                        <wp:posOffset>6350</wp:posOffset>
                      </wp:positionV>
                      <wp:extent cx="292100" cy="292100"/>
                      <wp:effectExtent l="19050" t="19050" r="0" b="12700"/>
                      <wp:wrapNone/>
                      <wp:docPr id="1998" name="Owal 1998">
                        <a:extLst xmlns:a="http://schemas.openxmlformats.org/drawingml/2006/main">
                          <a:ext uri="{FF2B5EF4-FFF2-40B4-BE49-F238E27FC236}">
                            <a16:creationId xmlns:a16="http://schemas.microsoft.com/office/drawing/2014/main" id="{99AD9D13-834E-4216-8F90-31B0700833B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7F60E4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C33AF66" id="Owal 1998" o:spid="_x0000_s1310" style="position:absolute;margin-left:2.5pt;margin-top:.5pt;width:23pt;height:23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DGO&#10;vt2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77F60E4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C46DA1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86624" behindDoc="0" locked="0" layoutInCell="1" allowOverlap="1" wp14:anchorId="0D8EA2A3" wp14:editId="34020927">
                      <wp:simplePos x="0" y="0"/>
                      <wp:positionH relativeFrom="column">
                        <wp:posOffset>31750</wp:posOffset>
                      </wp:positionH>
                      <wp:positionV relativeFrom="paragraph">
                        <wp:posOffset>6350</wp:posOffset>
                      </wp:positionV>
                      <wp:extent cx="285750" cy="292100"/>
                      <wp:effectExtent l="19050" t="19050" r="0" b="12700"/>
                      <wp:wrapNone/>
                      <wp:docPr id="1997" name="Owal 1997">
                        <a:extLst xmlns:a="http://schemas.openxmlformats.org/drawingml/2006/main">
                          <a:ext uri="{FF2B5EF4-FFF2-40B4-BE49-F238E27FC236}">
                            <a16:creationId xmlns:a16="http://schemas.microsoft.com/office/drawing/2014/main" id="{3B51F91A-4185-4082-B339-354EAA509B0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195DDC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D8EA2A3" id="Owal 1997" o:spid="_x0000_s1311" style="position:absolute;margin-left:2.5pt;margin-top:.5pt;width:22.5pt;height:23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BR7&#10;S6y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3195DDC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052ABB7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34752" behindDoc="0" locked="0" layoutInCell="1" allowOverlap="1" wp14:anchorId="4D25F103" wp14:editId="439BE3BF">
                      <wp:simplePos x="0" y="0"/>
                      <wp:positionH relativeFrom="column">
                        <wp:posOffset>25400</wp:posOffset>
                      </wp:positionH>
                      <wp:positionV relativeFrom="paragraph">
                        <wp:posOffset>12700</wp:posOffset>
                      </wp:positionV>
                      <wp:extent cx="292100" cy="285750"/>
                      <wp:effectExtent l="19050" t="19050" r="0" b="19050"/>
                      <wp:wrapNone/>
                      <wp:docPr id="1996" name="Owal 1996">
                        <a:extLst xmlns:a="http://schemas.openxmlformats.org/drawingml/2006/main">
                          <a:ext uri="{FF2B5EF4-FFF2-40B4-BE49-F238E27FC236}">
                            <a16:creationId xmlns:a16="http://schemas.microsoft.com/office/drawing/2014/main" id="{911D1CB4-3AEA-4F45-9BDE-68FC60D36CE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915040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D25F103" id="Owal 1996" o:spid="_x0000_s1312" style="position:absolute;margin-left:2pt;margin-top:1pt;width:23pt;height:22.5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" fillcolor="lime" strokecolor="white" strokeweight="3pt">
                      <v:stroke opacity="0" joinstyle="miter"/>
                      <v:textbox inset="1pt,0,0,0">
                        <w:txbxContent>
                          <w:p w14:paraId="1915040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5365B24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79808" behindDoc="0" locked="0" layoutInCell="1" allowOverlap="1" wp14:anchorId="4E7CE031" wp14:editId="27B18E6B">
                      <wp:simplePos x="0" y="0"/>
                      <wp:positionH relativeFrom="column">
                        <wp:posOffset>68580</wp:posOffset>
                      </wp:positionH>
                      <wp:positionV relativeFrom="paragraph">
                        <wp:posOffset>-612140</wp:posOffset>
                      </wp:positionV>
                      <wp:extent cx="254000" cy="260350"/>
                      <wp:effectExtent l="0" t="0" r="12700" b="25400"/>
                      <wp:wrapNone/>
                      <wp:docPr id="2016" name="Owal 2016">
                        <a:extLst xmlns:a="http://schemas.openxmlformats.org/drawingml/2006/main">
                          <a:ext uri="{FF2B5EF4-FFF2-40B4-BE49-F238E27FC236}">
                            <a16:creationId xmlns:a16="http://schemas.microsoft.com/office/drawing/2014/main" id="{9B575915-0E06-4710-8A8C-D01F25D2EC52}"/>
                          </a:ext>
                        </a:extLst>
                      </wp:docPr>
                      <wp:cNvGraphicFramePr/>
                      <a:graphic xmlns:a="http://schemas.openxmlformats.org/drawingml/2006/main">
                        <a:graphicData uri="http://schemas.microsoft.com/office/word/2010/wordprocessingShape">
                          <wps:wsp>
                            <wps:cNvSpPr/>
                            <wps:spPr>
                              <a:xfrm>
                                <a:off x="0" y="0"/>
                                <a:ext cx="254000" cy="26035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44B42D76"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r w:rsidRPr="00D20D9E">
                                    <w:rPr>
                                      <w:rFonts w:hAnsi="Calibri"/>
                                      <w:b/>
                                      <w:bCs/>
                                      <w:noProof/>
                                      <w:color w:val="000000"/>
                                      <w:sz w:val="28"/>
                                      <w:szCs w:val="28"/>
                                      <w:lang w:val="en-IN" w:eastAsia="en-IN"/>
                                    </w:rPr>
                                    <w:drawing>
                                      <wp:inline distT="0" distB="0" distL="0" distR="0" wp14:anchorId="07B247D5" wp14:editId="5D7A7D69">
                                        <wp:extent cx="163830" cy="175260"/>
                                        <wp:effectExtent l="0" t="0" r="762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3830" cy="175260"/>
                                                </a:xfrm>
                                                <a:prstGeom prst="rect">
                                                  <a:avLst/>
                                                </a:prstGeom>
                                                <a:noFill/>
                                                <a:ln>
                                                  <a:noFill/>
                                                </a:ln>
                                              </pic:spPr>
                                            </pic:pic>
                                          </a:graphicData>
                                        </a:graphic>
                                      </wp:inline>
                                    </w:drawing>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E7CE031" id="Owal 2016" o:spid="_x0000_s1313" style="position:absolute;margin-left:5.4pt;margin-top:-48.2pt;width:20pt;height:20.5pt;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" fillcolor="red" strokeweight=".25pt">
                      <v:stroke joinstyle="miter"/>
                      <v:textbox inset="1pt,0,0,0">
                        <w:txbxContent>
                          <w:p w14:paraId="44B42D76"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r w:rsidRPr="00D20D9E">
                              <w:rPr>
                                <w:rFonts w:hAnsi="Calibri"/>
                                <w:b/>
                                <w:bCs/>
                                <w:noProof/>
                                <w:color w:val="000000"/>
                                <w:sz w:val="28"/>
                                <w:szCs w:val="28"/>
                                <w:lang w:val="en-IN" w:eastAsia="en-IN"/>
                              </w:rPr>
                              <w:drawing>
                                <wp:inline distT="0" distB="0" distL="0" distR="0" wp14:anchorId="07B247D5" wp14:editId="5D7A7D69">
                                  <wp:extent cx="163830" cy="175260"/>
                                  <wp:effectExtent l="0" t="0" r="762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3830" cy="175260"/>
                                          </a:xfrm>
                                          <a:prstGeom prst="rect">
                                            <a:avLst/>
                                          </a:prstGeom>
                                          <a:noFill/>
                                          <a:ln>
                                            <a:noFill/>
                                          </a:ln>
                                        </pic:spPr>
                                      </pic:pic>
                                    </a:graphicData>
                                  </a:graphic>
                                </wp:inline>
                              </w:drawing>
                            </w:r>
                          </w:p>
                        </w:txbxContent>
                      </v:textbox>
                    </v:oval>
                  </w:pict>
                </mc:Fallback>
              </mc:AlternateContent>
            </w:r>
            <w:r w:rsidRPr="00B97C21">
              <w:rPr>
                <w:rFonts w:eastAsia="Times New Roman"/>
                <w:noProof/>
                <w:color w:val="000000" w:themeColor="text1"/>
                <w:lang w:val="en-IN" w:eastAsia="en-IN"/>
              </w:rPr>
              <mc:AlternateContent>
                <mc:Choice Requires="wps">
                  <w:drawing>
                    <wp:anchor distT="0" distB="0" distL="114300" distR="114300" simplePos="0" relativeHeight="252280832" behindDoc="0" locked="0" layoutInCell="1" allowOverlap="1" wp14:anchorId="61B177CF" wp14:editId="704E3157">
                      <wp:simplePos x="0" y="0"/>
                      <wp:positionH relativeFrom="column">
                        <wp:posOffset>74930</wp:posOffset>
                      </wp:positionH>
                      <wp:positionV relativeFrom="paragraph">
                        <wp:posOffset>32385</wp:posOffset>
                      </wp:positionV>
                      <wp:extent cx="254000" cy="260350"/>
                      <wp:effectExtent l="0" t="0" r="12700" b="25400"/>
                      <wp:wrapNone/>
                      <wp:docPr id="1995" name="Owal 1995">
                        <a:extLst xmlns:a="http://schemas.openxmlformats.org/drawingml/2006/main">
                          <a:ext uri="{FF2B5EF4-FFF2-40B4-BE49-F238E27FC236}">
                            <a16:creationId xmlns:a16="http://schemas.microsoft.com/office/drawing/2014/main" id="{AB4ED73D-1195-4DA3-9FB8-926FA47DF216}"/>
                          </a:ext>
                        </a:extLst>
                      </wp:docPr>
                      <wp:cNvGraphicFramePr/>
                      <a:graphic xmlns:a="http://schemas.openxmlformats.org/drawingml/2006/main">
                        <a:graphicData uri="http://schemas.microsoft.com/office/word/2010/wordprocessingShape">
                          <wps:wsp>
                            <wps:cNvSpPr/>
                            <wps:spPr>
                              <a:xfrm>
                                <a:off x="0" y="0"/>
                                <a:ext cx="254000" cy="26035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3F2A067A"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1B177CF" id="Owal 1995" o:spid="_x0000_s1314" style="position:absolute;margin-left:5.9pt;margin-top:2.55pt;width:20pt;height:20.5pt;z-index:25228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" fillcolor="red" strokeweight=".25pt">
                      <v:stroke joinstyle="miter"/>
                      <v:textbox inset="1pt,0,0,0">
                        <w:txbxContent>
                          <w:p w14:paraId="3F2A067A"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7F74E13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41F03D1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4AA89DE3"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00C2D2E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Li2021</w:t>
            </w:r>
          </w:p>
        </w:tc>
        <w:tc>
          <w:tcPr>
            <w:tcW w:w="648" w:type="dxa"/>
            <w:tcBorders>
              <w:top w:val="nil"/>
              <w:left w:val="nil"/>
              <w:bottom w:val="nil"/>
              <w:right w:val="nil"/>
            </w:tcBorders>
            <w:shd w:val="clear" w:color="auto" w:fill="auto"/>
            <w:noWrap/>
            <w:vAlign w:val="center"/>
            <w:hideMark/>
          </w:tcPr>
          <w:p w14:paraId="4D21DCE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95136" behindDoc="0" locked="0" layoutInCell="1" allowOverlap="1" wp14:anchorId="02C7BB17" wp14:editId="436104CC">
                      <wp:simplePos x="0" y="0"/>
                      <wp:positionH relativeFrom="column">
                        <wp:posOffset>107950</wp:posOffset>
                      </wp:positionH>
                      <wp:positionV relativeFrom="paragraph">
                        <wp:posOffset>12700</wp:posOffset>
                      </wp:positionV>
                      <wp:extent cx="292100" cy="292100"/>
                      <wp:effectExtent l="19050" t="19050" r="0" b="12700"/>
                      <wp:wrapNone/>
                      <wp:docPr id="1994" name="Owal 1994">
                        <a:extLst xmlns:a="http://schemas.openxmlformats.org/drawingml/2006/main">
                          <a:ext uri="{FF2B5EF4-FFF2-40B4-BE49-F238E27FC236}">
                            <a16:creationId xmlns:a16="http://schemas.microsoft.com/office/drawing/2014/main" id="{08446907-DEDF-4EB9-81BF-A9C3913C30E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C9329C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2C7BB17" id="Owal 1994" o:spid="_x0000_s1315" style="position:absolute;margin-left:8.5pt;margin-top:1pt;width:23pt;height:23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BzeZ75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2C9329C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2723925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43264" behindDoc="0" locked="0" layoutInCell="1" allowOverlap="1" wp14:anchorId="7C01DCBA" wp14:editId="6E7DBB83">
                      <wp:simplePos x="0" y="0"/>
                      <wp:positionH relativeFrom="column">
                        <wp:posOffset>107950</wp:posOffset>
                      </wp:positionH>
                      <wp:positionV relativeFrom="paragraph">
                        <wp:posOffset>6350</wp:posOffset>
                      </wp:positionV>
                      <wp:extent cx="292100" cy="285750"/>
                      <wp:effectExtent l="19050" t="19050" r="0" b="19050"/>
                      <wp:wrapNone/>
                      <wp:docPr id="1993" name="Owal 1993">
                        <a:extLst xmlns:a="http://schemas.openxmlformats.org/drawingml/2006/main">
                          <a:ext uri="{FF2B5EF4-FFF2-40B4-BE49-F238E27FC236}">
                            <a16:creationId xmlns:a16="http://schemas.microsoft.com/office/drawing/2014/main" id="{26595839-022D-4865-80F2-7764865A2C1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B88FF5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C01DCBA" id="Owal 1993" o:spid="_x0000_s1316" style="position:absolute;margin-left:8.5pt;margin-top:.5pt;width:23pt;height:22.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" fillcolor="lime" strokecolor="white" strokeweight="3pt">
                      <v:stroke opacity="0" joinstyle="miter"/>
                      <v:textbox inset="1pt,0,0,0">
                        <w:txbxContent>
                          <w:p w14:paraId="2B88FF5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1AB1B01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91392" behindDoc="0" locked="0" layoutInCell="1" allowOverlap="1" wp14:anchorId="688F78D0" wp14:editId="631AB6E0">
                      <wp:simplePos x="0" y="0"/>
                      <wp:positionH relativeFrom="column">
                        <wp:posOffset>50800</wp:posOffset>
                      </wp:positionH>
                      <wp:positionV relativeFrom="paragraph">
                        <wp:posOffset>6350</wp:posOffset>
                      </wp:positionV>
                      <wp:extent cx="292100" cy="285750"/>
                      <wp:effectExtent l="19050" t="19050" r="0" b="19050"/>
                      <wp:wrapNone/>
                      <wp:docPr id="1992" name="Owal 1992">
                        <a:extLst xmlns:a="http://schemas.openxmlformats.org/drawingml/2006/main">
                          <a:ext uri="{FF2B5EF4-FFF2-40B4-BE49-F238E27FC236}">
                            <a16:creationId xmlns:a16="http://schemas.microsoft.com/office/drawing/2014/main" id="{A9743A7C-B2EF-4AB4-96E9-E87B63AF4E3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320BE4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88F78D0" id="Owal 1992" o:spid="_x0000_s1317" style="position:absolute;margin-left:4pt;margin-top:.5pt;width:23pt;height:22.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" fillcolor="lime" strokecolor="white" strokeweight="3pt">
                      <v:stroke opacity="0" joinstyle="miter"/>
                      <v:textbox inset="1pt,0,0,0">
                        <w:txbxContent>
                          <w:p w14:paraId="5320BE4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2DBCCA0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39520" behindDoc="0" locked="0" layoutInCell="1" allowOverlap="1" wp14:anchorId="12E69E1F" wp14:editId="344CD092">
                      <wp:simplePos x="0" y="0"/>
                      <wp:positionH relativeFrom="column">
                        <wp:posOffset>31750</wp:posOffset>
                      </wp:positionH>
                      <wp:positionV relativeFrom="paragraph">
                        <wp:posOffset>6350</wp:posOffset>
                      </wp:positionV>
                      <wp:extent cx="292100" cy="285750"/>
                      <wp:effectExtent l="19050" t="19050" r="0" b="19050"/>
                      <wp:wrapNone/>
                      <wp:docPr id="1991" name="Owal 1991">
                        <a:extLst xmlns:a="http://schemas.openxmlformats.org/drawingml/2006/main">
                          <a:ext uri="{FF2B5EF4-FFF2-40B4-BE49-F238E27FC236}">
                            <a16:creationId xmlns:a16="http://schemas.microsoft.com/office/drawing/2014/main" id="{14306ECF-D2BD-40EE-BE4E-58BC7E113A7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47E84B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2E69E1F" id="Owal 1991" o:spid="_x0000_s1318" style="position:absolute;margin-left:2.5pt;margin-top:.5pt;width:23pt;height:22.5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" fillcolor="lime" strokecolor="white" strokeweight="3pt">
                      <v:stroke opacity="0" joinstyle="miter"/>
                      <v:textbox inset="1pt,0,0,0">
                        <w:txbxContent>
                          <w:p w14:paraId="447E84B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E9E60E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87648" behindDoc="0" locked="0" layoutInCell="1" allowOverlap="1" wp14:anchorId="01EA4B8E" wp14:editId="14614A40">
                      <wp:simplePos x="0" y="0"/>
                      <wp:positionH relativeFrom="column">
                        <wp:posOffset>31750</wp:posOffset>
                      </wp:positionH>
                      <wp:positionV relativeFrom="paragraph">
                        <wp:posOffset>6350</wp:posOffset>
                      </wp:positionV>
                      <wp:extent cx="285750" cy="285750"/>
                      <wp:effectExtent l="19050" t="19050" r="0" b="19050"/>
                      <wp:wrapNone/>
                      <wp:docPr id="1990" name="Owal 1990">
                        <a:extLst xmlns:a="http://schemas.openxmlformats.org/drawingml/2006/main">
                          <a:ext uri="{FF2B5EF4-FFF2-40B4-BE49-F238E27FC236}">
                            <a16:creationId xmlns:a16="http://schemas.microsoft.com/office/drawing/2014/main" id="{1ACF1D71-4119-4FE8-BBBE-09ED0F71B21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B94D8C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1EA4B8E" id="Owal 1990" o:spid="_x0000_s1319" style="position:absolute;margin-left:2.5pt;margin-top:.5pt;width:22.5pt;height:22.5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" fillcolor="lime" strokecolor="white" strokeweight="3pt">
                      <v:stroke opacity="0" joinstyle="miter"/>
                      <v:textbox inset="1pt,0,0,0">
                        <w:txbxContent>
                          <w:p w14:paraId="7B94D8C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5CF958C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35776" behindDoc="0" locked="0" layoutInCell="1" allowOverlap="1" wp14:anchorId="736A2D8D" wp14:editId="4B6262D2">
                      <wp:simplePos x="0" y="0"/>
                      <wp:positionH relativeFrom="column">
                        <wp:posOffset>25400</wp:posOffset>
                      </wp:positionH>
                      <wp:positionV relativeFrom="paragraph">
                        <wp:posOffset>12700</wp:posOffset>
                      </wp:positionV>
                      <wp:extent cx="292100" cy="292100"/>
                      <wp:effectExtent l="19050" t="19050" r="0" b="12700"/>
                      <wp:wrapNone/>
                      <wp:docPr id="1989" name="Owal 1989">
                        <a:extLst xmlns:a="http://schemas.openxmlformats.org/drawingml/2006/main">
                          <a:ext uri="{FF2B5EF4-FFF2-40B4-BE49-F238E27FC236}">
                            <a16:creationId xmlns:a16="http://schemas.microsoft.com/office/drawing/2014/main" id="{755A1E43-EEAA-4DD1-8C7B-29F8CE67A9C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298B35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36A2D8D" id="Owal 1989" o:spid="_x0000_s1320" style="position:absolute;margin-left:2pt;margin-top:1pt;width:23pt;height:23pt;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" fillcolor="lime" strokecolor="white" strokeweight="3pt">
                      <v:stroke opacity="0" joinstyle="miter"/>
                      <v:textbox inset="1pt,0,0,0">
                        <w:txbxContent>
                          <w:p w14:paraId="1298B35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64CF038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23840" behindDoc="0" locked="0" layoutInCell="1" allowOverlap="1" wp14:anchorId="18760203" wp14:editId="0237D9E7">
                      <wp:simplePos x="0" y="0"/>
                      <wp:positionH relativeFrom="column">
                        <wp:posOffset>69850</wp:posOffset>
                      </wp:positionH>
                      <wp:positionV relativeFrom="paragraph">
                        <wp:posOffset>-636270</wp:posOffset>
                      </wp:positionV>
                      <wp:extent cx="254000" cy="260350"/>
                      <wp:effectExtent l="0" t="0" r="12700" b="25400"/>
                      <wp:wrapNone/>
                      <wp:docPr id="2009" name="Owal 2009">
                        <a:extLst xmlns:a="http://schemas.openxmlformats.org/drawingml/2006/main">
                          <a:ext uri="{FF2B5EF4-FFF2-40B4-BE49-F238E27FC236}">
                            <a16:creationId xmlns:a16="http://schemas.microsoft.com/office/drawing/2014/main" id="{DF29FD08-09AF-46A6-BA86-7FBDF25C7533}"/>
                          </a:ext>
                        </a:extLst>
                      </wp:docPr>
                      <wp:cNvGraphicFramePr/>
                      <a:graphic xmlns:a="http://schemas.openxmlformats.org/drawingml/2006/main">
                        <a:graphicData uri="http://schemas.microsoft.com/office/word/2010/wordprocessingShape">
                          <wps:wsp>
                            <wps:cNvSpPr/>
                            <wps:spPr>
                              <a:xfrm>
                                <a:off x="0" y="0"/>
                                <a:ext cx="254000" cy="26035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357B35EE"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8760203" id="Owal 2009" o:spid="_x0000_s1321" style="position:absolute;margin-left:5.5pt;margin-top:-50.1pt;width:20pt;height:20.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" fillcolor="red" strokeweight=".25pt">
                      <v:stroke joinstyle="miter"/>
                      <v:textbox inset="1pt,0,0,0">
                        <w:txbxContent>
                          <w:p w14:paraId="357B35EE"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r w:rsidRPr="00B97C21">
              <w:rPr>
                <w:rFonts w:eastAsia="Times New Roman"/>
                <w:noProof/>
                <w:color w:val="000000" w:themeColor="text1"/>
                <w:lang w:val="en-IN" w:eastAsia="en-IN"/>
              </w:rPr>
              <mc:AlternateContent>
                <mc:Choice Requires="wps">
                  <w:drawing>
                    <wp:anchor distT="0" distB="0" distL="114300" distR="114300" simplePos="0" relativeHeight="252281856" behindDoc="0" locked="0" layoutInCell="1" allowOverlap="1" wp14:anchorId="33AF17DC" wp14:editId="5F331B74">
                      <wp:simplePos x="0" y="0"/>
                      <wp:positionH relativeFrom="column">
                        <wp:posOffset>76200</wp:posOffset>
                      </wp:positionH>
                      <wp:positionV relativeFrom="paragraph">
                        <wp:posOffset>19050</wp:posOffset>
                      </wp:positionV>
                      <wp:extent cx="254000" cy="260350"/>
                      <wp:effectExtent l="0" t="0" r="12700" b="25400"/>
                      <wp:wrapNone/>
                      <wp:docPr id="1988" name="Owal 1988">
                        <a:extLst xmlns:a="http://schemas.openxmlformats.org/drawingml/2006/main">
                          <a:ext uri="{FF2B5EF4-FFF2-40B4-BE49-F238E27FC236}">
                            <a16:creationId xmlns:a16="http://schemas.microsoft.com/office/drawing/2014/main" id="{DC685289-C53D-41A5-A900-2CEEB63179D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2DB25235"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3AF17DC" id="Owal 1988" o:spid="_x0000_s1322" style="position:absolute;margin-left:6pt;margin-top:1.5pt;width:20pt;height:20.5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" fillcolor="yellow" strokeweight=".25pt">
                      <v:stroke joinstyle="miter"/>
                      <v:textbox inset="1pt,0,0,0">
                        <w:txbxContent>
                          <w:p w14:paraId="2DB25235"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74C8732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48F719E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7C61B224"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41BDDC7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Li2021_2</w:t>
            </w:r>
          </w:p>
        </w:tc>
        <w:tc>
          <w:tcPr>
            <w:tcW w:w="648" w:type="dxa"/>
            <w:tcBorders>
              <w:top w:val="nil"/>
              <w:left w:val="nil"/>
              <w:bottom w:val="nil"/>
              <w:right w:val="nil"/>
            </w:tcBorders>
            <w:shd w:val="clear" w:color="auto" w:fill="auto"/>
            <w:noWrap/>
            <w:vAlign w:val="center"/>
            <w:hideMark/>
          </w:tcPr>
          <w:p w14:paraId="2BBE9FC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96160" behindDoc="0" locked="0" layoutInCell="1" allowOverlap="1" wp14:anchorId="46B11B64" wp14:editId="13749489">
                      <wp:simplePos x="0" y="0"/>
                      <wp:positionH relativeFrom="column">
                        <wp:posOffset>107950</wp:posOffset>
                      </wp:positionH>
                      <wp:positionV relativeFrom="paragraph">
                        <wp:posOffset>12700</wp:posOffset>
                      </wp:positionV>
                      <wp:extent cx="292100" cy="292100"/>
                      <wp:effectExtent l="19050" t="19050" r="0" b="12700"/>
                      <wp:wrapNone/>
                      <wp:docPr id="1987" name="Owal 1987">
                        <a:extLst xmlns:a="http://schemas.openxmlformats.org/drawingml/2006/main">
                          <a:ext uri="{FF2B5EF4-FFF2-40B4-BE49-F238E27FC236}">
                            <a16:creationId xmlns:a16="http://schemas.microsoft.com/office/drawing/2014/main" id="{265F5711-012E-42F7-82AE-93B9D710FDE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B0AC563"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6B11B64" id="Owal 1987" o:spid="_x0000_s1323" style="position:absolute;margin-left:8.5pt;margin-top:1pt;width:23pt;height:23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D0xet0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3B0AC56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4B03C4F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44288" behindDoc="0" locked="0" layoutInCell="1" allowOverlap="1" wp14:anchorId="7A731100" wp14:editId="2B6026E9">
                      <wp:simplePos x="0" y="0"/>
                      <wp:positionH relativeFrom="column">
                        <wp:posOffset>107950</wp:posOffset>
                      </wp:positionH>
                      <wp:positionV relativeFrom="paragraph">
                        <wp:posOffset>6350</wp:posOffset>
                      </wp:positionV>
                      <wp:extent cx="292100" cy="292100"/>
                      <wp:effectExtent l="19050" t="19050" r="0" b="12700"/>
                      <wp:wrapNone/>
                      <wp:docPr id="1986" name="Owal 1986">
                        <a:extLst xmlns:a="http://schemas.openxmlformats.org/drawingml/2006/main">
                          <a:ext uri="{FF2B5EF4-FFF2-40B4-BE49-F238E27FC236}">
                            <a16:creationId xmlns:a16="http://schemas.microsoft.com/office/drawing/2014/main" id="{CAE18DE3-7B2B-401B-B24E-651E915EFA8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7AFEC5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A731100" id="Owal 1986" o:spid="_x0000_s1324" style="position:absolute;margin-left:8.5pt;margin-top:.5pt;width:23pt;height:23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Ngg&#10;s4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57AFEC5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6AA842B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92416" behindDoc="0" locked="0" layoutInCell="1" allowOverlap="1" wp14:anchorId="22C18081" wp14:editId="746B8FC1">
                      <wp:simplePos x="0" y="0"/>
                      <wp:positionH relativeFrom="column">
                        <wp:posOffset>50800</wp:posOffset>
                      </wp:positionH>
                      <wp:positionV relativeFrom="paragraph">
                        <wp:posOffset>6350</wp:posOffset>
                      </wp:positionV>
                      <wp:extent cx="292100" cy="292100"/>
                      <wp:effectExtent l="19050" t="19050" r="0" b="12700"/>
                      <wp:wrapNone/>
                      <wp:docPr id="1985" name="Owal 1985">
                        <a:extLst xmlns:a="http://schemas.openxmlformats.org/drawingml/2006/main">
                          <a:ext uri="{FF2B5EF4-FFF2-40B4-BE49-F238E27FC236}">
                            <a16:creationId xmlns:a16="http://schemas.microsoft.com/office/drawing/2014/main" id="{DCA518A0-D357-41D9-887D-7B0F09E8E72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1D1140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2C18081" id="Owal 1985" o:spid="_x0000_s1325" style="position:absolute;margin-left:4pt;margin-top:.5pt;width:23pt;height:23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Nkt&#10;1cK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71D1140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4148AD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40544" behindDoc="0" locked="0" layoutInCell="1" allowOverlap="1" wp14:anchorId="5D76D679" wp14:editId="330EC76F">
                      <wp:simplePos x="0" y="0"/>
                      <wp:positionH relativeFrom="column">
                        <wp:posOffset>31750</wp:posOffset>
                      </wp:positionH>
                      <wp:positionV relativeFrom="paragraph">
                        <wp:posOffset>6350</wp:posOffset>
                      </wp:positionV>
                      <wp:extent cx="292100" cy="292100"/>
                      <wp:effectExtent l="19050" t="19050" r="0" b="12700"/>
                      <wp:wrapNone/>
                      <wp:docPr id="1984" name="Owal 1984">
                        <a:extLst xmlns:a="http://schemas.openxmlformats.org/drawingml/2006/main">
                          <a:ext uri="{FF2B5EF4-FFF2-40B4-BE49-F238E27FC236}">
                            <a16:creationId xmlns:a16="http://schemas.microsoft.com/office/drawing/2014/main" id="{18FA99D7-4A38-4B1B-8BBD-CE0D9772286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6580AD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D76D679" id="Owal 1984" o:spid="_x0000_s1326" style="position:absolute;margin-left:2.5pt;margin-top:.5pt;width:23pt;height:23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" fillcolor="lime" strokecolor="white" strokeweight="3pt">
                      <v:stroke opacity="0" joinstyle="miter"/>
                      <v:textbox inset="1pt,0,0,0">
                        <w:txbxContent>
                          <w:p w14:paraId="26580AD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3207AC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88672" behindDoc="0" locked="0" layoutInCell="1" allowOverlap="1" wp14:anchorId="5905C13E" wp14:editId="4CD35225">
                      <wp:simplePos x="0" y="0"/>
                      <wp:positionH relativeFrom="column">
                        <wp:posOffset>31750</wp:posOffset>
                      </wp:positionH>
                      <wp:positionV relativeFrom="paragraph">
                        <wp:posOffset>6350</wp:posOffset>
                      </wp:positionV>
                      <wp:extent cx="285750" cy="292100"/>
                      <wp:effectExtent l="19050" t="19050" r="0" b="12700"/>
                      <wp:wrapNone/>
                      <wp:docPr id="1983" name="Owal 1983">
                        <a:extLst xmlns:a="http://schemas.openxmlformats.org/drawingml/2006/main">
                          <a:ext uri="{FF2B5EF4-FFF2-40B4-BE49-F238E27FC236}">
                            <a16:creationId xmlns:a16="http://schemas.microsoft.com/office/drawing/2014/main" id="{9E577442-B395-4B5B-A200-12E54B03633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E4CB5B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905C13E" id="Owal 1983" o:spid="_x0000_s1327" style="position:absolute;margin-left:2.5pt;margin-top:.5pt;width:22.5pt;height:23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BMJ&#10;86O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2E4CB5B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0013287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36800" behindDoc="0" locked="0" layoutInCell="1" allowOverlap="1" wp14:anchorId="6203417C" wp14:editId="31F42F67">
                      <wp:simplePos x="0" y="0"/>
                      <wp:positionH relativeFrom="column">
                        <wp:posOffset>25400</wp:posOffset>
                      </wp:positionH>
                      <wp:positionV relativeFrom="paragraph">
                        <wp:posOffset>12700</wp:posOffset>
                      </wp:positionV>
                      <wp:extent cx="292100" cy="292100"/>
                      <wp:effectExtent l="19050" t="19050" r="0" b="12700"/>
                      <wp:wrapNone/>
                      <wp:docPr id="1982" name="Owal 1982">
                        <a:extLst xmlns:a="http://schemas.openxmlformats.org/drawingml/2006/main">
                          <a:ext uri="{FF2B5EF4-FFF2-40B4-BE49-F238E27FC236}">
                            <a16:creationId xmlns:a16="http://schemas.microsoft.com/office/drawing/2014/main" id="{8891DE06-58AF-4119-BEC7-5FD4897578A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F7CDF40"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203417C" id="Owal 1982" o:spid="_x0000_s1328" style="position:absolute;margin-left:2pt;margin-top:1pt;width:23pt;height:23pt;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GRj00G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6F7CDF4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7A0446F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82880" behindDoc="0" locked="0" layoutInCell="1" allowOverlap="1" wp14:anchorId="7FCB57D5" wp14:editId="36F58948">
                      <wp:simplePos x="0" y="0"/>
                      <wp:positionH relativeFrom="column">
                        <wp:posOffset>76200</wp:posOffset>
                      </wp:positionH>
                      <wp:positionV relativeFrom="paragraph">
                        <wp:posOffset>19050</wp:posOffset>
                      </wp:positionV>
                      <wp:extent cx="254000" cy="260350"/>
                      <wp:effectExtent l="0" t="0" r="12700" b="25400"/>
                      <wp:wrapNone/>
                      <wp:docPr id="1981" name="Owal 1981">
                        <a:extLst xmlns:a="http://schemas.openxmlformats.org/drawingml/2006/main">
                          <a:ext uri="{FF2B5EF4-FFF2-40B4-BE49-F238E27FC236}">
                            <a16:creationId xmlns:a16="http://schemas.microsoft.com/office/drawing/2014/main" id="{E7BCE57C-2CEA-4067-BE8B-DD61CCB7E53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6382D2E4"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FCB57D5" id="Owal 1981" o:spid="_x0000_s1329" style="position:absolute;margin-left:6pt;margin-top:1.5pt;width:20pt;height:20.5pt;z-index:25228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CKk6sJ8AgAAIAUAAA4A&#10;AAAAAAAAAAAAAAAALgIAAGRycy9lMm9Eb2MueG1sUEsBAi0AFAAGAAgAAAAhAGDKkeTaAAAABgEA&#10;AA8AAAAAAAAAAAAAAAAA1gQAAGRycy9kb3ducmV2LnhtbFBLBQYAAAAABAAEAPMAAADdBQAAAAA=&#10;" fillcolor="yellow" strokeweight=".25pt">
                      <v:stroke joinstyle="miter"/>
                      <v:textbox inset="1pt,0,0,0">
                        <w:txbxContent>
                          <w:p w14:paraId="6382D2E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1122E3C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0289D29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5EE92B31"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4AFBF88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Lotterer1991</w:t>
            </w:r>
          </w:p>
        </w:tc>
        <w:tc>
          <w:tcPr>
            <w:tcW w:w="648" w:type="dxa"/>
            <w:tcBorders>
              <w:top w:val="nil"/>
              <w:left w:val="nil"/>
              <w:bottom w:val="nil"/>
              <w:right w:val="nil"/>
            </w:tcBorders>
            <w:shd w:val="clear" w:color="auto" w:fill="auto"/>
            <w:noWrap/>
            <w:vAlign w:val="center"/>
            <w:hideMark/>
          </w:tcPr>
          <w:p w14:paraId="3F794D2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97184" behindDoc="0" locked="0" layoutInCell="1" allowOverlap="1" wp14:anchorId="04A04F39" wp14:editId="150BFCCD">
                      <wp:simplePos x="0" y="0"/>
                      <wp:positionH relativeFrom="column">
                        <wp:posOffset>107950</wp:posOffset>
                      </wp:positionH>
                      <wp:positionV relativeFrom="paragraph">
                        <wp:posOffset>12700</wp:posOffset>
                      </wp:positionV>
                      <wp:extent cx="292100" cy="292100"/>
                      <wp:effectExtent l="19050" t="19050" r="0" b="12700"/>
                      <wp:wrapNone/>
                      <wp:docPr id="1980" name="Owal 1980">
                        <a:extLst xmlns:a="http://schemas.openxmlformats.org/drawingml/2006/main">
                          <a:ext uri="{FF2B5EF4-FFF2-40B4-BE49-F238E27FC236}">
                            <a16:creationId xmlns:a16="http://schemas.microsoft.com/office/drawing/2014/main" id="{7A4D3279-2282-4D1B-B0CE-5839D60D17A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DC14331"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4A04F39" id="Owal 1980" o:spid="_x0000_s1330" style="position:absolute;margin-left:8.5pt;margin-top:1pt;width:23pt;height:23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56+hwIAAD4FAAAOAAAAZHJzL2Uyb0RvYy54bWysVNtuEzEQfUfiHyy/003SAt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D7W56+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5DC14331"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2B916DF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45312" behindDoc="0" locked="0" layoutInCell="1" allowOverlap="1" wp14:anchorId="07EDF5B4" wp14:editId="4EF7BAD4">
                      <wp:simplePos x="0" y="0"/>
                      <wp:positionH relativeFrom="column">
                        <wp:posOffset>107950</wp:posOffset>
                      </wp:positionH>
                      <wp:positionV relativeFrom="paragraph">
                        <wp:posOffset>6350</wp:posOffset>
                      </wp:positionV>
                      <wp:extent cx="292100" cy="292100"/>
                      <wp:effectExtent l="19050" t="19050" r="0" b="12700"/>
                      <wp:wrapNone/>
                      <wp:docPr id="1979" name="Owal 1979">
                        <a:extLst xmlns:a="http://schemas.openxmlformats.org/drawingml/2006/main">
                          <a:ext uri="{FF2B5EF4-FFF2-40B4-BE49-F238E27FC236}">
                            <a16:creationId xmlns:a16="http://schemas.microsoft.com/office/drawing/2014/main" id="{F16527A3-F4D7-455E-9C06-7FCCDB880C8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C570653"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7EDF5B4" id="Owal 1979" o:spid="_x0000_s1331" style="position:absolute;margin-left:8.5pt;margin-top:.5pt;width:23pt;height:23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mvPhwIAAD4FAAAOAAAAZHJzL2Uyb0RvYy54bWysVNtuEzEQfUfiHyy/001SCt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" fillcolor="yellow" strokecolor="white" strokeweight="3pt">
                      <v:stroke opacity="0" joinstyle="miter"/>
                      <v:textbox inset="1pt,0,0,0">
                        <w:txbxContent>
                          <w:p w14:paraId="3C57065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053386C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93440" behindDoc="0" locked="0" layoutInCell="1" allowOverlap="1" wp14:anchorId="10C738F3" wp14:editId="45E08543">
                      <wp:simplePos x="0" y="0"/>
                      <wp:positionH relativeFrom="column">
                        <wp:posOffset>50800</wp:posOffset>
                      </wp:positionH>
                      <wp:positionV relativeFrom="paragraph">
                        <wp:posOffset>6350</wp:posOffset>
                      </wp:positionV>
                      <wp:extent cx="292100" cy="292100"/>
                      <wp:effectExtent l="19050" t="19050" r="0" b="12700"/>
                      <wp:wrapNone/>
                      <wp:docPr id="1978" name="Owal 1978">
                        <a:extLst xmlns:a="http://schemas.openxmlformats.org/drawingml/2006/main">
                          <a:ext uri="{FF2B5EF4-FFF2-40B4-BE49-F238E27FC236}">
                            <a16:creationId xmlns:a16="http://schemas.microsoft.com/office/drawing/2014/main" id="{7DB27F5F-CDAD-40DA-8EAB-D49BE68D71E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BFD53D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0C738F3" id="Owal 1978" o:spid="_x0000_s1332" style="position:absolute;margin-left:4pt;margin-top:.5pt;width:23pt;height:23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KnE&#10;Sy2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4BFD53D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24C72E8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41568" behindDoc="0" locked="0" layoutInCell="1" allowOverlap="1" wp14:anchorId="51654404" wp14:editId="34EF1DC7">
                      <wp:simplePos x="0" y="0"/>
                      <wp:positionH relativeFrom="column">
                        <wp:posOffset>31750</wp:posOffset>
                      </wp:positionH>
                      <wp:positionV relativeFrom="paragraph">
                        <wp:posOffset>6350</wp:posOffset>
                      </wp:positionV>
                      <wp:extent cx="292100" cy="292100"/>
                      <wp:effectExtent l="19050" t="19050" r="0" b="12700"/>
                      <wp:wrapNone/>
                      <wp:docPr id="1977" name="Owal 1977">
                        <a:extLst xmlns:a="http://schemas.openxmlformats.org/drawingml/2006/main">
                          <a:ext uri="{FF2B5EF4-FFF2-40B4-BE49-F238E27FC236}">
                            <a16:creationId xmlns:a16="http://schemas.microsoft.com/office/drawing/2014/main" id="{ABFDAEE4-F5D5-4B84-AB84-4FD936206EE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2896F8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1654404" id="Owal 1977" o:spid="_x0000_s1333" style="position:absolute;margin-left:2.5pt;margin-top:.5pt;width:23pt;height:23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Iwx&#10;vly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42896F8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0851CD6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89696" behindDoc="0" locked="0" layoutInCell="1" allowOverlap="1" wp14:anchorId="54562A57" wp14:editId="08A33DA6">
                      <wp:simplePos x="0" y="0"/>
                      <wp:positionH relativeFrom="column">
                        <wp:posOffset>31750</wp:posOffset>
                      </wp:positionH>
                      <wp:positionV relativeFrom="paragraph">
                        <wp:posOffset>6350</wp:posOffset>
                      </wp:positionV>
                      <wp:extent cx="285750" cy="292100"/>
                      <wp:effectExtent l="19050" t="19050" r="0" b="12700"/>
                      <wp:wrapNone/>
                      <wp:docPr id="1976" name="Owal 1976">
                        <a:extLst xmlns:a="http://schemas.openxmlformats.org/drawingml/2006/main">
                          <a:ext uri="{FF2B5EF4-FFF2-40B4-BE49-F238E27FC236}">
                            <a16:creationId xmlns:a16="http://schemas.microsoft.com/office/drawing/2014/main" id="{7147E63F-EF1E-412E-BF3C-451AADC71AD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AB7A0E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4562A57" id="Owal 1976" o:spid="_x0000_s1334" style="position:absolute;margin-left:2.5pt;margin-top:.5pt;width:22.5pt;height:23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JxZ&#10;S+u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7AB7A0E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4541139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37824" behindDoc="0" locked="0" layoutInCell="1" allowOverlap="1" wp14:anchorId="7980CE4F" wp14:editId="5D77B810">
                      <wp:simplePos x="0" y="0"/>
                      <wp:positionH relativeFrom="column">
                        <wp:posOffset>25400</wp:posOffset>
                      </wp:positionH>
                      <wp:positionV relativeFrom="paragraph">
                        <wp:posOffset>12700</wp:posOffset>
                      </wp:positionV>
                      <wp:extent cx="292100" cy="292100"/>
                      <wp:effectExtent l="19050" t="19050" r="0" b="12700"/>
                      <wp:wrapNone/>
                      <wp:docPr id="1975" name="Owal 1975">
                        <a:extLst xmlns:a="http://schemas.openxmlformats.org/drawingml/2006/main">
                          <a:ext uri="{FF2B5EF4-FFF2-40B4-BE49-F238E27FC236}">
                            <a16:creationId xmlns:a16="http://schemas.microsoft.com/office/drawing/2014/main" id="{EDC8B505-BD01-4074-8638-20E3D17B9FD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6331AD5"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980CE4F" id="Owal 1975" o:spid="_x0000_s1335" style="position:absolute;margin-left:2pt;margin-top:1pt;width:23pt;height:23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KHZgOq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66331AD5"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6C99BD1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83904" behindDoc="0" locked="0" layoutInCell="1" allowOverlap="1" wp14:anchorId="54DD3852" wp14:editId="45C67AF4">
                      <wp:simplePos x="0" y="0"/>
                      <wp:positionH relativeFrom="column">
                        <wp:posOffset>76200</wp:posOffset>
                      </wp:positionH>
                      <wp:positionV relativeFrom="paragraph">
                        <wp:posOffset>19050</wp:posOffset>
                      </wp:positionV>
                      <wp:extent cx="254000" cy="260350"/>
                      <wp:effectExtent l="0" t="0" r="12700" b="25400"/>
                      <wp:wrapNone/>
                      <wp:docPr id="1974" name="Owal 1974">
                        <a:extLst xmlns:a="http://schemas.openxmlformats.org/drawingml/2006/main">
                          <a:ext uri="{FF2B5EF4-FFF2-40B4-BE49-F238E27FC236}">
                            <a16:creationId xmlns:a16="http://schemas.microsoft.com/office/drawing/2014/main" id="{1AB13847-909C-4A57-95E0-0B269927E0E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0094523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4DD3852" id="Owal 1974" o:spid="_x0000_s1336" style="position:absolute;margin-left:6pt;margin-top:1.5pt;width:20pt;height:20.5pt;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EbewIAACAFAAAOAAAAZHJzL2Uyb0RvYy54bWysVMlu2zAQvRfoPxC8N7Kdpg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" fillcolor="yellow" strokeweight=".25pt">
                      <v:stroke joinstyle="miter"/>
                      <v:textbox inset="1pt,0,0,0">
                        <w:txbxContent>
                          <w:p w14:paraId="0094523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60F89D8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3CC14E6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13585572"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322AE0F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Lu2012</w:t>
            </w:r>
          </w:p>
        </w:tc>
        <w:tc>
          <w:tcPr>
            <w:tcW w:w="648" w:type="dxa"/>
            <w:tcBorders>
              <w:top w:val="nil"/>
              <w:left w:val="nil"/>
              <w:bottom w:val="nil"/>
              <w:right w:val="nil"/>
            </w:tcBorders>
            <w:shd w:val="clear" w:color="auto" w:fill="auto"/>
            <w:noWrap/>
            <w:vAlign w:val="center"/>
            <w:hideMark/>
          </w:tcPr>
          <w:p w14:paraId="3205990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98208" behindDoc="0" locked="0" layoutInCell="1" allowOverlap="1" wp14:anchorId="6A67C252" wp14:editId="2996C245">
                      <wp:simplePos x="0" y="0"/>
                      <wp:positionH relativeFrom="column">
                        <wp:posOffset>107950</wp:posOffset>
                      </wp:positionH>
                      <wp:positionV relativeFrom="paragraph">
                        <wp:posOffset>12700</wp:posOffset>
                      </wp:positionV>
                      <wp:extent cx="292100" cy="292100"/>
                      <wp:effectExtent l="19050" t="19050" r="0" b="12700"/>
                      <wp:wrapNone/>
                      <wp:docPr id="1973" name="Owal 1973">
                        <a:extLst xmlns:a="http://schemas.openxmlformats.org/drawingml/2006/main">
                          <a:ext uri="{FF2B5EF4-FFF2-40B4-BE49-F238E27FC236}">
                            <a16:creationId xmlns:a16="http://schemas.microsoft.com/office/drawing/2014/main" id="{DE8D7F03-7362-4F29-8544-49177C53359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5699FF4"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A67C252" id="Owal 1973" o:spid="_x0000_s1337" style="position:absolute;margin-left:8.5pt;margin-top:1pt;width:23pt;height:23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C5XbiY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55699FF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1BCD9DC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46336" behindDoc="0" locked="0" layoutInCell="1" allowOverlap="1" wp14:anchorId="17A79BEC" wp14:editId="141571D2">
                      <wp:simplePos x="0" y="0"/>
                      <wp:positionH relativeFrom="column">
                        <wp:posOffset>107950</wp:posOffset>
                      </wp:positionH>
                      <wp:positionV relativeFrom="paragraph">
                        <wp:posOffset>6350</wp:posOffset>
                      </wp:positionV>
                      <wp:extent cx="292100" cy="292100"/>
                      <wp:effectExtent l="19050" t="19050" r="0" b="12700"/>
                      <wp:wrapNone/>
                      <wp:docPr id="1972" name="Owal 1972">
                        <a:extLst xmlns:a="http://schemas.openxmlformats.org/drawingml/2006/main">
                          <a:ext uri="{FF2B5EF4-FFF2-40B4-BE49-F238E27FC236}">
                            <a16:creationId xmlns:a16="http://schemas.microsoft.com/office/drawing/2014/main" id="{DFFAEB2F-F47A-4852-A7D5-EC05D5040BE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D9B33C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7A79BEC" id="Owal 1972" o:spid="_x0000_s1338" style="position:absolute;margin-left:8.5pt;margin-top:.5pt;width:23pt;height:23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zjeY&#10;eo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7D9B33C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3A2BBB0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94464" behindDoc="0" locked="0" layoutInCell="1" allowOverlap="1" wp14:anchorId="15BC4AE6" wp14:editId="73922993">
                      <wp:simplePos x="0" y="0"/>
                      <wp:positionH relativeFrom="column">
                        <wp:posOffset>50800</wp:posOffset>
                      </wp:positionH>
                      <wp:positionV relativeFrom="paragraph">
                        <wp:posOffset>6350</wp:posOffset>
                      </wp:positionV>
                      <wp:extent cx="292100" cy="292100"/>
                      <wp:effectExtent l="19050" t="19050" r="0" b="12700"/>
                      <wp:wrapNone/>
                      <wp:docPr id="1971" name="Owal 1971">
                        <a:extLst xmlns:a="http://schemas.openxmlformats.org/drawingml/2006/main">
                          <a:ext uri="{FF2B5EF4-FFF2-40B4-BE49-F238E27FC236}">
                            <a16:creationId xmlns:a16="http://schemas.microsoft.com/office/drawing/2014/main" id="{4990025F-1A33-4D9D-987F-F41D3340678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8BAAFB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5BC4AE6" id="Owal 1971" o:spid="_x0000_s1339" style="position:absolute;margin-left:4pt;margin-top:.5pt;width:23pt;height:23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OvC&#10;bQu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28BAAFB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AB2070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42592" behindDoc="0" locked="0" layoutInCell="1" allowOverlap="1" wp14:anchorId="4951EC4E" wp14:editId="66E34892">
                      <wp:simplePos x="0" y="0"/>
                      <wp:positionH relativeFrom="column">
                        <wp:posOffset>31750</wp:posOffset>
                      </wp:positionH>
                      <wp:positionV relativeFrom="paragraph">
                        <wp:posOffset>6350</wp:posOffset>
                      </wp:positionV>
                      <wp:extent cx="292100" cy="292100"/>
                      <wp:effectExtent l="19050" t="19050" r="0" b="12700"/>
                      <wp:wrapNone/>
                      <wp:docPr id="1970" name="Owal 1970">
                        <a:extLst xmlns:a="http://schemas.openxmlformats.org/drawingml/2006/main">
                          <a:ext uri="{FF2B5EF4-FFF2-40B4-BE49-F238E27FC236}">
                            <a16:creationId xmlns:a16="http://schemas.microsoft.com/office/drawing/2014/main" id="{BFE6C183-2068-4A8F-90AF-CFF62256646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B95A0D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951EC4E" id="Owal 1970" o:spid="_x0000_s1340" style="position:absolute;margin-left:2.5pt;margin-top:.5pt;width:23pt;height:23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9WFiQIAAD4FAAAOAAAAZHJzL2Uyb0RvYy54bWysVE1v2zAMvQ/YfxB0X+2k3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FEP&#10;1YW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5B95A0D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AC4866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90720" behindDoc="0" locked="0" layoutInCell="1" allowOverlap="1" wp14:anchorId="3863F9E2" wp14:editId="6E761BB4">
                      <wp:simplePos x="0" y="0"/>
                      <wp:positionH relativeFrom="column">
                        <wp:posOffset>31750</wp:posOffset>
                      </wp:positionH>
                      <wp:positionV relativeFrom="paragraph">
                        <wp:posOffset>6350</wp:posOffset>
                      </wp:positionV>
                      <wp:extent cx="285750" cy="292100"/>
                      <wp:effectExtent l="19050" t="19050" r="0" b="12700"/>
                      <wp:wrapNone/>
                      <wp:docPr id="1969" name="Owal 1969">
                        <a:extLst xmlns:a="http://schemas.openxmlformats.org/drawingml/2006/main">
                          <a:ext uri="{FF2B5EF4-FFF2-40B4-BE49-F238E27FC236}">
                            <a16:creationId xmlns:a16="http://schemas.microsoft.com/office/drawing/2014/main" id="{24CF7B82-AB98-4EDA-982B-779C182A629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D90E93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863F9E2" id="Owal 1969" o:spid="_x0000_s1341" style="position:absolute;margin-left:2.5pt;margin-top:.5pt;width:22.5pt;height:23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D0iQIAAD4FAAAOAAAAZHJzL2Uyb0RvYy54bWysVE1v2zAMvQ/YfxB0X+2k61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HT6&#10;IPS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7D90E93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406649E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38848" behindDoc="0" locked="0" layoutInCell="1" allowOverlap="1" wp14:anchorId="4411C8F8" wp14:editId="7957A03E">
                      <wp:simplePos x="0" y="0"/>
                      <wp:positionH relativeFrom="column">
                        <wp:posOffset>25400</wp:posOffset>
                      </wp:positionH>
                      <wp:positionV relativeFrom="paragraph">
                        <wp:posOffset>12700</wp:posOffset>
                      </wp:positionV>
                      <wp:extent cx="292100" cy="292100"/>
                      <wp:effectExtent l="19050" t="19050" r="0" b="12700"/>
                      <wp:wrapNone/>
                      <wp:docPr id="1968" name="Owal 1968">
                        <a:extLst xmlns:a="http://schemas.openxmlformats.org/drawingml/2006/main">
                          <a:ext uri="{FF2B5EF4-FFF2-40B4-BE49-F238E27FC236}">
                            <a16:creationId xmlns:a16="http://schemas.microsoft.com/office/drawing/2014/main" id="{2122B4F4-D744-414B-BE25-421A427E38C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72BEA53"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411C8F8" id="Owal 1968" o:spid="_x0000_s1342" style="position:absolute;margin-left:2pt;margin-top:1pt;width:23pt;height:23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AOQABa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572BEA5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2F2F281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84928" behindDoc="0" locked="0" layoutInCell="1" allowOverlap="1" wp14:anchorId="31AB55AC" wp14:editId="150277BC">
                      <wp:simplePos x="0" y="0"/>
                      <wp:positionH relativeFrom="column">
                        <wp:posOffset>76200</wp:posOffset>
                      </wp:positionH>
                      <wp:positionV relativeFrom="paragraph">
                        <wp:posOffset>19050</wp:posOffset>
                      </wp:positionV>
                      <wp:extent cx="254000" cy="260350"/>
                      <wp:effectExtent l="0" t="0" r="12700" b="25400"/>
                      <wp:wrapNone/>
                      <wp:docPr id="1967" name="Owal 1967">
                        <a:extLst xmlns:a="http://schemas.openxmlformats.org/drawingml/2006/main">
                          <a:ext uri="{FF2B5EF4-FFF2-40B4-BE49-F238E27FC236}">
                            <a16:creationId xmlns:a16="http://schemas.microsoft.com/office/drawing/2014/main" id="{E0E96F2B-8727-4C68-898F-1B87A54D737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2B66138E"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1AB55AC" id="Owal 1967" o:spid="_x0000_s1343" style="position:absolute;margin-left:6pt;margin-top:1.5pt;width:20pt;height:20.5pt;z-index:25228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" fillcolor="yellow" strokeweight=".25pt">
                      <v:stroke joinstyle="miter"/>
                      <v:textbox inset="1pt,0,0,0">
                        <w:txbxContent>
                          <w:p w14:paraId="2B66138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3F220B7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181FB46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797B336B"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3ED2A63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Majeed2020</w:t>
            </w:r>
          </w:p>
        </w:tc>
        <w:tc>
          <w:tcPr>
            <w:tcW w:w="648" w:type="dxa"/>
            <w:tcBorders>
              <w:top w:val="nil"/>
              <w:left w:val="nil"/>
              <w:bottom w:val="nil"/>
              <w:right w:val="nil"/>
            </w:tcBorders>
            <w:shd w:val="clear" w:color="auto" w:fill="auto"/>
            <w:noWrap/>
            <w:vAlign w:val="center"/>
            <w:hideMark/>
          </w:tcPr>
          <w:p w14:paraId="323F87D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1999232" behindDoc="0" locked="0" layoutInCell="1" allowOverlap="1" wp14:anchorId="1AB82F61" wp14:editId="26FE6C0A">
                      <wp:simplePos x="0" y="0"/>
                      <wp:positionH relativeFrom="column">
                        <wp:posOffset>107950</wp:posOffset>
                      </wp:positionH>
                      <wp:positionV relativeFrom="paragraph">
                        <wp:posOffset>12700</wp:posOffset>
                      </wp:positionV>
                      <wp:extent cx="292100" cy="292100"/>
                      <wp:effectExtent l="19050" t="19050" r="0" b="12700"/>
                      <wp:wrapNone/>
                      <wp:docPr id="1966" name="Owal 1966">
                        <a:extLst xmlns:a="http://schemas.openxmlformats.org/drawingml/2006/main">
                          <a:ext uri="{FF2B5EF4-FFF2-40B4-BE49-F238E27FC236}">
                            <a16:creationId xmlns:a16="http://schemas.microsoft.com/office/drawing/2014/main" id="{F51986E3-7413-4447-B1AF-BCBA1786F88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F761EBC"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AB82F61" id="Owal 1966" o:spid="_x0000_s1344" style="position:absolute;margin-left:8.5pt;margin-top:1pt;width:23pt;height:23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A2DQDQ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1F761EBC"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4A4B003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47360" behindDoc="0" locked="0" layoutInCell="1" allowOverlap="1" wp14:anchorId="09838045" wp14:editId="14DC993B">
                      <wp:simplePos x="0" y="0"/>
                      <wp:positionH relativeFrom="column">
                        <wp:posOffset>107950</wp:posOffset>
                      </wp:positionH>
                      <wp:positionV relativeFrom="paragraph">
                        <wp:posOffset>6350</wp:posOffset>
                      </wp:positionV>
                      <wp:extent cx="292100" cy="292100"/>
                      <wp:effectExtent l="19050" t="19050" r="0" b="12700"/>
                      <wp:wrapNone/>
                      <wp:docPr id="1965" name="Owal 1965">
                        <a:extLst xmlns:a="http://schemas.openxmlformats.org/drawingml/2006/main">
                          <a:ext uri="{FF2B5EF4-FFF2-40B4-BE49-F238E27FC236}">
                            <a16:creationId xmlns:a16="http://schemas.microsoft.com/office/drawing/2014/main" id="{5D087275-4A7E-4979-BDFD-8555B3FCB65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65F935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9838045" id="Owal 1965" o:spid="_x0000_s1345" style="position:absolute;margin-left:8.5pt;margin-top:.5pt;width:23pt;height:23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" fillcolor="lime" strokecolor="white" strokeweight="3pt">
                      <v:stroke opacity="0" joinstyle="miter"/>
                      <v:textbox inset="1pt,0,0,0">
                        <w:txbxContent>
                          <w:p w14:paraId="565F935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3A55531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95488" behindDoc="0" locked="0" layoutInCell="1" allowOverlap="1" wp14:anchorId="6DEF2ED1" wp14:editId="0BE40596">
                      <wp:simplePos x="0" y="0"/>
                      <wp:positionH relativeFrom="column">
                        <wp:posOffset>50800</wp:posOffset>
                      </wp:positionH>
                      <wp:positionV relativeFrom="paragraph">
                        <wp:posOffset>6350</wp:posOffset>
                      </wp:positionV>
                      <wp:extent cx="292100" cy="292100"/>
                      <wp:effectExtent l="19050" t="19050" r="0" b="12700"/>
                      <wp:wrapNone/>
                      <wp:docPr id="1964" name="Owal 1964">
                        <a:extLst xmlns:a="http://schemas.openxmlformats.org/drawingml/2006/main">
                          <a:ext uri="{FF2B5EF4-FFF2-40B4-BE49-F238E27FC236}">
                            <a16:creationId xmlns:a16="http://schemas.microsoft.com/office/drawing/2014/main" id="{D41E4E2A-8982-406A-A7AD-8DD96428055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264E34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DEF2ED1" id="Owal 1964" o:spid="_x0000_s1346" style="position:absolute;margin-left:4pt;margin-top:.5pt;width:23pt;height:23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" fillcolor="lime" strokecolor="white" strokeweight="3pt">
                      <v:stroke opacity="0" joinstyle="miter"/>
                      <v:textbox inset="1pt,0,0,0">
                        <w:txbxContent>
                          <w:p w14:paraId="3264E34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766284C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43616" behindDoc="0" locked="0" layoutInCell="1" allowOverlap="1" wp14:anchorId="45B6F022" wp14:editId="16271B60">
                      <wp:simplePos x="0" y="0"/>
                      <wp:positionH relativeFrom="column">
                        <wp:posOffset>31750</wp:posOffset>
                      </wp:positionH>
                      <wp:positionV relativeFrom="paragraph">
                        <wp:posOffset>6350</wp:posOffset>
                      </wp:positionV>
                      <wp:extent cx="292100" cy="292100"/>
                      <wp:effectExtent l="19050" t="19050" r="0" b="12700"/>
                      <wp:wrapNone/>
                      <wp:docPr id="1963" name="Owal 1963">
                        <a:extLst xmlns:a="http://schemas.openxmlformats.org/drawingml/2006/main">
                          <a:ext uri="{FF2B5EF4-FFF2-40B4-BE49-F238E27FC236}">
                            <a16:creationId xmlns:a16="http://schemas.microsoft.com/office/drawing/2014/main" id="{784E073F-C099-4F7F-B08F-0FC4F94A5A7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24E9A9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5B6F022" id="Owal 1963" o:spid="_x0000_s1347" style="position:absolute;margin-left:2.5pt;margin-top:.5pt;width:23pt;height:23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HdK&#10;GTW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324E9A9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C8BDEA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91744" behindDoc="0" locked="0" layoutInCell="1" allowOverlap="1" wp14:anchorId="7551EF3D" wp14:editId="6353EE4B">
                      <wp:simplePos x="0" y="0"/>
                      <wp:positionH relativeFrom="column">
                        <wp:posOffset>31750</wp:posOffset>
                      </wp:positionH>
                      <wp:positionV relativeFrom="paragraph">
                        <wp:posOffset>6350</wp:posOffset>
                      </wp:positionV>
                      <wp:extent cx="285750" cy="292100"/>
                      <wp:effectExtent l="19050" t="19050" r="0" b="12700"/>
                      <wp:wrapNone/>
                      <wp:docPr id="1962" name="Owal 1962">
                        <a:extLst xmlns:a="http://schemas.openxmlformats.org/drawingml/2006/main">
                          <a:ext uri="{FF2B5EF4-FFF2-40B4-BE49-F238E27FC236}">
                            <a16:creationId xmlns:a16="http://schemas.microsoft.com/office/drawing/2014/main" id="{F3CE2D2B-00E7-48AE-BA1E-21FFCE2221B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8DD076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551EF3D" id="Owal 1962" o:spid="_x0000_s1348" style="position:absolute;margin-left:2.5pt;margin-top:.5pt;width:22.5pt;height:23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BhV&#10;B6e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08DD076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5CEA180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39872" behindDoc="0" locked="0" layoutInCell="1" allowOverlap="1" wp14:anchorId="25E9AC42" wp14:editId="108220DE">
                      <wp:simplePos x="0" y="0"/>
                      <wp:positionH relativeFrom="column">
                        <wp:posOffset>25400</wp:posOffset>
                      </wp:positionH>
                      <wp:positionV relativeFrom="paragraph">
                        <wp:posOffset>12700</wp:posOffset>
                      </wp:positionV>
                      <wp:extent cx="292100" cy="292100"/>
                      <wp:effectExtent l="19050" t="19050" r="0" b="12700"/>
                      <wp:wrapNone/>
                      <wp:docPr id="1961" name="Owal 1961">
                        <a:extLst xmlns:a="http://schemas.openxmlformats.org/drawingml/2006/main">
                          <a:ext uri="{FF2B5EF4-FFF2-40B4-BE49-F238E27FC236}">
                            <a16:creationId xmlns:a16="http://schemas.microsoft.com/office/drawing/2014/main" id="{8CF28AE9-D86F-4C06-B6E9-739D2402FC5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208FEAB"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5E9AC42" id="Owal 1961" o:spid="_x0000_s1349" style="position:absolute;margin-left:2pt;margin-top:1pt;width:23pt;height:23pt;z-index:25223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CXVzKa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2208FEAB"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1BA83FC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85952" behindDoc="0" locked="0" layoutInCell="1" allowOverlap="1" wp14:anchorId="6B33A3A9" wp14:editId="371A8162">
                      <wp:simplePos x="0" y="0"/>
                      <wp:positionH relativeFrom="column">
                        <wp:posOffset>76200</wp:posOffset>
                      </wp:positionH>
                      <wp:positionV relativeFrom="paragraph">
                        <wp:posOffset>19050</wp:posOffset>
                      </wp:positionV>
                      <wp:extent cx="254000" cy="260350"/>
                      <wp:effectExtent l="0" t="0" r="12700" b="25400"/>
                      <wp:wrapNone/>
                      <wp:docPr id="1960" name="Owal 1960">
                        <a:extLst xmlns:a="http://schemas.openxmlformats.org/drawingml/2006/main">
                          <a:ext uri="{FF2B5EF4-FFF2-40B4-BE49-F238E27FC236}">
                            <a16:creationId xmlns:a16="http://schemas.microsoft.com/office/drawing/2014/main" id="{351FD75F-8E37-4432-88C5-0C18E77A469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0B6C80EA"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B33A3A9" id="Owal 1960" o:spid="_x0000_s1350" style="position:absolute;margin-left:6pt;margin-top:1.5pt;width:20pt;height:20.5pt;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" fillcolor="yellow" strokeweight=".25pt">
                      <v:stroke joinstyle="miter"/>
                      <v:textbox inset="1pt,0,0,0">
                        <w:txbxContent>
                          <w:p w14:paraId="0B6C80EA"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20A26A9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11E0D5E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5F34910C"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06707FA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Marier2006</w:t>
            </w:r>
          </w:p>
        </w:tc>
        <w:tc>
          <w:tcPr>
            <w:tcW w:w="648" w:type="dxa"/>
            <w:tcBorders>
              <w:top w:val="nil"/>
              <w:left w:val="nil"/>
              <w:bottom w:val="nil"/>
              <w:right w:val="nil"/>
            </w:tcBorders>
            <w:shd w:val="clear" w:color="auto" w:fill="auto"/>
            <w:noWrap/>
            <w:vAlign w:val="center"/>
            <w:hideMark/>
          </w:tcPr>
          <w:p w14:paraId="24DE76E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00256" behindDoc="0" locked="0" layoutInCell="1" allowOverlap="1" wp14:anchorId="0EE2512A" wp14:editId="1B507374">
                      <wp:simplePos x="0" y="0"/>
                      <wp:positionH relativeFrom="column">
                        <wp:posOffset>107950</wp:posOffset>
                      </wp:positionH>
                      <wp:positionV relativeFrom="paragraph">
                        <wp:posOffset>12700</wp:posOffset>
                      </wp:positionV>
                      <wp:extent cx="292100" cy="292100"/>
                      <wp:effectExtent l="19050" t="19050" r="0" b="12700"/>
                      <wp:wrapNone/>
                      <wp:docPr id="1959" name="Owal 1959">
                        <a:extLst xmlns:a="http://schemas.openxmlformats.org/drawingml/2006/main">
                          <a:ext uri="{FF2B5EF4-FFF2-40B4-BE49-F238E27FC236}">
                            <a16:creationId xmlns:a16="http://schemas.microsoft.com/office/drawing/2014/main" id="{13B10DFC-8B01-4B38-9F4B-B620EA956DA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7392417"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EE2512A" id="Owal 1959" o:spid="_x0000_s1351" style="position:absolute;margin-left:8.5pt;margin-top:1pt;width:23pt;height:23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YFZhwIAAD4FAAAOAAAAZHJzL2Uyb0RvYy54bWysVNtuEzEQfUfiHyy/001SCt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C67YFZ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2739241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05841CB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48384" behindDoc="0" locked="0" layoutInCell="1" allowOverlap="1" wp14:anchorId="7869EFA5" wp14:editId="131B8A39">
                      <wp:simplePos x="0" y="0"/>
                      <wp:positionH relativeFrom="column">
                        <wp:posOffset>107950</wp:posOffset>
                      </wp:positionH>
                      <wp:positionV relativeFrom="paragraph">
                        <wp:posOffset>6350</wp:posOffset>
                      </wp:positionV>
                      <wp:extent cx="292100" cy="292100"/>
                      <wp:effectExtent l="19050" t="19050" r="0" b="12700"/>
                      <wp:wrapNone/>
                      <wp:docPr id="1958" name="Owal 1958">
                        <a:extLst xmlns:a="http://schemas.openxmlformats.org/drawingml/2006/main">
                          <a:ext uri="{FF2B5EF4-FFF2-40B4-BE49-F238E27FC236}">
                            <a16:creationId xmlns:a16="http://schemas.microsoft.com/office/drawing/2014/main" id="{82E1C004-6200-49D3-AC16-2A7B699ECAE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E104582"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869EFA5" id="Owal 1958" o:spid="_x0000_s1352" style="position:absolute;margin-left:8.5pt;margin-top:.5pt;width:23pt;height:23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" fillcolor="yellow" strokecolor="white" strokeweight="3pt">
                      <v:stroke opacity="0" joinstyle="miter"/>
                      <v:textbox inset="1pt,0,0,0">
                        <w:txbxContent>
                          <w:p w14:paraId="2E104582"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384F479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96512" behindDoc="0" locked="0" layoutInCell="1" allowOverlap="1" wp14:anchorId="22927B29" wp14:editId="688B8E30">
                      <wp:simplePos x="0" y="0"/>
                      <wp:positionH relativeFrom="column">
                        <wp:posOffset>50800</wp:posOffset>
                      </wp:positionH>
                      <wp:positionV relativeFrom="paragraph">
                        <wp:posOffset>6350</wp:posOffset>
                      </wp:positionV>
                      <wp:extent cx="292100" cy="292100"/>
                      <wp:effectExtent l="19050" t="19050" r="0" b="12700"/>
                      <wp:wrapNone/>
                      <wp:docPr id="1957" name="Owal 1957">
                        <a:extLst xmlns:a="http://schemas.openxmlformats.org/drawingml/2006/main">
                          <a:ext uri="{FF2B5EF4-FFF2-40B4-BE49-F238E27FC236}">
                            <a16:creationId xmlns:a16="http://schemas.microsoft.com/office/drawing/2014/main" id="{9AC83EF2-3567-4CA1-A642-1232026D57F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68A8286D"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2927B29" id="Owal 1957" o:spid="_x0000_s1353" style="position:absolute;margin-left:4pt;margin-top:.5pt;width:23pt;height:23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" fillcolor="red" strokecolor="white" strokeweight="3pt">
                      <v:stroke opacity="0" joinstyle="miter"/>
                      <v:textbox inset="1pt,0,0,0">
                        <w:txbxContent>
                          <w:p w14:paraId="68A8286D"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479556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44640" behindDoc="0" locked="0" layoutInCell="1" allowOverlap="1" wp14:anchorId="4CDAAD6A" wp14:editId="7C3B9D83">
                      <wp:simplePos x="0" y="0"/>
                      <wp:positionH relativeFrom="column">
                        <wp:posOffset>31750</wp:posOffset>
                      </wp:positionH>
                      <wp:positionV relativeFrom="paragraph">
                        <wp:posOffset>6350</wp:posOffset>
                      </wp:positionV>
                      <wp:extent cx="292100" cy="292100"/>
                      <wp:effectExtent l="19050" t="19050" r="0" b="12700"/>
                      <wp:wrapNone/>
                      <wp:docPr id="1956" name="Owal 1956">
                        <a:extLst xmlns:a="http://schemas.openxmlformats.org/drawingml/2006/main">
                          <a:ext uri="{FF2B5EF4-FFF2-40B4-BE49-F238E27FC236}">
                            <a16:creationId xmlns:a16="http://schemas.microsoft.com/office/drawing/2014/main" id="{DF0A135F-3128-41B3-9267-29A16CCE247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7771451E"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CDAAD6A" id="Owal 1956" o:spid="_x0000_s1354" style="position:absolute;margin-left:2.5pt;margin-top:.5pt;width:23pt;height:23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" fillcolor="red" strokecolor="white" strokeweight="3pt">
                      <v:stroke opacity="0" joinstyle="miter"/>
                      <v:textbox inset="1pt,0,0,0">
                        <w:txbxContent>
                          <w:p w14:paraId="7771451E"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4DCE0E1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92768" behindDoc="0" locked="0" layoutInCell="1" allowOverlap="1" wp14:anchorId="16169AE9" wp14:editId="7C419AE8">
                      <wp:simplePos x="0" y="0"/>
                      <wp:positionH relativeFrom="column">
                        <wp:posOffset>31750</wp:posOffset>
                      </wp:positionH>
                      <wp:positionV relativeFrom="paragraph">
                        <wp:posOffset>6350</wp:posOffset>
                      </wp:positionV>
                      <wp:extent cx="285750" cy="292100"/>
                      <wp:effectExtent l="19050" t="19050" r="0" b="12700"/>
                      <wp:wrapNone/>
                      <wp:docPr id="1955" name="Owal 1955">
                        <a:extLst xmlns:a="http://schemas.openxmlformats.org/drawingml/2006/main">
                          <a:ext uri="{FF2B5EF4-FFF2-40B4-BE49-F238E27FC236}">
                            <a16:creationId xmlns:a16="http://schemas.microsoft.com/office/drawing/2014/main" id="{2ED2D863-B7BD-4C74-8AD4-8588D477DFF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BB02C91"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6169AE9" id="Owal 1955" o:spid="_x0000_s1355" style="position:absolute;margin-left:2.5pt;margin-top:.5pt;width:22.5pt;height:23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" fillcolor="yellow" strokecolor="white" strokeweight="3pt">
                      <v:stroke opacity="0" joinstyle="miter"/>
                      <v:textbox inset="1pt,0,0,0">
                        <w:txbxContent>
                          <w:p w14:paraId="6BB02C91"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74FF284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40896" behindDoc="0" locked="0" layoutInCell="1" allowOverlap="1" wp14:anchorId="7BE0B44F" wp14:editId="7672289E">
                      <wp:simplePos x="0" y="0"/>
                      <wp:positionH relativeFrom="column">
                        <wp:posOffset>25400</wp:posOffset>
                      </wp:positionH>
                      <wp:positionV relativeFrom="paragraph">
                        <wp:posOffset>12700</wp:posOffset>
                      </wp:positionV>
                      <wp:extent cx="292100" cy="292100"/>
                      <wp:effectExtent l="19050" t="19050" r="0" b="12700"/>
                      <wp:wrapNone/>
                      <wp:docPr id="1954" name="Owal 1954">
                        <a:extLst xmlns:a="http://schemas.openxmlformats.org/drawingml/2006/main">
                          <a:ext uri="{FF2B5EF4-FFF2-40B4-BE49-F238E27FC236}">
                            <a16:creationId xmlns:a16="http://schemas.microsoft.com/office/drawing/2014/main" id="{C127813C-0D5A-43D4-A793-B79D997B434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ECF57BB"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BE0B44F" id="Owal 1954" o:spid="_x0000_s1356" style="position:absolute;margin-left:2pt;margin-top:1pt;width:23pt;height:23pt;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" fillcolor="yellow" strokecolor="white" strokeweight="3pt">
                      <v:stroke opacity="0" joinstyle="miter"/>
                      <v:textbox inset="1pt,0,0,0">
                        <w:txbxContent>
                          <w:p w14:paraId="0ECF57BB"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7BB8EDC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86976" behindDoc="0" locked="0" layoutInCell="1" allowOverlap="1" wp14:anchorId="148D2139" wp14:editId="054049DF">
                      <wp:simplePos x="0" y="0"/>
                      <wp:positionH relativeFrom="column">
                        <wp:posOffset>76200</wp:posOffset>
                      </wp:positionH>
                      <wp:positionV relativeFrom="paragraph">
                        <wp:posOffset>19050</wp:posOffset>
                      </wp:positionV>
                      <wp:extent cx="254000" cy="260350"/>
                      <wp:effectExtent l="0" t="0" r="12700" b="25400"/>
                      <wp:wrapNone/>
                      <wp:docPr id="1953" name="Owal 1953">
                        <a:extLst xmlns:a="http://schemas.openxmlformats.org/drawingml/2006/main">
                          <a:ext uri="{FF2B5EF4-FFF2-40B4-BE49-F238E27FC236}">
                            <a16:creationId xmlns:a16="http://schemas.microsoft.com/office/drawing/2014/main" id="{0B96C768-FB82-415A-8FE2-0F5F451E9AD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201F406F"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48D2139" id="Owal 1953" o:spid="_x0000_s1357" style="position:absolute;margin-left:6pt;margin-top:1.5pt;width:20pt;height:20.5pt;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" fillcolor="red" strokeweight=".25pt">
                      <v:stroke joinstyle="miter"/>
                      <v:textbox inset="1pt,0,0,0">
                        <w:txbxContent>
                          <w:p w14:paraId="201F406F"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0087D2B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75ABE9C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3457859F"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7EAD543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McDowell2000</w:t>
            </w:r>
          </w:p>
        </w:tc>
        <w:tc>
          <w:tcPr>
            <w:tcW w:w="648" w:type="dxa"/>
            <w:tcBorders>
              <w:top w:val="nil"/>
              <w:left w:val="nil"/>
              <w:bottom w:val="nil"/>
              <w:right w:val="nil"/>
            </w:tcBorders>
            <w:shd w:val="clear" w:color="auto" w:fill="auto"/>
            <w:noWrap/>
            <w:vAlign w:val="center"/>
            <w:hideMark/>
          </w:tcPr>
          <w:p w14:paraId="5A85DB6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01280" behindDoc="0" locked="0" layoutInCell="1" allowOverlap="1" wp14:anchorId="0E5EB267" wp14:editId="61EECA58">
                      <wp:simplePos x="0" y="0"/>
                      <wp:positionH relativeFrom="column">
                        <wp:posOffset>107950</wp:posOffset>
                      </wp:positionH>
                      <wp:positionV relativeFrom="paragraph">
                        <wp:posOffset>12700</wp:posOffset>
                      </wp:positionV>
                      <wp:extent cx="292100" cy="292100"/>
                      <wp:effectExtent l="19050" t="19050" r="0" b="12700"/>
                      <wp:wrapNone/>
                      <wp:docPr id="1952" name="Owal 1952">
                        <a:extLst xmlns:a="http://schemas.openxmlformats.org/drawingml/2006/main">
                          <a:ext uri="{FF2B5EF4-FFF2-40B4-BE49-F238E27FC236}">
                            <a16:creationId xmlns:a16="http://schemas.microsoft.com/office/drawing/2014/main" id="{6E2016DD-67A4-492E-8082-24C1E74783A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AF582B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E5EB267" id="Owal 1952" o:spid="_x0000_s1358" style="position:absolute;margin-left:8.5pt;margin-top:1pt;width:23pt;height:23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CyAUyc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5AF582B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5C3E516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49408" behindDoc="0" locked="0" layoutInCell="1" allowOverlap="1" wp14:anchorId="20D58343" wp14:editId="3A196D65">
                      <wp:simplePos x="0" y="0"/>
                      <wp:positionH relativeFrom="column">
                        <wp:posOffset>107950</wp:posOffset>
                      </wp:positionH>
                      <wp:positionV relativeFrom="paragraph">
                        <wp:posOffset>6350</wp:posOffset>
                      </wp:positionV>
                      <wp:extent cx="292100" cy="292100"/>
                      <wp:effectExtent l="19050" t="19050" r="0" b="12700"/>
                      <wp:wrapNone/>
                      <wp:docPr id="1951" name="Owal 1951">
                        <a:extLst xmlns:a="http://schemas.openxmlformats.org/drawingml/2006/main">
                          <a:ext uri="{FF2B5EF4-FFF2-40B4-BE49-F238E27FC236}">
                            <a16:creationId xmlns:a16="http://schemas.microsoft.com/office/drawing/2014/main" id="{6596F8F8-4FFA-453B-9C70-8A3C16B84A1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F62ADC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0D58343" id="Owal 1951" o:spid="_x0000_s1359" style="position:absolute;margin-left:8.5pt;margin-top:.5pt;width:23pt;height:23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j4GH&#10;nY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3F62ADC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5DC5166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97536" behindDoc="0" locked="0" layoutInCell="1" allowOverlap="1" wp14:anchorId="7C867D2D" wp14:editId="4E7D1E1C">
                      <wp:simplePos x="0" y="0"/>
                      <wp:positionH relativeFrom="column">
                        <wp:posOffset>50800</wp:posOffset>
                      </wp:positionH>
                      <wp:positionV relativeFrom="paragraph">
                        <wp:posOffset>6350</wp:posOffset>
                      </wp:positionV>
                      <wp:extent cx="292100" cy="292100"/>
                      <wp:effectExtent l="19050" t="19050" r="0" b="12700"/>
                      <wp:wrapNone/>
                      <wp:docPr id="1950" name="Owal 1950">
                        <a:extLst xmlns:a="http://schemas.openxmlformats.org/drawingml/2006/main">
                          <a:ext uri="{FF2B5EF4-FFF2-40B4-BE49-F238E27FC236}">
                            <a16:creationId xmlns:a16="http://schemas.microsoft.com/office/drawing/2014/main" id="{EDCE4D55-3A53-4BDF-B4AF-F6691A542C1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9E12CB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C867D2D" id="Owal 1950" o:spid="_x0000_s1360" style="position:absolute;margin-left:4pt;margin-top:.5pt;width:23pt;height:23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DVM&#10;PxO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09E12CB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CFA878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45664" behindDoc="0" locked="0" layoutInCell="1" allowOverlap="1" wp14:anchorId="30F8EE44" wp14:editId="58D9753A">
                      <wp:simplePos x="0" y="0"/>
                      <wp:positionH relativeFrom="column">
                        <wp:posOffset>31750</wp:posOffset>
                      </wp:positionH>
                      <wp:positionV relativeFrom="paragraph">
                        <wp:posOffset>6350</wp:posOffset>
                      </wp:positionV>
                      <wp:extent cx="292100" cy="292100"/>
                      <wp:effectExtent l="19050" t="19050" r="0" b="12700"/>
                      <wp:wrapNone/>
                      <wp:docPr id="1949" name="Owal 1949">
                        <a:extLst xmlns:a="http://schemas.openxmlformats.org/drawingml/2006/main">
                          <a:ext uri="{FF2B5EF4-FFF2-40B4-BE49-F238E27FC236}">
                            <a16:creationId xmlns:a16="http://schemas.microsoft.com/office/drawing/2014/main" id="{5359B58E-E5F1-4ABE-ABA6-5616BAD6D04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CF4A23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0F8EE44" id="Owal 1949" o:spid="_x0000_s1361" style="position:absolute;margin-left:2.5pt;margin-top:.5pt;width:23pt;height:23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BC5&#10;ymK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3CF4A23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22D17E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93792" behindDoc="0" locked="0" layoutInCell="1" allowOverlap="1" wp14:anchorId="297319B3" wp14:editId="3FADA385">
                      <wp:simplePos x="0" y="0"/>
                      <wp:positionH relativeFrom="column">
                        <wp:posOffset>31750</wp:posOffset>
                      </wp:positionH>
                      <wp:positionV relativeFrom="paragraph">
                        <wp:posOffset>6350</wp:posOffset>
                      </wp:positionV>
                      <wp:extent cx="285750" cy="292100"/>
                      <wp:effectExtent l="19050" t="19050" r="0" b="12700"/>
                      <wp:wrapNone/>
                      <wp:docPr id="1948" name="Owal 1948">
                        <a:extLst xmlns:a="http://schemas.openxmlformats.org/drawingml/2006/main">
                          <a:ext uri="{FF2B5EF4-FFF2-40B4-BE49-F238E27FC236}">
                            <a16:creationId xmlns:a16="http://schemas.microsoft.com/office/drawing/2014/main" id="{D5E118CF-DB99-4C9D-95C2-CFA2B1A6705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6521CA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97319B3" id="Owal 1948" o:spid="_x0000_s1362" style="position:absolute;margin-left:2.5pt;margin-top:.5pt;width:22.5pt;height:23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H+m&#10;1PC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76521CA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76FB1A6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41920" behindDoc="0" locked="0" layoutInCell="1" allowOverlap="1" wp14:anchorId="036707B4" wp14:editId="229F2476">
                      <wp:simplePos x="0" y="0"/>
                      <wp:positionH relativeFrom="column">
                        <wp:posOffset>25400</wp:posOffset>
                      </wp:positionH>
                      <wp:positionV relativeFrom="paragraph">
                        <wp:posOffset>12700</wp:posOffset>
                      </wp:positionV>
                      <wp:extent cx="292100" cy="292100"/>
                      <wp:effectExtent l="19050" t="19050" r="0" b="12700"/>
                      <wp:wrapNone/>
                      <wp:docPr id="1947" name="Owal 1947">
                        <a:extLst xmlns:a="http://schemas.openxmlformats.org/drawingml/2006/main">
                          <a:ext uri="{FF2B5EF4-FFF2-40B4-BE49-F238E27FC236}">
                            <a16:creationId xmlns:a16="http://schemas.microsoft.com/office/drawing/2014/main" id="{E1C1B210-079F-4200-B2FD-863D4068D88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1D0C6C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36707B4" id="Owal 1947" o:spid="_x0000_s1363" style="position:absolute;margin-left:2pt;margin-top:1pt;width:23pt;height:23pt;z-index:2522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" fillcolor="lime" strokecolor="white" strokeweight="3pt">
                      <v:stroke opacity="0" joinstyle="miter"/>
                      <v:textbox inset="1pt,0,0,0">
                        <w:txbxContent>
                          <w:p w14:paraId="21D0C6C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1A30328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88000" behindDoc="0" locked="0" layoutInCell="1" allowOverlap="1" wp14:anchorId="4E4692D1" wp14:editId="047B2E80">
                      <wp:simplePos x="0" y="0"/>
                      <wp:positionH relativeFrom="column">
                        <wp:posOffset>76200</wp:posOffset>
                      </wp:positionH>
                      <wp:positionV relativeFrom="paragraph">
                        <wp:posOffset>19050</wp:posOffset>
                      </wp:positionV>
                      <wp:extent cx="254000" cy="260350"/>
                      <wp:effectExtent l="0" t="0" r="12700" b="25400"/>
                      <wp:wrapNone/>
                      <wp:docPr id="1946" name="Owal 1946">
                        <a:extLst xmlns:a="http://schemas.openxmlformats.org/drawingml/2006/main">
                          <a:ext uri="{FF2B5EF4-FFF2-40B4-BE49-F238E27FC236}">
                            <a16:creationId xmlns:a16="http://schemas.microsoft.com/office/drawing/2014/main" id="{35F00DDF-D8CE-48A6-9FF0-2C4E5A867BD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12BBAB9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E4692D1" id="Owal 1946" o:spid="_x0000_s1364" style="position:absolute;margin-left:6pt;margin-top:1.5pt;width:20pt;height:20.5pt;z-index:25228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Ca0fQIAACAFAAAOAAAAZHJzL2Uyb0RvYy54bWysVMlu2zAQvRfoPxC8N7Kdpg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" fillcolor="yellow" strokeweight=".25pt">
                      <v:stroke joinstyle="miter"/>
                      <v:textbox inset="1pt,0,0,0">
                        <w:txbxContent>
                          <w:p w14:paraId="12BBAB9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460EB0D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3CA22AF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47C43B92"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1CAE059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Mehta2020</w:t>
            </w:r>
          </w:p>
        </w:tc>
        <w:tc>
          <w:tcPr>
            <w:tcW w:w="648" w:type="dxa"/>
            <w:tcBorders>
              <w:top w:val="nil"/>
              <w:left w:val="nil"/>
              <w:bottom w:val="nil"/>
              <w:right w:val="nil"/>
            </w:tcBorders>
            <w:shd w:val="clear" w:color="auto" w:fill="auto"/>
            <w:noWrap/>
            <w:vAlign w:val="center"/>
            <w:hideMark/>
          </w:tcPr>
          <w:p w14:paraId="5B187F9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02304" behindDoc="0" locked="0" layoutInCell="1" allowOverlap="1" wp14:anchorId="04B39E6C" wp14:editId="79D1585E">
                      <wp:simplePos x="0" y="0"/>
                      <wp:positionH relativeFrom="column">
                        <wp:posOffset>107950</wp:posOffset>
                      </wp:positionH>
                      <wp:positionV relativeFrom="paragraph">
                        <wp:posOffset>12700</wp:posOffset>
                      </wp:positionV>
                      <wp:extent cx="292100" cy="292100"/>
                      <wp:effectExtent l="19050" t="19050" r="0" b="12700"/>
                      <wp:wrapNone/>
                      <wp:docPr id="1945" name="Owal 1945">
                        <a:extLst xmlns:a="http://schemas.openxmlformats.org/drawingml/2006/main">
                          <a:ext uri="{FF2B5EF4-FFF2-40B4-BE49-F238E27FC236}">
                            <a16:creationId xmlns:a16="http://schemas.microsoft.com/office/drawing/2014/main" id="{7CD9BF33-3233-4911-AC9F-73433DBDE70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9DD59A3"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4B39E6C" id="Owal 1945" o:spid="_x0000_s1365" style="position:absolute;margin-left:8.5pt;margin-top:1pt;width:23pt;height:23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" fillcolor="yellow" strokecolor="white" strokeweight="3pt">
                      <v:stroke opacity="0" joinstyle="miter"/>
                      <v:textbox inset="1pt,0,0,0">
                        <w:txbxContent>
                          <w:p w14:paraId="09DD59A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55E39D9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50432" behindDoc="0" locked="0" layoutInCell="1" allowOverlap="1" wp14:anchorId="6F3804C2" wp14:editId="531B74FF">
                      <wp:simplePos x="0" y="0"/>
                      <wp:positionH relativeFrom="column">
                        <wp:posOffset>107950</wp:posOffset>
                      </wp:positionH>
                      <wp:positionV relativeFrom="paragraph">
                        <wp:posOffset>6350</wp:posOffset>
                      </wp:positionV>
                      <wp:extent cx="292100" cy="292100"/>
                      <wp:effectExtent l="19050" t="19050" r="0" b="12700"/>
                      <wp:wrapNone/>
                      <wp:docPr id="1944" name="Owal 1944">
                        <a:extLst xmlns:a="http://schemas.openxmlformats.org/drawingml/2006/main">
                          <a:ext uri="{FF2B5EF4-FFF2-40B4-BE49-F238E27FC236}">
                            <a16:creationId xmlns:a16="http://schemas.microsoft.com/office/drawing/2014/main" id="{7A33C1EE-FD18-4404-A8F2-97E8EDE0E2D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AA77BB1"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F3804C2" id="Owal 1944" o:spid="_x0000_s1366" style="position:absolute;margin-left:8.5pt;margin-top:.5pt;width:23pt;height:23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Z1UhgIAAD4FAAAOAAAAZHJzL2Uyb0RvYy54bWysVNtuEzEQfUfiHyy/003SAt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" fillcolor="yellow" strokecolor="white" strokeweight="3pt">
                      <v:stroke opacity="0" joinstyle="miter"/>
                      <v:textbox inset="1pt,0,0,0">
                        <w:txbxContent>
                          <w:p w14:paraId="0AA77BB1"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1822A77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98560" behindDoc="0" locked="0" layoutInCell="1" allowOverlap="1" wp14:anchorId="5F64317A" wp14:editId="21CB032B">
                      <wp:simplePos x="0" y="0"/>
                      <wp:positionH relativeFrom="column">
                        <wp:posOffset>50800</wp:posOffset>
                      </wp:positionH>
                      <wp:positionV relativeFrom="paragraph">
                        <wp:posOffset>6350</wp:posOffset>
                      </wp:positionV>
                      <wp:extent cx="292100" cy="292100"/>
                      <wp:effectExtent l="19050" t="19050" r="0" b="12700"/>
                      <wp:wrapNone/>
                      <wp:docPr id="1943" name="Owal 1943">
                        <a:extLst xmlns:a="http://schemas.openxmlformats.org/drawingml/2006/main">
                          <a:ext uri="{FF2B5EF4-FFF2-40B4-BE49-F238E27FC236}">
                            <a16:creationId xmlns:a16="http://schemas.microsoft.com/office/drawing/2014/main" id="{28E0BE1D-56F3-4367-BC20-E8EB5741070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4963BC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F64317A" id="Owal 1943" o:spid="_x0000_s1367" style="position:absolute;margin-left:4pt;margin-top:.5pt;width:23pt;height:23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VZViQIAAD4FAAAOAAAAZHJzL2Uyb0RvYy54bWysVE1v2zAMvQ/YfxB0X+2k3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JqJ&#10;VlW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14963BC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047F5DB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46688" behindDoc="0" locked="0" layoutInCell="1" allowOverlap="1" wp14:anchorId="0445470A" wp14:editId="70C309DF">
                      <wp:simplePos x="0" y="0"/>
                      <wp:positionH relativeFrom="column">
                        <wp:posOffset>31750</wp:posOffset>
                      </wp:positionH>
                      <wp:positionV relativeFrom="paragraph">
                        <wp:posOffset>6350</wp:posOffset>
                      </wp:positionV>
                      <wp:extent cx="292100" cy="292100"/>
                      <wp:effectExtent l="19050" t="19050" r="0" b="12700"/>
                      <wp:wrapNone/>
                      <wp:docPr id="1942" name="Owal 1942">
                        <a:extLst xmlns:a="http://schemas.openxmlformats.org/drawingml/2006/main">
                          <a:ext uri="{FF2B5EF4-FFF2-40B4-BE49-F238E27FC236}">
                            <a16:creationId xmlns:a16="http://schemas.microsoft.com/office/drawing/2014/main" id="{C26306ED-CE71-4308-8C2C-F2AF5D7AE95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79568D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445470A" id="Owal 1942" o:spid="_x0000_s1368" style="position:absolute;margin-left:2.5pt;margin-top:.5pt;width:23pt;height:23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kjHiQIAAD4FAAAOAAAAZHJzL2Uyb0RvYy54bWysVE1v2zAMvQ/YfxB0X+2k3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PWW&#10;SMe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079568D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253C0FE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94816" behindDoc="0" locked="0" layoutInCell="1" allowOverlap="1" wp14:anchorId="055E958B" wp14:editId="189BADC5">
                      <wp:simplePos x="0" y="0"/>
                      <wp:positionH relativeFrom="column">
                        <wp:posOffset>31750</wp:posOffset>
                      </wp:positionH>
                      <wp:positionV relativeFrom="paragraph">
                        <wp:posOffset>6350</wp:posOffset>
                      </wp:positionV>
                      <wp:extent cx="285750" cy="292100"/>
                      <wp:effectExtent l="19050" t="19050" r="0" b="12700"/>
                      <wp:wrapNone/>
                      <wp:docPr id="1941" name="Owal 1941">
                        <a:extLst xmlns:a="http://schemas.openxmlformats.org/drawingml/2006/main">
                          <a:ext uri="{FF2B5EF4-FFF2-40B4-BE49-F238E27FC236}">
                            <a16:creationId xmlns:a16="http://schemas.microsoft.com/office/drawing/2014/main" id="{5DAE8FDA-5350-48F3-8035-B47329ACE60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A96448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55E958B" id="Owal 1941" o:spid="_x0000_s1369" style="position:absolute;margin-left:2.5pt;margin-top:.5pt;width:22.5pt;height:23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NBj&#10;vba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7A96448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0C39D3A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42944" behindDoc="0" locked="0" layoutInCell="1" allowOverlap="1" wp14:anchorId="276621DB" wp14:editId="142D8662">
                      <wp:simplePos x="0" y="0"/>
                      <wp:positionH relativeFrom="column">
                        <wp:posOffset>25400</wp:posOffset>
                      </wp:positionH>
                      <wp:positionV relativeFrom="paragraph">
                        <wp:posOffset>12700</wp:posOffset>
                      </wp:positionV>
                      <wp:extent cx="292100" cy="292100"/>
                      <wp:effectExtent l="19050" t="19050" r="0" b="12700"/>
                      <wp:wrapNone/>
                      <wp:docPr id="1940" name="Owal 1940">
                        <a:extLst xmlns:a="http://schemas.openxmlformats.org/drawingml/2006/main">
                          <a:ext uri="{FF2B5EF4-FFF2-40B4-BE49-F238E27FC236}">
                            <a16:creationId xmlns:a16="http://schemas.microsoft.com/office/drawing/2014/main" id="{4AC9A2D1-0EA5-467C-B823-212DC1F6C91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E401E4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76621DB" id="Owal 1940" o:spid="_x0000_s1370" style="position:absolute;margin-left:2pt;margin-top:1pt;width:23pt;height:23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" fillcolor="lime" strokecolor="white" strokeweight="3pt">
                      <v:stroke opacity="0" joinstyle="miter"/>
                      <v:textbox inset="1pt,0,0,0">
                        <w:txbxContent>
                          <w:p w14:paraId="5E401E4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217967E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89024" behindDoc="0" locked="0" layoutInCell="1" allowOverlap="1" wp14:anchorId="31891D71" wp14:editId="743B4899">
                      <wp:simplePos x="0" y="0"/>
                      <wp:positionH relativeFrom="column">
                        <wp:posOffset>76200</wp:posOffset>
                      </wp:positionH>
                      <wp:positionV relativeFrom="paragraph">
                        <wp:posOffset>19050</wp:posOffset>
                      </wp:positionV>
                      <wp:extent cx="254000" cy="260350"/>
                      <wp:effectExtent l="0" t="0" r="12700" b="25400"/>
                      <wp:wrapNone/>
                      <wp:docPr id="1939" name="Owal 1939">
                        <a:extLst xmlns:a="http://schemas.openxmlformats.org/drawingml/2006/main">
                          <a:ext uri="{FF2B5EF4-FFF2-40B4-BE49-F238E27FC236}">
                            <a16:creationId xmlns:a16="http://schemas.microsoft.com/office/drawing/2014/main" id="{582706BD-445C-4AAB-BAF8-E0406A3DD99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19B5B0E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1891D71" id="Owal 1939" o:spid="_x0000_s1371" style="position:absolute;margin-left:6pt;margin-top:1.5pt;width:20pt;height:20.5pt;z-index:25228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" fillcolor="yellow" strokeweight=".25pt">
                      <v:stroke joinstyle="miter"/>
                      <v:textbox inset="1pt,0,0,0">
                        <w:txbxContent>
                          <w:p w14:paraId="19B5B0E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49934E7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33365E1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546D5D45"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4E2E381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Moore1999</w:t>
            </w:r>
          </w:p>
        </w:tc>
        <w:tc>
          <w:tcPr>
            <w:tcW w:w="648" w:type="dxa"/>
            <w:tcBorders>
              <w:top w:val="nil"/>
              <w:left w:val="nil"/>
              <w:bottom w:val="nil"/>
              <w:right w:val="nil"/>
            </w:tcBorders>
            <w:shd w:val="clear" w:color="auto" w:fill="auto"/>
            <w:noWrap/>
            <w:vAlign w:val="center"/>
            <w:hideMark/>
          </w:tcPr>
          <w:p w14:paraId="5E2B95D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03328" behindDoc="0" locked="0" layoutInCell="1" allowOverlap="1" wp14:anchorId="215CF98A" wp14:editId="06DDE29A">
                      <wp:simplePos x="0" y="0"/>
                      <wp:positionH relativeFrom="column">
                        <wp:posOffset>107950</wp:posOffset>
                      </wp:positionH>
                      <wp:positionV relativeFrom="paragraph">
                        <wp:posOffset>19050</wp:posOffset>
                      </wp:positionV>
                      <wp:extent cx="292100" cy="285750"/>
                      <wp:effectExtent l="19050" t="19050" r="0" b="19050"/>
                      <wp:wrapNone/>
                      <wp:docPr id="1938" name="Owal 1938">
                        <a:extLst xmlns:a="http://schemas.openxmlformats.org/drawingml/2006/main">
                          <a:ext uri="{FF2B5EF4-FFF2-40B4-BE49-F238E27FC236}">
                            <a16:creationId xmlns:a16="http://schemas.microsoft.com/office/drawing/2014/main" id="{2AEAE16B-AB85-43BE-952F-F71397A1B54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6B2C0B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15CF98A" id="Owal 1938" o:spid="_x0000_s1372" style="position:absolute;margin-left:8.5pt;margin-top:1.5pt;width:23pt;height:22.5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" fillcolor="yellow" strokecolor="white" strokeweight="3pt">
                      <v:stroke opacity="0" joinstyle="miter"/>
                      <v:textbox inset="1pt,0,0,0">
                        <w:txbxContent>
                          <w:p w14:paraId="46B2C0B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492022C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51456" behindDoc="0" locked="0" layoutInCell="1" allowOverlap="1" wp14:anchorId="094ADBA8" wp14:editId="17D967DE">
                      <wp:simplePos x="0" y="0"/>
                      <wp:positionH relativeFrom="column">
                        <wp:posOffset>107950</wp:posOffset>
                      </wp:positionH>
                      <wp:positionV relativeFrom="paragraph">
                        <wp:posOffset>6350</wp:posOffset>
                      </wp:positionV>
                      <wp:extent cx="292100" cy="292100"/>
                      <wp:effectExtent l="19050" t="19050" r="0" b="12700"/>
                      <wp:wrapNone/>
                      <wp:docPr id="1937" name="Owal 1937">
                        <a:extLst xmlns:a="http://schemas.openxmlformats.org/drawingml/2006/main">
                          <a:ext uri="{FF2B5EF4-FFF2-40B4-BE49-F238E27FC236}">
                            <a16:creationId xmlns:a16="http://schemas.microsoft.com/office/drawing/2014/main" id="{361CE87A-F381-4172-ABC7-8CBFDF3B1FF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896FEB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94ADBA8" id="Owal 1937" o:spid="_x0000_s1373" style="position:absolute;margin-left:8.5pt;margin-top:.5pt;width:23pt;height:23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" fillcolor="lime" strokecolor="white" strokeweight="3pt">
                      <v:stroke opacity="0" joinstyle="miter"/>
                      <v:textbox inset="1pt,0,0,0">
                        <w:txbxContent>
                          <w:p w14:paraId="2896FEB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70E25B8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99584" behindDoc="0" locked="0" layoutInCell="1" allowOverlap="1" wp14:anchorId="0A726D18" wp14:editId="62CFE318">
                      <wp:simplePos x="0" y="0"/>
                      <wp:positionH relativeFrom="column">
                        <wp:posOffset>50800</wp:posOffset>
                      </wp:positionH>
                      <wp:positionV relativeFrom="paragraph">
                        <wp:posOffset>6350</wp:posOffset>
                      </wp:positionV>
                      <wp:extent cx="292100" cy="292100"/>
                      <wp:effectExtent l="19050" t="19050" r="0" b="12700"/>
                      <wp:wrapNone/>
                      <wp:docPr id="1936" name="Owal 1936">
                        <a:extLst xmlns:a="http://schemas.openxmlformats.org/drawingml/2006/main">
                          <a:ext uri="{FF2B5EF4-FFF2-40B4-BE49-F238E27FC236}">
                            <a16:creationId xmlns:a16="http://schemas.microsoft.com/office/drawing/2014/main" id="{3128A533-F5B7-40ED-9C4C-6D9489D95CA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6DA57A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A726D18" id="Owal 1936" o:spid="_x0000_s1374" style="position:absolute;margin-left:4pt;margin-top:.5pt;width:23pt;height:23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BXZ&#10;7h2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76DA57A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6DDDE8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47712" behindDoc="0" locked="0" layoutInCell="1" allowOverlap="1" wp14:anchorId="5C480475" wp14:editId="51DFD631">
                      <wp:simplePos x="0" y="0"/>
                      <wp:positionH relativeFrom="column">
                        <wp:posOffset>31750</wp:posOffset>
                      </wp:positionH>
                      <wp:positionV relativeFrom="paragraph">
                        <wp:posOffset>6350</wp:posOffset>
                      </wp:positionV>
                      <wp:extent cx="292100" cy="292100"/>
                      <wp:effectExtent l="19050" t="19050" r="0" b="12700"/>
                      <wp:wrapNone/>
                      <wp:docPr id="1935" name="Owal 1935">
                        <a:extLst xmlns:a="http://schemas.openxmlformats.org/drawingml/2006/main">
                          <a:ext uri="{FF2B5EF4-FFF2-40B4-BE49-F238E27FC236}">
                            <a16:creationId xmlns:a16="http://schemas.microsoft.com/office/drawing/2014/main" id="{2B7D4A1D-02A3-4190-AE3E-305DDF11A39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1E6598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C480475" id="Owal 1935" o:spid="_x0000_s1375" style="position:absolute;margin-left:2.5pt;margin-top:.5pt;width:23pt;height:23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" fillcolor="lime" strokecolor="white" strokeweight="3pt">
                      <v:stroke opacity="0" joinstyle="miter"/>
                      <v:textbox inset="1pt,0,0,0">
                        <w:txbxContent>
                          <w:p w14:paraId="11E6598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78AD9E9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95840" behindDoc="0" locked="0" layoutInCell="1" allowOverlap="1" wp14:anchorId="1328FFE7" wp14:editId="26EDFC30">
                      <wp:simplePos x="0" y="0"/>
                      <wp:positionH relativeFrom="column">
                        <wp:posOffset>31750</wp:posOffset>
                      </wp:positionH>
                      <wp:positionV relativeFrom="paragraph">
                        <wp:posOffset>6350</wp:posOffset>
                      </wp:positionV>
                      <wp:extent cx="285750" cy="292100"/>
                      <wp:effectExtent l="19050" t="19050" r="0" b="12700"/>
                      <wp:wrapNone/>
                      <wp:docPr id="1934" name="Owal 1934">
                        <a:extLst xmlns:a="http://schemas.openxmlformats.org/drawingml/2006/main">
                          <a:ext uri="{FF2B5EF4-FFF2-40B4-BE49-F238E27FC236}">
                            <a16:creationId xmlns:a16="http://schemas.microsoft.com/office/drawing/2014/main" id="{5CCA6640-6429-423C-8FFC-C4BAF3C5347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6681DB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328FFE7" id="Owal 1934" o:spid="_x0000_s1376" style="position:absolute;margin-left:2.5pt;margin-top:.5pt;width:22.5pt;height:23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dZviQIAAD4FAAAOAAAAZHJzL2Uyb0RvYy54bWysVE1v2zAMvQ/YfxB0X+2k61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A1d&#10;1m+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76681DB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37AA6C7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43968" behindDoc="0" locked="0" layoutInCell="1" allowOverlap="1" wp14:anchorId="12F08AEB" wp14:editId="310E05CE">
                      <wp:simplePos x="0" y="0"/>
                      <wp:positionH relativeFrom="column">
                        <wp:posOffset>25400</wp:posOffset>
                      </wp:positionH>
                      <wp:positionV relativeFrom="paragraph">
                        <wp:posOffset>19050</wp:posOffset>
                      </wp:positionV>
                      <wp:extent cx="292100" cy="285750"/>
                      <wp:effectExtent l="19050" t="19050" r="0" b="19050"/>
                      <wp:wrapNone/>
                      <wp:docPr id="1933" name="Owal 1933">
                        <a:extLst xmlns:a="http://schemas.openxmlformats.org/drawingml/2006/main">
                          <a:ext uri="{FF2B5EF4-FFF2-40B4-BE49-F238E27FC236}">
                            <a16:creationId xmlns:a16="http://schemas.microsoft.com/office/drawing/2014/main" id="{47D0F07B-62D8-4684-82C6-3FA05D048F3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C03DE37"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2F08AEB" id="Owal 1933" o:spid="_x0000_s1377" style="position:absolute;margin-left:2pt;margin-top:1.5pt;width:23pt;height:22.5pt;z-index:25224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R1uhwIAAD4FAAAOAAAAZHJzL2Uyb0RvYy54bWysVNtuEzEQfUfiHyy/001SCt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" fillcolor="yellow" strokecolor="white" strokeweight="3pt">
                      <v:stroke opacity="0" joinstyle="miter"/>
                      <v:textbox inset="1pt,0,0,0">
                        <w:txbxContent>
                          <w:p w14:paraId="5C03DE3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200ECD2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90048" behindDoc="0" locked="0" layoutInCell="1" allowOverlap="1" wp14:anchorId="02017EAA" wp14:editId="0E64F689">
                      <wp:simplePos x="0" y="0"/>
                      <wp:positionH relativeFrom="column">
                        <wp:posOffset>76200</wp:posOffset>
                      </wp:positionH>
                      <wp:positionV relativeFrom="paragraph">
                        <wp:posOffset>19050</wp:posOffset>
                      </wp:positionV>
                      <wp:extent cx="254000" cy="260350"/>
                      <wp:effectExtent l="0" t="0" r="12700" b="25400"/>
                      <wp:wrapNone/>
                      <wp:docPr id="1932" name="Owal 1932">
                        <a:extLst xmlns:a="http://schemas.openxmlformats.org/drawingml/2006/main">
                          <a:ext uri="{FF2B5EF4-FFF2-40B4-BE49-F238E27FC236}">
                            <a16:creationId xmlns:a16="http://schemas.microsoft.com/office/drawing/2014/main" id="{BAB6EF4F-01B7-4A58-89ED-05AF9D5955F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4F0994A4"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2017EAA" id="Owal 1932" o:spid="_x0000_s1378" style="position:absolute;margin-left:6pt;margin-top:1.5pt;width:20pt;height:20.5pt;z-index:25229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M8OfAIAACAFAAAOAAAAZHJzL2Uyb0RvYy54bWysVMlu2zAQvRfoPxC8N7Kdpg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Dzwzw58AgAAIAUAAA4A&#10;AAAAAAAAAAAAAAAALgIAAGRycy9lMm9Eb2MueG1sUEsBAi0AFAAGAAgAAAAhAGDKkeTaAAAABgEA&#10;AA8AAAAAAAAAAAAAAAAA1gQAAGRycy9kb3ducmV2LnhtbFBLBQYAAAAABAAEAPMAAADdBQAAAAA=&#10;" fillcolor="yellow" strokeweight=".25pt">
                      <v:stroke joinstyle="miter"/>
                      <v:textbox inset="1pt,0,0,0">
                        <w:txbxContent>
                          <w:p w14:paraId="4F0994A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72E0D0B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35B3F93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791FE088"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029FFE2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Morse2003</w:t>
            </w:r>
          </w:p>
        </w:tc>
        <w:tc>
          <w:tcPr>
            <w:tcW w:w="648" w:type="dxa"/>
            <w:tcBorders>
              <w:top w:val="nil"/>
              <w:left w:val="nil"/>
              <w:bottom w:val="nil"/>
              <w:right w:val="nil"/>
            </w:tcBorders>
            <w:shd w:val="clear" w:color="auto" w:fill="auto"/>
            <w:noWrap/>
            <w:vAlign w:val="center"/>
            <w:hideMark/>
          </w:tcPr>
          <w:p w14:paraId="4EE6E39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04352" behindDoc="0" locked="0" layoutInCell="1" allowOverlap="1" wp14:anchorId="525290C8" wp14:editId="44891D2D">
                      <wp:simplePos x="0" y="0"/>
                      <wp:positionH relativeFrom="column">
                        <wp:posOffset>107950</wp:posOffset>
                      </wp:positionH>
                      <wp:positionV relativeFrom="paragraph">
                        <wp:posOffset>19050</wp:posOffset>
                      </wp:positionV>
                      <wp:extent cx="292100" cy="285750"/>
                      <wp:effectExtent l="19050" t="19050" r="0" b="19050"/>
                      <wp:wrapNone/>
                      <wp:docPr id="1931" name="Owal 1931">
                        <a:extLst xmlns:a="http://schemas.openxmlformats.org/drawingml/2006/main">
                          <a:ext uri="{FF2B5EF4-FFF2-40B4-BE49-F238E27FC236}">
                            <a16:creationId xmlns:a16="http://schemas.microsoft.com/office/drawing/2014/main" id="{D2688BCC-054A-4EC0-B383-38F62711A37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4E2EE12"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25290C8" id="Owal 1931" o:spid="_x0000_s1379" style="position:absolute;margin-left:8.5pt;margin-top:1.5pt;width:23pt;height:22.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aNhwIAAD4FAAAOAAAAZHJzL2Uyb0RvYy54bWysVNtuEzEQfUfiHyy/001SCt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" fillcolor="yellow" strokecolor="white" strokeweight="3pt">
                      <v:stroke opacity="0" joinstyle="miter"/>
                      <v:textbox inset="1pt,0,0,0">
                        <w:txbxContent>
                          <w:p w14:paraId="14E2EE12"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0AB59FC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52480" behindDoc="0" locked="0" layoutInCell="1" allowOverlap="1" wp14:anchorId="5B311CFD" wp14:editId="0632075B">
                      <wp:simplePos x="0" y="0"/>
                      <wp:positionH relativeFrom="column">
                        <wp:posOffset>107950</wp:posOffset>
                      </wp:positionH>
                      <wp:positionV relativeFrom="paragraph">
                        <wp:posOffset>12700</wp:posOffset>
                      </wp:positionV>
                      <wp:extent cx="292100" cy="285750"/>
                      <wp:effectExtent l="19050" t="19050" r="0" b="19050"/>
                      <wp:wrapNone/>
                      <wp:docPr id="1930" name="Owal 1930">
                        <a:extLst xmlns:a="http://schemas.openxmlformats.org/drawingml/2006/main">
                          <a:ext uri="{FF2B5EF4-FFF2-40B4-BE49-F238E27FC236}">
                            <a16:creationId xmlns:a16="http://schemas.microsoft.com/office/drawing/2014/main" id="{416CE1D4-A163-4766-92E6-80485CCA3B4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9AC82A3"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B311CFD" id="Owal 1930" o:spid="_x0000_s1380" style="position:absolute;margin-left:8.5pt;margin-top:1pt;width:23pt;height:22.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" fillcolor="yellow" strokecolor="white" strokeweight="3pt">
                      <v:stroke opacity="0" joinstyle="miter"/>
                      <v:textbox inset="1pt,0,0,0">
                        <w:txbxContent>
                          <w:p w14:paraId="39AC82A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74C04FB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00608" behindDoc="0" locked="0" layoutInCell="1" allowOverlap="1" wp14:anchorId="4850E1AF" wp14:editId="61EED62E">
                      <wp:simplePos x="0" y="0"/>
                      <wp:positionH relativeFrom="column">
                        <wp:posOffset>50800</wp:posOffset>
                      </wp:positionH>
                      <wp:positionV relativeFrom="paragraph">
                        <wp:posOffset>12700</wp:posOffset>
                      </wp:positionV>
                      <wp:extent cx="292100" cy="285750"/>
                      <wp:effectExtent l="19050" t="19050" r="0" b="19050"/>
                      <wp:wrapNone/>
                      <wp:docPr id="1929" name="Owal 1929">
                        <a:extLst xmlns:a="http://schemas.openxmlformats.org/drawingml/2006/main">
                          <a:ext uri="{FF2B5EF4-FFF2-40B4-BE49-F238E27FC236}">
                            <a16:creationId xmlns:a16="http://schemas.microsoft.com/office/drawing/2014/main" id="{916EAC83-B6B5-4710-BFAC-04CF1688BC9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FF7C5A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850E1AF" id="Owal 1929" o:spid="_x0000_s1381" style="position:absolute;margin-left:4pt;margin-top:1pt;width:23pt;height:22.5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" fillcolor="lime" strokecolor="white" strokeweight="3pt">
                      <v:stroke opacity="0" joinstyle="miter"/>
                      <v:textbox inset="1pt,0,0,0">
                        <w:txbxContent>
                          <w:p w14:paraId="1FF7C5A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0BE197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48736" behindDoc="0" locked="0" layoutInCell="1" allowOverlap="1" wp14:anchorId="229B9A39" wp14:editId="46784BAE">
                      <wp:simplePos x="0" y="0"/>
                      <wp:positionH relativeFrom="column">
                        <wp:posOffset>31750</wp:posOffset>
                      </wp:positionH>
                      <wp:positionV relativeFrom="paragraph">
                        <wp:posOffset>12700</wp:posOffset>
                      </wp:positionV>
                      <wp:extent cx="292100" cy="285750"/>
                      <wp:effectExtent l="19050" t="19050" r="0" b="19050"/>
                      <wp:wrapNone/>
                      <wp:docPr id="1928" name="Owal 1928">
                        <a:extLst xmlns:a="http://schemas.openxmlformats.org/drawingml/2006/main">
                          <a:ext uri="{FF2B5EF4-FFF2-40B4-BE49-F238E27FC236}">
                            <a16:creationId xmlns:a16="http://schemas.microsoft.com/office/drawing/2014/main" id="{1B0FB20B-2DAF-4597-A06C-F3EB1DE3E47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7A3C5208"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29B9A39" id="Owal 1928" o:spid="_x0000_s1382" style="position:absolute;margin-left:2.5pt;margin-top:1pt;width:23pt;height:22.5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" fillcolor="red" strokecolor="white" strokeweight="3pt">
                      <v:stroke opacity="0" joinstyle="miter"/>
                      <v:textbox inset="1pt,0,0,0">
                        <w:txbxContent>
                          <w:p w14:paraId="7A3C5208"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7E292F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96864" behindDoc="0" locked="0" layoutInCell="1" allowOverlap="1" wp14:anchorId="0FFC3D49" wp14:editId="5AC7E2A6">
                      <wp:simplePos x="0" y="0"/>
                      <wp:positionH relativeFrom="column">
                        <wp:posOffset>31750</wp:posOffset>
                      </wp:positionH>
                      <wp:positionV relativeFrom="paragraph">
                        <wp:posOffset>12700</wp:posOffset>
                      </wp:positionV>
                      <wp:extent cx="285750" cy="285750"/>
                      <wp:effectExtent l="19050" t="19050" r="0" b="19050"/>
                      <wp:wrapNone/>
                      <wp:docPr id="1927" name="Owal 1927">
                        <a:extLst xmlns:a="http://schemas.openxmlformats.org/drawingml/2006/main">
                          <a:ext uri="{FF2B5EF4-FFF2-40B4-BE49-F238E27FC236}">
                            <a16:creationId xmlns:a16="http://schemas.microsoft.com/office/drawing/2014/main" id="{4E2251AA-A800-4475-9D74-A2B350CE7CD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9C6378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FFC3D49" id="Owal 1927" o:spid="_x0000_s1383" style="position:absolute;margin-left:2.5pt;margin-top:1pt;width:22.5pt;height:22.5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" fillcolor="lime" strokecolor="white" strokeweight="3pt">
                      <v:stroke opacity="0" joinstyle="miter"/>
                      <v:textbox inset="1pt,0,0,0">
                        <w:txbxContent>
                          <w:p w14:paraId="39C6378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7A2CC6D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44992" behindDoc="0" locked="0" layoutInCell="1" allowOverlap="1" wp14:anchorId="414EDEEF" wp14:editId="09CB4E7E">
                      <wp:simplePos x="0" y="0"/>
                      <wp:positionH relativeFrom="column">
                        <wp:posOffset>25400</wp:posOffset>
                      </wp:positionH>
                      <wp:positionV relativeFrom="paragraph">
                        <wp:posOffset>19050</wp:posOffset>
                      </wp:positionV>
                      <wp:extent cx="292100" cy="285750"/>
                      <wp:effectExtent l="19050" t="19050" r="0" b="19050"/>
                      <wp:wrapNone/>
                      <wp:docPr id="1926" name="Owal 1926">
                        <a:extLst xmlns:a="http://schemas.openxmlformats.org/drawingml/2006/main">
                          <a:ext uri="{FF2B5EF4-FFF2-40B4-BE49-F238E27FC236}">
                            <a16:creationId xmlns:a16="http://schemas.microsoft.com/office/drawing/2014/main" id="{72AD973E-14DC-462E-A109-CF011793B01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58AA649"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14EDEEF" id="Owal 1926" o:spid="_x0000_s1384" style="position:absolute;margin-left:2pt;margin-top:1.5pt;width:23pt;height:22.5pt;z-index:25224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" fillcolor="yellow" strokecolor="white" strokeweight="3pt">
                      <v:stroke opacity="0" joinstyle="miter"/>
                      <v:textbox inset="1pt,0,0,0">
                        <w:txbxContent>
                          <w:p w14:paraId="158AA649"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22D4763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91072" behindDoc="0" locked="0" layoutInCell="1" allowOverlap="1" wp14:anchorId="578EFF2E" wp14:editId="23E06586">
                      <wp:simplePos x="0" y="0"/>
                      <wp:positionH relativeFrom="column">
                        <wp:posOffset>76200</wp:posOffset>
                      </wp:positionH>
                      <wp:positionV relativeFrom="paragraph">
                        <wp:posOffset>19050</wp:posOffset>
                      </wp:positionV>
                      <wp:extent cx="254000" cy="260350"/>
                      <wp:effectExtent l="0" t="0" r="12700" b="25400"/>
                      <wp:wrapNone/>
                      <wp:docPr id="1925" name="Owal 1925">
                        <a:extLst xmlns:a="http://schemas.openxmlformats.org/drawingml/2006/main">
                          <a:ext uri="{FF2B5EF4-FFF2-40B4-BE49-F238E27FC236}">
                            <a16:creationId xmlns:a16="http://schemas.microsoft.com/office/drawing/2014/main" id="{0D84630C-8130-417C-8FBE-F981D865371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15C1912C"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78EFF2E" id="Owal 1925" o:spid="_x0000_s1385" style="position:absolute;margin-left:6pt;margin-top:1.5pt;width:20pt;height:20.5pt;z-index:25229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" fillcolor="red" strokeweight=".25pt">
                      <v:stroke joinstyle="miter"/>
                      <v:textbox inset="1pt,0,0,0">
                        <w:txbxContent>
                          <w:p w14:paraId="15C1912C"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4BC8665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620BC8B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4A5E61C7"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56F5A94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Nazareno1995</w:t>
            </w:r>
          </w:p>
        </w:tc>
        <w:tc>
          <w:tcPr>
            <w:tcW w:w="648" w:type="dxa"/>
            <w:tcBorders>
              <w:top w:val="nil"/>
              <w:left w:val="nil"/>
              <w:bottom w:val="nil"/>
              <w:right w:val="nil"/>
            </w:tcBorders>
            <w:shd w:val="clear" w:color="auto" w:fill="auto"/>
            <w:noWrap/>
            <w:vAlign w:val="center"/>
            <w:hideMark/>
          </w:tcPr>
          <w:p w14:paraId="296B198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05376" behindDoc="0" locked="0" layoutInCell="1" allowOverlap="1" wp14:anchorId="72A3890A" wp14:editId="06CD29CA">
                      <wp:simplePos x="0" y="0"/>
                      <wp:positionH relativeFrom="column">
                        <wp:posOffset>107950</wp:posOffset>
                      </wp:positionH>
                      <wp:positionV relativeFrom="paragraph">
                        <wp:posOffset>12700</wp:posOffset>
                      </wp:positionV>
                      <wp:extent cx="292100" cy="292100"/>
                      <wp:effectExtent l="19050" t="19050" r="0" b="12700"/>
                      <wp:wrapNone/>
                      <wp:docPr id="1924" name="Owal 1924">
                        <a:extLst xmlns:a="http://schemas.openxmlformats.org/drawingml/2006/main">
                          <a:ext uri="{FF2B5EF4-FFF2-40B4-BE49-F238E27FC236}">
                            <a16:creationId xmlns:a16="http://schemas.microsoft.com/office/drawing/2014/main" id="{790F3D27-3291-45EC-A775-14B56F87E1F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D754B12"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2A3890A" id="Owal 1924" o:spid="_x0000_s1386" style="position:absolute;margin-left:8.5pt;margin-top:1pt;width:23pt;height:23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" fillcolor="yellow" strokecolor="white" strokeweight="3pt">
                      <v:stroke opacity="0" joinstyle="miter"/>
                      <v:textbox inset="1pt,0,0,0">
                        <w:txbxContent>
                          <w:p w14:paraId="7D754B12"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0CBF0DA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53504" behindDoc="0" locked="0" layoutInCell="1" allowOverlap="1" wp14:anchorId="07C8E641" wp14:editId="4136041C">
                      <wp:simplePos x="0" y="0"/>
                      <wp:positionH relativeFrom="column">
                        <wp:posOffset>107950</wp:posOffset>
                      </wp:positionH>
                      <wp:positionV relativeFrom="paragraph">
                        <wp:posOffset>6350</wp:posOffset>
                      </wp:positionV>
                      <wp:extent cx="292100" cy="292100"/>
                      <wp:effectExtent l="19050" t="19050" r="0" b="12700"/>
                      <wp:wrapNone/>
                      <wp:docPr id="1923" name="Owal 1923">
                        <a:extLst xmlns:a="http://schemas.openxmlformats.org/drawingml/2006/main">
                          <a:ext uri="{FF2B5EF4-FFF2-40B4-BE49-F238E27FC236}">
                            <a16:creationId xmlns:a16="http://schemas.microsoft.com/office/drawing/2014/main" id="{EE2301C8-2E07-420B-8909-97A52535598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FA39BAB"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7C8E641" id="Owal 1923" o:spid="_x0000_s1387" style="position:absolute;margin-left:8.5pt;margin-top:.5pt;width:23pt;height:23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" fillcolor="yellow" strokecolor="white" strokeweight="3pt">
                      <v:stroke opacity="0" joinstyle="miter"/>
                      <v:textbox inset="1pt,0,0,0">
                        <w:txbxContent>
                          <w:p w14:paraId="4FA39BAB"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187AE58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01632" behindDoc="0" locked="0" layoutInCell="1" allowOverlap="1" wp14:anchorId="50487E5D" wp14:editId="0824879C">
                      <wp:simplePos x="0" y="0"/>
                      <wp:positionH relativeFrom="column">
                        <wp:posOffset>50800</wp:posOffset>
                      </wp:positionH>
                      <wp:positionV relativeFrom="paragraph">
                        <wp:posOffset>6350</wp:posOffset>
                      </wp:positionV>
                      <wp:extent cx="292100" cy="292100"/>
                      <wp:effectExtent l="19050" t="19050" r="0" b="12700"/>
                      <wp:wrapNone/>
                      <wp:docPr id="1922" name="Owal 1922">
                        <a:extLst xmlns:a="http://schemas.openxmlformats.org/drawingml/2006/main">
                          <a:ext uri="{FF2B5EF4-FFF2-40B4-BE49-F238E27FC236}">
                            <a16:creationId xmlns:a16="http://schemas.microsoft.com/office/drawing/2014/main" id="{7C8ECE5E-3F25-44C6-AD1E-DEF53BB5936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4A36FE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0487E5D" id="Owal 1922" o:spid="_x0000_s1388" style="position:absolute;margin-left:4pt;margin-top:.5pt;width:23pt;height:23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JHV&#10;olG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24A36FE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DC4588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49760" behindDoc="0" locked="0" layoutInCell="1" allowOverlap="1" wp14:anchorId="7C732CA2" wp14:editId="69842F32">
                      <wp:simplePos x="0" y="0"/>
                      <wp:positionH relativeFrom="column">
                        <wp:posOffset>31750</wp:posOffset>
                      </wp:positionH>
                      <wp:positionV relativeFrom="paragraph">
                        <wp:posOffset>6350</wp:posOffset>
                      </wp:positionV>
                      <wp:extent cx="292100" cy="292100"/>
                      <wp:effectExtent l="19050" t="19050" r="0" b="12700"/>
                      <wp:wrapNone/>
                      <wp:docPr id="1921" name="Owal 1921">
                        <a:extLst xmlns:a="http://schemas.openxmlformats.org/drawingml/2006/main">
                          <a:ext uri="{FF2B5EF4-FFF2-40B4-BE49-F238E27FC236}">
                            <a16:creationId xmlns:a16="http://schemas.microsoft.com/office/drawing/2014/main" id="{11DB46BD-83A7-4869-A7A4-BF29440C62E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684B938E"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C732CA2" id="Owal 1921" o:spid="_x0000_s1389" style="position:absolute;margin-left:2.5pt;margin-top:.5pt;width:23pt;height:23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" fillcolor="red" strokecolor="white" strokeweight="3pt">
                      <v:stroke opacity="0" joinstyle="miter"/>
                      <v:textbox inset="1pt,0,0,0">
                        <w:txbxContent>
                          <w:p w14:paraId="684B938E"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085809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97888" behindDoc="0" locked="0" layoutInCell="1" allowOverlap="1" wp14:anchorId="0F13842F" wp14:editId="7AC2AB94">
                      <wp:simplePos x="0" y="0"/>
                      <wp:positionH relativeFrom="column">
                        <wp:posOffset>31750</wp:posOffset>
                      </wp:positionH>
                      <wp:positionV relativeFrom="paragraph">
                        <wp:posOffset>6350</wp:posOffset>
                      </wp:positionV>
                      <wp:extent cx="285750" cy="292100"/>
                      <wp:effectExtent l="19050" t="19050" r="0" b="12700"/>
                      <wp:wrapNone/>
                      <wp:docPr id="1920" name="Owal 1920">
                        <a:extLst xmlns:a="http://schemas.openxmlformats.org/drawingml/2006/main">
                          <a:ext uri="{FF2B5EF4-FFF2-40B4-BE49-F238E27FC236}">
                            <a16:creationId xmlns:a16="http://schemas.microsoft.com/office/drawing/2014/main" id="{9E27B0FE-E5AF-4C42-A140-97BC23262F5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6A2089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F13842F" id="Owal 1920" o:spid="_x0000_s1390" style="position:absolute;margin-left:2.5pt;margin-top:.5pt;width:22.5pt;height:23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" fillcolor="lime" strokecolor="white" strokeweight="3pt">
                      <v:stroke opacity="0" joinstyle="miter"/>
                      <v:textbox inset="1pt,0,0,0">
                        <w:txbxContent>
                          <w:p w14:paraId="66A2089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0CA2441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46016" behindDoc="0" locked="0" layoutInCell="1" allowOverlap="1" wp14:anchorId="193D48ED" wp14:editId="5F235ED3">
                      <wp:simplePos x="0" y="0"/>
                      <wp:positionH relativeFrom="column">
                        <wp:posOffset>25400</wp:posOffset>
                      </wp:positionH>
                      <wp:positionV relativeFrom="paragraph">
                        <wp:posOffset>12700</wp:posOffset>
                      </wp:positionV>
                      <wp:extent cx="292100" cy="292100"/>
                      <wp:effectExtent l="19050" t="19050" r="0" b="12700"/>
                      <wp:wrapNone/>
                      <wp:docPr id="1919" name="Owal 1919">
                        <a:extLst xmlns:a="http://schemas.openxmlformats.org/drawingml/2006/main">
                          <a:ext uri="{FF2B5EF4-FFF2-40B4-BE49-F238E27FC236}">
                            <a16:creationId xmlns:a16="http://schemas.microsoft.com/office/drawing/2014/main" id="{BE298990-FF7D-47B1-900C-7C9A9184B47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78C5BA5A"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93D48ED" id="Owal 1919" o:spid="_x0000_s1391" style="position:absolute;margin-left:2pt;margin-top:1pt;width:23pt;height:23pt;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" fillcolor="red" strokecolor="white" strokeweight="3pt">
                      <v:stroke opacity="0" joinstyle="miter"/>
                      <v:textbox inset="1pt,0,0,0">
                        <w:txbxContent>
                          <w:p w14:paraId="78C5BA5A"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481B2B8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92096" behindDoc="0" locked="0" layoutInCell="1" allowOverlap="1" wp14:anchorId="6AF99D5D" wp14:editId="0516FB64">
                      <wp:simplePos x="0" y="0"/>
                      <wp:positionH relativeFrom="column">
                        <wp:posOffset>76200</wp:posOffset>
                      </wp:positionH>
                      <wp:positionV relativeFrom="paragraph">
                        <wp:posOffset>19050</wp:posOffset>
                      </wp:positionV>
                      <wp:extent cx="254000" cy="260350"/>
                      <wp:effectExtent l="0" t="0" r="12700" b="25400"/>
                      <wp:wrapNone/>
                      <wp:docPr id="1918" name="Owal 1918">
                        <a:extLst xmlns:a="http://schemas.openxmlformats.org/drawingml/2006/main">
                          <a:ext uri="{FF2B5EF4-FFF2-40B4-BE49-F238E27FC236}">
                            <a16:creationId xmlns:a16="http://schemas.microsoft.com/office/drawing/2014/main" id="{76CDF0C6-574E-426D-B754-1A1F855C556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76DB52E2"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AF99D5D" id="Owal 1918" o:spid="_x0000_s1392" style="position:absolute;margin-left:6pt;margin-top:1.5pt;width:20pt;height:20.5pt;z-index:2522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" fillcolor="red" strokeweight=".25pt">
                      <v:stroke joinstyle="miter"/>
                      <v:textbox inset="1pt,0,0,0">
                        <w:txbxContent>
                          <w:p w14:paraId="76DB52E2"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5560C51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7C75B2E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3E2C1675"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21D9D8F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lastRenderedPageBreak/>
              <w:t>Ng2008</w:t>
            </w:r>
          </w:p>
        </w:tc>
        <w:tc>
          <w:tcPr>
            <w:tcW w:w="648" w:type="dxa"/>
            <w:tcBorders>
              <w:top w:val="nil"/>
              <w:left w:val="nil"/>
              <w:bottom w:val="nil"/>
              <w:right w:val="nil"/>
            </w:tcBorders>
            <w:shd w:val="clear" w:color="auto" w:fill="auto"/>
            <w:noWrap/>
            <w:vAlign w:val="center"/>
            <w:hideMark/>
          </w:tcPr>
          <w:p w14:paraId="3D64AAF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06400" behindDoc="0" locked="0" layoutInCell="1" allowOverlap="1" wp14:anchorId="5DB6CF84" wp14:editId="4943F0E4">
                      <wp:simplePos x="0" y="0"/>
                      <wp:positionH relativeFrom="column">
                        <wp:posOffset>107950</wp:posOffset>
                      </wp:positionH>
                      <wp:positionV relativeFrom="paragraph">
                        <wp:posOffset>12700</wp:posOffset>
                      </wp:positionV>
                      <wp:extent cx="292100" cy="285750"/>
                      <wp:effectExtent l="19050" t="19050" r="0" b="19050"/>
                      <wp:wrapNone/>
                      <wp:docPr id="1917" name="Owal 1917">
                        <a:extLst xmlns:a="http://schemas.openxmlformats.org/drawingml/2006/main">
                          <a:ext uri="{FF2B5EF4-FFF2-40B4-BE49-F238E27FC236}">
                            <a16:creationId xmlns:a16="http://schemas.microsoft.com/office/drawing/2014/main" id="{FE7C79F1-AF13-4F21-A158-FA39AE50E73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AFEB399"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DB6CF84" id="Owal 1917" o:spid="_x0000_s1393" style="position:absolute;margin-left:8.5pt;margin-top:1pt;width:23pt;height:22.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" fillcolor="yellow" strokecolor="white" strokeweight="3pt">
                      <v:stroke opacity="0" joinstyle="miter"/>
                      <v:textbox inset="1pt,0,0,0">
                        <w:txbxContent>
                          <w:p w14:paraId="5AFEB399"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59FF5A2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54528" behindDoc="0" locked="0" layoutInCell="1" allowOverlap="1" wp14:anchorId="4E7D30EC" wp14:editId="33CA9C43">
                      <wp:simplePos x="0" y="0"/>
                      <wp:positionH relativeFrom="column">
                        <wp:posOffset>107950</wp:posOffset>
                      </wp:positionH>
                      <wp:positionV relativeFrom="paragraph">
                        <wp:posOffset>6350</wp:posOffset>
                      </wp:positionV>
                      <wp:extent cx="292100" cy="292100"/>
                      <wp:effectExtent l="19050" t="19050" r="0" b="12700"/>
                      <wp:wrapNone/>
                      <wp:docPr id="1916" name="Owal 1916">
                        <a:extLst xmlns:a="http://schemas.openxmlformats.org/drawingml/2006/main">
                          <a:ext uri="{FF2B5EF4-FFF2-40B4-BE49-F238E27FC236}">
                            <a16:creationId xmlns:a16="http://schemas.microsoft.com/office/drawing/2014/main" id="{7B935ADB-38CB-4070-81F5-D4DBD31D44A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0E46A1A"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E7D30EC" id="Owal 1916" o:spid="_x0000_s1394" style="position:absolute;margin-left:8.5pt;margin-top:.5pt;width:23pt;height:23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" fillcolor="yellow" strokecolor="white" strokeweight="3pt">
                      <v:stroke opacity="0" joinstyle="miter"/>
                      <v:textbox inset="1pt,0,0,0">
                        <w:txbxContent>
                          <w:p w14:paraId="50E46A1A"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3433AD7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02656" behindDoc="0" locked="0" layoutInCell="1" allowOverlap="1" wp14:anchorId="7ED97799" wp14:editId="77CE30CC">
                      <wp:simplePos x="0" y="0"/>
                      <wp:positionH relativeFrom="column">
                        <wp:posOffset>50800</wp:posOffset>
                      </wp:positionH>
                      <wp:positionV relativeFrom="paragraph">
                        <wp:posOffset>6350</wp:posOffset>
                      </wp:positionV>
                      <wp:extent cx="292100" cy="292100"/>
                      <wp:effectExtent l="19050" t="19050" r="0" b="12700"/>
                      <wp:wrapNone/>
                      <wp:docPr id="1915" name="Owal 1915">
                        <a:extLst xmlns:a="http://schemas.openxmlformats.org/drawingml/2006/main">
                          <a:ext uri="{FF2B5EF4-FFF2-40B4-BE49-F238E27FC236}">
                            <a16:creationId xmlns:a16="http://schemas.microsoft.com/office/drawing/2014/main" id="{D55FD1A1-52A1-42AA-8C36-D98B6823CC4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2A2B87A8"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ED97799" id="Owal 1915" o:spid="_x0000_s1395" style="position:absolute;margin-left:4pt;margin-top:.5pt;width:23pt;height:23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" fillcolor="red" strokecolor="white" strokeweight="3pt">
                      <v:stroke opacity="0" joinstyle="miter"/>
                      <v:textbox inset="1pt,0,0,0">
                        <w:txbxContent>
                          <w:p w14:paraId="2A2B87A8"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D9299C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50784" behindDoc="0" locked="0" layoutInCell="1" allowOverlap="1" wp14:anchorId="3C330B01" wp14:editId="0D39F9D0">
                      <wp:simplePos x="0" y="0"/>
                      <wp:positionH relativeFrom="column">
                        <wp:posOffset>31750</wp:posOffset>
                      </wp:positionH>
                      <wp:positionV relativeFrom="paragraph">
                        <wp:posOffset>6350</wp:posOffset>
                      </wp:positionV>
                      <wp:extent cx="292100" cy="292100"/>
                      <wp:effectExtent l="19050" t="19050" r="0" b="12700"/>
                      <wp:wrapNone/>
                      <wp:docPr id="1914" name="Owal 1914">
                        <a:extLst xmlns:a="http://schemas.openxmlformats.org/drawingml/2006/main">
                          <a:ext uri="{FF2B5EF4-FFF2-40B4-BE49-F238E27FC236}">
                            <a16:creationId xmlns:a16="http://schemas.microsoft.com/office/drawing/2014/main" id="{9B435306-FA44-4ACF-9432-661D5484997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117E8EEF"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C330B01" id="Owal 1914" o:spid="_x0000_s1396" style="position:absolute;margin-left:2.5pt;margin-top:.5pt;width:23pt;height:23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" fillcolor="red" strokecolor="white" strokeweight="3pt">
                      <v:stroke opacity="0" joinstyle="miter"/>
                      <v:textbox inset="1pt,0,0,0">
                        <w:txbxContent>
                          <w:p w14:paraId="117E8EEF"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C214DB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98912" behindDoc="0" locked="0" layoutInCell="1" allowOverlap="1" wp14:anchorId="043148E1" wp14:editId="71C58892">
                      <wp:simplePos x="0" y="0"/>
                      <wp:positionH relativeFrom="column">
                        <wp:posOffset>31750</wp:posOffset>
                      </wp:positionH>
                      <wp:positionV relativeFrom="paragraph">
                        <wp:posOffset>6350</wp:posOffset>
                      </wp:positionV>
                      <wp:extent cx="285750" cy="292100"/>
                      <wp:effectExtent l="19050" t="19050" r="0" b="12700"/>
                      <wp:wrapNone/>
                      <wp:docPr id="1913" name="Owal 1913">
                        <a:extLst xmlns:a="http://schemas.openxmlformats.org/drawingml/2006/main">
                          <a:ext uri="{FF2B5EF4-FFF2-40B4-BE49-F238E27FC236}">
                            <a16:creationId xmlns:a16="http://schemas.microsoft.com/office/drawing/2014/main" id="{4D06F1FD-347D-4DAD-AB31-03FEE5DE3BC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C16928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43148E1" id="Owal 1913" o:spid="_x0000_s1397" style="position:absolute;margin-left:2.5pt;margin-top:.5pt;width:22.5pt;height:23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Ezr&#10;yYi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4C16928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64AE4B3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47040" behindDoc="0" locked="0" layoutInCell="1" allowOverlap="1" wp14:anchorId="42154904" wp14:editId="459F0195">
                      <wp:simplePos x="0" y="0"/>
                      <wp:positionH relativeFrom="column">
                        <wp:posOffset>25400</wp:posOffset>
                      </wp:positionH>
                      <wp:positionV relativeFrom="paragraph">
                        <wp:posOffset>12700</wp:posOffset>
                      </wp:positionV>
                      <wp:extent cx="292100" cy="285750"/>
                      <wp:effectExtent l="19050" t="19050" r="0" b="19050"/>
                      <wp:wrapNone/>
                      <wp:docPr id="1912" name="Owal 1912">
                        <a:extLst xmlns:a="http://schemas.openxmlformats.org/drawingml/2006/main">
                          <a:ext uri="{FF2B5EF4-FFF2-40B4-BE49-F238E27FC236}">
                            <a16:creationId xmlns:a16="http://schemas.microsoft.com/office/drawing/2014/main" id="{6358B879-1DB8-412A-9083-83782135DB5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312FF6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2154904" id="Owal 1912" o:spid="_x0000_s1398" style="position:absolute;margin-left:2pt;margin-top:1pt;width:23pt;height:22.5pt;z-index:2522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" fillcolor="yellow" strokecolor="white" strokeweight="3pt">
                      <v:stroke opacity="0" joinstyle="miter"/>
                      <v:textbox inset="1pt,0,0,0">
                        <w:txbxContent>
                          <w:p w14:paraId="6312FF6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0D87E3C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93120" behindDoc="0" locked="0" layoutInCell="1" allowOverlap="1" wp14:anchorId="000C96E3" wp14:editId="7E052933">
                      <wp:simplePos x="0" y="0"/>
                      <wp:positionH relativeFrom="column">
                        <wp:posOffset>76200</wp:posOffset>
                      </wp:positionH>
                      <wp:positionV relativeFrom="paragraph">
                        <wp:posOffset>19050</wp:posOffset>
                      </wp:positionV>
                      <wp:extent cx="254000" cy="260350"/>
                      <wp:effectExtent l="0" t="0" r="12700" b="25400"/>
                      <wp:wrapNone/>
                      <wp:docPr id="1911" name="Owal 1911">
                        <a:extLst xmlns:a="http://schemas.openxmlformats.org/drawingml/2006/main">
                          <a:ext uri="{FF2B5EF4-FFF2-40B4-BE49-F238E27FC236}">
                            <a16:creationId xmlns:a16="http://schemas.microsoft.com/office/drawing/2014/main" id="{A13FCF42-3D3E-44D1-B68F-FA3905F66D7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3352EBD9"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00C96E3" id="Owal 1911" o:spid="_x0000_s1399" style="position:absolute;margin-left:6pt;margin-top:1.5pt;width:20pt;height:20.5pt;z-index:25229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" fillcolor="red" strokeweight=".25pt">
                      <v:stroke joinstyle="miter"/>
                      <v:textbox inset="1pt,0,0,0">
                        <w:txbxContent>
                          <w:p w14:paraId="3352EBD9"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313B2E7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4672D39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13519344"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3C664EB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Oki2004</w:t>
            </w:r>
          </w:p>
        </w:tc>
        <w:tc>
          <w:tcPr>
            <w:tcW w:w="648" w:type="dxa"/>
            <w:tcBorders>
              <w:top w:val="nil"/>
              <w:left w:val="nil"/>
              <w:bottom w:val="nil"/>
              <w:right w:val="nil"/>
            </w:tcBorders>
            <w:shd w:val="clear" w:color="auto" w:fill="auto"/>
            <w:noWrap/>
            <w:vAlign w:val="center"/>
            <w:hideMark/>
          </w:tcPr>
          <w:p w14:paraId="3BE7600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07424" behindDoc="0" locked="0" layoutInCell="1" allowOverlap="1" wp14:anchorId="270A8636" wp14:editId="59CB9078">
                      <wp:simplePos x="0" y="0"/>
                      <wp:positionH relativeFrom="column">
                        <wp:posOffset>107950</wp:posOffset>
                      </wp:positionH>
                      <wp:positionV relativeFrom="paragraph">
                        <wp:posOffset>12700</wp:posOffset>
                      </wp:positionV>
                      <wp:extent cx="292100" cy="292100"/>
                      <wp:effectExtent l="19050" t="19050" r="0" b="12700"/>
                      <wp:wrapNone/>
                      <wp:docPr id="1910" name="Owal 1910">
                        <a:extLst xmlns:a="http://schemas.openxmlformats.org/drawingml/2006/main">
                          <a:ext uri="{FF2B5EF4-FFF2-40B4-BE49-F238E27FC236}">
                            <a16:creationId xmlns:a16="http://schemas.microsoft.com/office/drawing/2014/main" id="{1355F805-F856-47E2-B9AC-DA2DC431F2A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0B526DA6"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70A8636" id="Owal 1910" o:spid="_x0000_s1400" style="position:absolute;margin-left:8.5pt;margin-top:1pt;width:23pt;height:23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" fillcolor="red" strokecolor="white" strokeweight="3pt">
                      <v:stroke opacity="0" joinstyle="miter"/>
                      <v:textbox inset="1pt,0,0,0">
                        <w:txbxContent>
                          <w:p w14:paraId="0B526DA6"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365BF5A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55552" behindDoc="0" locked="0" layoutInCell="1" allowOverlap="1" wp14:anchorId="7172370A" wp14:editId="45B6669B">
                      <wp:simplePos x="0" y="0"/>
                      <wp:positionH relativeFrom="column">
                        <wp:posOffset>107950</wp:posOffset>
                      </wp:positionH>
                      <wp:positionV relativeFrom="paragraph">
                        <wp:posOffset>6350</wp:posOffset>
                      </wp:positionV>
                      <wp:extent cx="292100" cy="285750"/>
                      <wp:effectExtent l="19050" t="19050" r="0" b="19050"/>
                      <wp:wrapNone/>
                      <wp:docPr id="1909" name="Owal 1909">
                        <a:extLst xmlns:a="http://schemas.openxmlformats.org/drawingml/2006/main">
                          <a:ext uri="{FF2B5EF4-FFF2-40B4-BE49-F238E27FC236}">
                            <a16:creationId xmlns:a16="http://schemas.microsoft.com/office/drawing/2014/main" id="{573A7279-6E89-4112-BB32-A6D0503A131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C7D8A3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172370A" id="Owal 1909" o:spid="_x0000_s1401" style="position:absolute;margin-left:8.5pt;margin-top:.5pt;width:23pt;height:22.5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" fillcolor="yellow" strokecolor="white" strokeweight="3pt">
                      <v:stroke opacity="0" joinstyle="miter"/>
                      <v:textbox inset="1pt,0,0,0">
                        <w:txbxContent>
                          <w:p w14:paraId="1C7D8A3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00EC3DA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03680" behindDoc="0" locked="0" layoutInCell="1" allowOverlap="1" wp14:anchorId="018B1869" wp14:editId="50342E4A">
                      <wp:simplePos x="0" y="0"/>
                      <wp:positionH relativeFrom="column">
                        <wp:posOffset>50800</wp:posOffset>
                      </wp:positionH>
                      <wp:positionV relativeFrom="paragraph">
                        <wp:posOffset>6350</wp:posOffset>
                      </wp:positionV>
                      <wp:extent cx="292100" cy="285750"/>
                      <wp:effectExtent l="19050" t="19050" r="0" b="19050"/>
                      <wp:wrapNone/>
                      <wp:docPr id="1908" name="Owal 1908">
                        <a:extLst xmlns:a="http://schemas.openxmlformats.org/drawingml/2006/main">
                          <a:ext uri="{FF2B5EF4-FFF2-40B4-BE49-F238E27FC236}">
                            <a16:creationId xmlns:a16="http://schemas.microsoft.com/office/drawing/2014/main" id="{B2A3EF86-9D43-43E2-812D-CF8BF473D4A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C69F56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18B1869" id="Owal 1908" o:spid="_x0000_s1402" style="position:absolute;margin-left:4pt;margin-top:.5pt;width:23pt;height:22.5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" fillcolor="lime" strokecolor="white" strokeweight="3pt">
                      <v:stroke opacity="0" joinstyle="miter"/>
                      <v:textbox inset="1pt,0,0,0">
                        <w:txbxContent>
                          <w:p w14:paraId="0C69F56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0206AAD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51808" behindDoc="0" locked="0" layoutInCell="1" allowOverlap="1" wp14:anchorId="7CE0A4EC" wp14:editId="5123E772">
                      <wp:simplePos x="0" y="0"/>
                      <wp:positionH relativeFrom="column">
                        <wp:posOffset>31750</wp:posOffset>
                      </wp:positionH>
                      <wp:positionV relativeFrom="paragraph">
                        <wp:posOffset>6350</wp:posOffset>
                      </wp:positionV>
                      <wp:extent cx="292100" cy="285750"/>
                      <wp:effectExtent l="19050" t="19050" r="0" b="19050"/>
                      <wp:wrapNone/>
                      <wp:docPr id="1907" name="Owal 1907">
                        <a:extLst xmlns:a="http://schemas.openxmlformats.org/drawingml/2006/main">
                          <a:ext uri="{FF2B5EF4-FFF2-40B4-BE49-F238E27FC236}">
                            <a16:creationId xmlns:a16="http://schemas.microsoft.com/office/drawing/2014/main" id="{9661F039-9DE2-4BFC-960E-62C010AD6AE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A3D72F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CE0A4EC" id="Owal 1907" o:spid="_x0000_s1403" style="position:absolute;margin-left:2.5pt;margin-top:.5pt;width:23pt;height:22.5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" fillcolor="lime" strokecolor="white" strokeweight="3pt">
                      <v:stroke opacity="0" joinstyle="miter"/>
                      <v:textbox inset="1pt,0,0,0">
                        <w:txbxContent>
                          <w:p w14:paraId="0A3D72F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4D45B7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99936" behindDoc="0" locked="0" layoutInCell="1" allowOverlap="1" wp14:anchorId="6972E80A" wp14:editId="783CA97C">
                      <wp:simplePos x="0" y="0"/>
                      <wp:positionH relativeFrom="column">
                        <wp:posOffset>31750</wp:posOffset>
                      </wp:positionH>
                      <wp:positionV relativeFrom="paragraph">
                        <wp:posOffset>6350</wp:posOffset>
                      </wp:positionV>
                      <wp:extent cx="285750" cy="285750"/>
                      <wp:effectExtent l="19050" t="19050" r="0" b="19050"/>
                      <wp:wrapNone/>
                      <wp:docPr id="1906" name="Owal 1906">
                        <a:extLst xmlns:a="http://schemas.openxmlformats.org/drawingml/2006/main">
                          <a:ext uri="{FF2B5EF4-FFF2-40B4-BE49-F238E27FC236}">
                            <a16:creationId xmlns:a16="http://schemas.microsoft.com/office/drawing/2014/main" id="{C36C8D6A-3791-41CA-AA1E-DB88A715FC6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C984E1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972E80A" id="Owal 1906" o:spid="_x0000_s1404" style="position:absolute;margin-left:2.5pt;margin-top:.5pt;width:22.5pt;height:22.5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" fillcolor="lime" strokecolor="white" strokeweight="3pt">
                      <v:stroke opacity="0" joinstyle="miter"/>
                      <v:textbox inset="1pt,0,0,0">
                        <w:txbxContent>
                          <w:p w14:paraId="5C984E1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71C5980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48064" behindDoc="0" locked="0" layoutInCell="1" allowOverlap="1" wp14:anchorId="4A3F02CA" wp14:editId="6E5AEC40">
                      <wp:simplePos x="0" y="0"/>
                      <wp:positionH relativeFrom="column">
                        <wp:posOffset>25400</wp:posOffset>
                      </wp:positionH>
                      <wp:positionV relativeFrom="paragraph">
                        <wp:posOffset>12700</wp:posOffset>
                      </wp:positionV>
                      <wp:extent cx="292100" cy="292100"/>
                      <wp:effectExtent l="19050" t="19050" r="0" b="12700"/>
                      <wp:wrapNone/>
                      <wp:docPr id="1905" name="Owal 1905">
                        <a:extLst xmlns:a="http://schemas.openxmlformats.org/drawingml/2006/main">
                          <a:ext uri="{FF2B5EF4-FFF2-40B4-BE49-F238E27FC236}">
                            <a16:creationId xmlns:a16="http://schemas.microsoft.com/office/drawing/2014/main" id="{764F4629-3930-46DF-8E0A-D4CE3740B92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D57BBCF"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A3F02CA" id="Owal 1905" o:spid="_x0000_s1405" style="position:absolute;margin-left:2pt;margin-top:1pt;width:23pt;height:23pt;z-index:25224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" fillcolor="yellow" strokecolor="white" strokeweight="3pt">
                      <v:stroke opacity="0" joinstyle="miter"/>
                      <v:textbox inset="1pt,0,0,0">
                        <w:txbxContent>
                          <w:p w14:paraId="5D57BBCF"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4466A4E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94144" behindDoc="0" locked="0" layoutInCell="1" allowOverlap="1" wp14:anchorId="31265088" wp14:editId="25EC3FDC">
                      <wp:simplePos x="0" y="0"/>
                      <wp:positionH relativeFrom="column">
                        <wp:posOffset>76200</wp:posOffset>
                      </wp:positionH>
                      <wp:positionV relativeFrom="paragraph">
                        <wp:posOffset>19050</wp:posOffset>
                      </wp:positionV>
                      <wp:extent cx="254000" cy="260350"/>
                      <wp:effectExtent l="0" t="0" r="12700" b="25400"/>
                      <wp:wrapNone/>
                      <wp:docPr id="1904" name="Owal 1904">
                        <a:extLst xmlns:a="http://schemas.openxmlformats.org/drawingml/2006/main">
                          <a:ext uri="{FF2B5EF4-FFF2-40B4-BE49-F238E27FC236}">
                            <a16:creationId xmlns:a16="http://schemas.microsoft.com/office/drawing/2014/main" id="{3FC172CE-83D7-4439-A3AC-8DDD468C644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14B23D26"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1265088" id="Owal 1904" o:spid="_x0000_s1406" style="position:absolute;margin-left:6pt;margin-top:1.5pt;width:20pt;height:20.5pt;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" fillcolor="red" strokeweight=".25pt">
                      <v:stroke joinstyle="miter"/>
                      <v:textbox inset="1pt,0,0,0">
                        <w:txbxContent>
                          <w:p w14:paraId="14B23D26"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30D01F4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3B4CFB4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676FBAAF"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3B8B467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Patel2018</w:t>
            </w:r>
          </w:p>
        </w:tc>
        <w:tc>
          <w:tcPr>
            <w:tcW w:w="648" w:type="dxa"/>
            <w:tcBorders>
              <w:top w:val="nil"/>
              <w:left w:val="nil"/>
              <w:bottom w:val="nil"/>
              <w:right w:val="nil"/>
            </w:tcBorders>
            <w:shd w:val="clear" w:color="auto" w:fill="auto"/>
            <w:noWrap/>
            <w:vAlign w:val="center"/>
            <w:hideMark/>
          </w:tcPr>
          <w:p w14:paraId="691ADD8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08448" behindDoc="0" locked="0" layoutInCell="1" allowOverlap="1" wp14:anchorId="735A9537" wp14:editId="751B44F4">
                      <wp:simplePos x="0" y="0"/>
                      <wp:positionH relativeFrom="column">
                        <wp:posOffset>107950</wp:posOffset>
                      </wp:positionH>
                      <wp:positionV relativeFrom="paragraph">
                        <wp:posOffset>12700</wp:posOffset>
                      </wp:positionV>
                      <wp:extent cx="292100" cy="292100"/>
                      <wp:effectExtent l="19050" t="19050" r="0" b="12700"/>
                      <wp:wrapNone/>
                      <wp:docPr id="1903" name="Owal 1903">
                        <a:extLst xmlns:a="http://schemas.openxmlformats.org/drawingml/2006/main">
                          <a:ext uri="{FF2B5EF4-FFF2-40B4-BE49-F238E27FC236}">
                            <a16:creationId xmlns:a16="http://schemas.microsoft.com/office/drawing/2014/main" id="{875074C5-2102-4F06-B5E5-50828F41CC8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59133E7"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35A9537" id="Owal 1903" o:spid="_x0000_s1407" style="position:absolute;margin-left:8.5pt;margin-top:1pt;width:23pt;height:23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" fillcolor="yellow" strokecolor="white" strokeweight="3pt">
                      <v:stroke opacity="0" joinstyle="miter"/>
                      <v:textbox inset="1pt,0,0,0">
                        <w:txbxContent>
                          <w:p w14:paraId="059133E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46B17AE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56576" behindDoc="0" locked="0" layoutInCell="1" allowOverlap="1" wp14:anchorId="32314D16" wp14:editId="286715FE">
                      <wp:simplePos x="0" y="0"/>
                      <wp:positionH relativeFrom="column">
                        <wp:posOffset>107950</wp:posOffset>
                      </wp:positionH>
                      <wp:positionV relativeFrom="paragraph">
                        <wp:posOffset>6350</wp:posOffset>
                      </wp:positionV>
                      <wp:extent cx="292100" cy="292100"/>
                      <wp:effectExtent l="19050" t="19050" r="0" b="12700"/>
                      <wp:wrapNone/>
                      <wp:docPr id="1902" name="Owal 1902">
                        <a:extLst xmlns:a="http://schemas.openxmlformats.org/drawingml/2006/main">
                          <a:ext uri="{FF2B5EF4-FFF2-40B4-BE49-F238E27FC236}">
                            <a16:creationId xmlns:a16="http://schemas.microsoft.com/office/drawing/2014/main" id="{F8EDCA2B-5F0D-422E-B208-C6415FA8B4F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E4B3FC4"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2314D16" id="Owal 1902" o:spid="_x0000_s1408" style="position:absolute;margin-left:8.5pt;margin-top:.5pt;width:23pt;height:23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" fillcolor="yellow" strokecolor="white" strokeweight="3pt">
                      <v:stroke opacity="0" joinstyle="miter"/>
                      <v:textbox inset="1pt,0,0,0">
                        <w:txbxContent>
                          <w:p w14:paraId="1E4B3FC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21C3E6B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04704" behindDoc="0" locked="0" layoutInCell="1" allowOverlap="1" wp14:anchorId="15C37250" wp14:editId="06053405">
                      <wp:simplePos x="0" y="0"/>
                      <wp:positionH relativeFrom="column">
                        <wp:posOffset>50800</wp:posOffset>
                      </wp:positionH>
                      <wp:positionV relativeFrom="paragraph">
                        <wp:posOffset>6350</wp:posOffset>
                      </wp:positionV>
                      <wp:extent cx="292100" cy="292100"/>
                      <wp:effectExtent l="19050" t="19050" r="0" b="12700"/>
                      <wp:wrapNone/>
                      <wp:docPr id="1901" name="Owal 1901">
                        <a:extLst xmlns:a="http://schemas.openxmlformats.org/drawingml/2006/main">
                          <a:ext uri="{FF2B5EF4-FFF2-40B4-BE49-F238E27FC236}">
                            <a16:creationId xmlns:a16="http://schemas.microsoft.com/office/drawing/2014/main" id="{40964501-A82F-485F-94A2-10FF9199FD5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10485F29"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5C37250" id="Owal 1901" o:spid="_x0000_s1409" style="position:absolute;margin-left:4pt;margin-top:.5pt;width:23pt;height:23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" fillcolor="red" strokecolor="white" strokeweight="3pt">
                      <v:stroke opacity="0" joinstyle="miter"/>
                      <v:textbox inset="1pt,0,0,0">
                        <w:txbxContent>
                          <w:p w14:paraId="10485F29"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7377310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52832" behindDoc="0" locked="0" layoutInCell="1" allowOverlap="1" wp14:anchorId="10A945D6" wp14:editId="48E8E80D">
                      <wp:simplePos x="0" y="0"/>
                      <wp:positionH relativeFrom="column">
                        <wp:posOffset>31750</wp:posOffset>
                      </wp:positionH>
                      <wp:positionV relativeFrom="paragraph">
                        <wp:posOffset>6350</wp:posOffset>
                      </wp:positionV>
                      <wp:extent cx="292100" cy="292100"/>
                      <wp:effectExtent l="19050" t="19050" r="0" b="12700"/>
                      <wp:wrapNone/>
                      <wp:docPr id="1900" name="Owal 1900">
                        <a:extLst xmlns:a="http://schemas.openxmlformats.org/drawingml/2006/main">
                          <a:ext uri="{FF2B5EF4-FFF2-40B4-BE49-F238E27FC236}">
                            <a16:creationId xmlns:a16="http://schemas.microsoft.com/office/drawing/2014/main" id="{CF8E416C-485E-4494-BF60-DAA8732C8F5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5749428B"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0A945D6" id="Owal 1900" o:spid="_x0000_s1410" style="position:absolute;margin-left:2.5pt;margin-top:.5pt;width:23pt;height:23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" fillcolor="red" strokecolor="white" strokeweight="3pt">
                      <v:stroke opacity="0" joinstyle="miter"/>
                      <v:textbox inset="1pt,0,0,0">
                        <w:txbxContent>
                          <w:p w14:paraId="5749428B"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E9FDF7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00960" behindDoc="0" locked="0" layoutInCell="1" allowOverlap="1" wp14:anchorId="2A1B153D" wp14:editId="6C0A88D1">
                      <wp:simplePos x="0" y="0"/>
                      <wp:positionH relativeFrom="column">
                        <wp:posOffset>31750</wp:posOffset>
                      </wp:positionH>
                      <wp:positionV relativeFrom="paragraph">
                        <wp:posOffset>6350</wp:posOffset>
                      </wp:positionV>
                      <wp:extent cx="285750" cy="292100"/>
                      <wp:effectExtent l="19050" t="19050" r="0" b="12700"/>
                      <wp:wrapNone/>
                      <wp:docPr id="1899" name="Owal 1899">
                        <a:extLst xmlns:a="http://schemas.openxmlformats.org/drawingml/2006/main">
                          <a:ext uri="{FF2B5EF4-FFF2-40B4-BE49-F238E27FC236}">
                            <a16:creationId xmlns:a16="http://schemas.microsoft.com/office/drawing/2014/main" id="{052D4647-311C-41F3-9002-213BC96C4BA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199C63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A1B153D" id="Owal 1899" o:spid="_x0000_s1411" style="position:absolute;margin-left:2.5pt;margin-top:.5pt;width:22.5pt;height:23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JXc&#10;b4m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5199C63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164D761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49088" behindDoc="0" locked="0" layoutInCell="1" allowOverlap="1" wp14:anchorId="6B2FBAF3" wp14:editId="2123F464">
                      <wp:simplePos x="0" y="0"/>
                      <wp:positionH relativeFrom="column">
                        <wp:posOffset>25400</wp:posOffset>
                      </wp:positionH>
                      <wp:positionV relativeFrom="paragraph">
                        <wp:posOffset>12700</wp:posOffset>
                      </wp:positionV>
                      <wp:extent cx="292100" cy="292100"/>
                      <wp:effectExtent l="19050" t="19050" r="0" b="12700"/>
                      <wp:wrapNone/>
                      <wp:docPr id="1898" name="Owal 1898">
                        <a:extLst xmlns:a="http://schemas.openxmlformats.org/drawingml/2006/main">
                          <a:ext uri="{FF2B5EF4-FFF2-40B4-BE49-F238E27FC236}">
                            <a16:creationId xmlns:a16="http://schemas.microsoft.com/office/drawing/2014/main" id="{A4C7EAC1-3221-4A33-AB16-9F7C732E10C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5D126A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B2FBAF3" id="Owal 1898" o:spid="_x0000_s1412" style="position:absolute;margin-left:2pt;margin-top:1pt;width:23pt;height:23pt;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" fillcolor="yellow" strokecolor="white" strokeweight="3pt">
                      <v:stroke opacity="0" joinstyle="miter"/>
                      <v:textbox inset="1pt,0,0,0">
                        <w:txbxContent>
                          <w:p w14:paraId="75D126A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34B7DBE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95168" behindDoc="0" locked="0" layoutInCell="1" allowOverlap="1" wp14:anchorId="7B635A65" wp14:editId="2D8FCC21">
                      <wp:simplePos x="0" y="0"/>
                      <wp:positionH relativeFrom="column">
                        <wp:posOffset>76200</wp:posOffset>
                      </wp:positionH>
                      <wp:positionV relativeFrom="paragraph">
                        <wp:posOffset>19050</wp:posOffset>
                      </wp:positionV>
                      <wp:extent cx="254000" cy="260350"/>
                      <wp:effectExtent l="0" t="0" r="12700" b="25400"/>
                      <wp:wrapNone/>
                      <wp:docPr id="1897" name="Owal 1897">
                        <a:extLst xmlns:a="http://schemas.openxmlformats.org/drawingml/2006/main">
                          <a:ext uri="{FF2B5EF4-FFF2-40B4-BE49-F238E27FC236}">
                            <a16:creationId xmlns:a16="http://schemas.microsoft.com/office/drawing/2014/main" id="{30732922-7C88-4956-AD6E-90AB7DA83DF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050A2370"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B635A65" id="Owal 1897" o:spid="_x0000_s1413" style="position:absolute;margin-left:6pt;margin-top:1.5pt;width:20pt;height:20.5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" fillcolor="red" strokeweight=".25pt">
                      <v:stroke joinstyle="miter"/>
                      <v:textbox inset="1pt,0,0,0">
                        <w:txbxContent>
                          <w:p w14:paraId="050A2370"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0C7BB8F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0174586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5E960F04"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4459BAE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Patel2019</w:t>
            </w:r>
          </w:p>
        </w:tc>
        <w:tc>
          <w:tcPr>
            <w:tcW w:w="648" w:type="dxa"/>
            <w:tcBorders>
              <w:top w:val="nil"/>
              <w:left w:val="nil"/>
              <w:bottom w:val="nil"/>
              <w:right w:val="nil"/>
            </w:tcBorders>
            <w:shd w:val="clear" w:color="auto" w:fill="auto"/>
            <w:noWrap/>
            <w:vAlign w:val="center"/>
            <w:hideMark/>
          </w:tcPr>
          <w:p w14:paraId="4164AB8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09472" behindDoc="0" locked="0" layoutInCell="1" allowOverlap="1" wp14:anchorId="0096D626" wp14:editId="35A22036">
                      <wp:simplePos x="0" y="0"/>
                      <wp:positionH relativeFrom="column">
                        <wp:posOffset>107950</wp:posOffset>
                      </wp:positionH>
                      <wp:positionV relativeFrom="paragraph">
                        <wp:posOffset>12700</wp:posOffset>
                      </wp:positionV>
                      <wp:extent cx="292100" cy="292100"/>
                      <wp:effectExtent l="19050" t="19050" r="0" b="12700"/>
                      <wp:wrapNone/>
                      <wp:docPr id="1896" name="Owal 1896">
                        <a:extLst xmlns:a="http://schemas.openxmlformats.org/drawingml/2006/main">
                          <a:ext uri="{FF2B5EF4-FFF2-40B4-BE49-F238E27FC236}">
                            <a16:creationId xmlns:a16="http://schemas.microsoft.com/office/drawing/2014/main" id="{C21E62F1-CB23-46BC-881D-A909314CBF5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2232DC2"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096D626" id="Owal 1896" o:spid="_x0000_s1414" style="position:absolute;margin-left:8.5pt;margin-top:1pt;width:23pt;height:23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DXK0+t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62232DC2"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4E1531E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57600" behindDoc="0" locked="0" layoutInCell="1" allowOverlap="1" wp14:anchorId="27BA7822" wp14:editId="379F7E5A">
                      <wp:simplePos x="0" y="0"/>
                      <wp:positionH relativeFrom="column">
                        <wp:posOffset>107950</wp:posOffset>
                      </wp:positionH>
                      <wp:positionV relativeFrom="paragraph">
                        <wp:posOffset>6350</wp:posOffset>
                      </wp:positionV>
                      <wp:extent cx="292100" cy="292100"/>
                      <wp:effectExtent l="19050" t="19050" r="0" b="12700"/>
                      <wp:wrapNone/>
                      <wp:docPr id="1895" name="Owal 1895">
                        <a:extLst xmlns:a="http://schemas.openxmlformats.org/drawingml/2006/main">
                          <a:ext uri="{FF2B5EF4-FFF2-40B4-BE49-F238E27FC236}">
                            <a16:creationId xmlns:a16="http://schemas.microsoft.com/office/drawing/2014/main" id="{419A87B2-C3D3-4F55-A3FD-E6BFC94FFFB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C18FBC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7BA7822" id="Owal 1895" o:spid="_x0000_s1415" style="position:absolute;margin-left:8.5pt;margin-top:.5pt;width:23pt;height:23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6quE&#10;rI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4C18FBC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1E297A2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05728" behindDoc="0" locked="0" layoutInCell="1" allowOverlap="1" wp14:anchorId="7CBF1FE7" wp14:editId="4B37DF9F">
                      <wp:simplePos x="0" y="0"/>
                      <wp:positionH relativeFrom="column">
                        <wp:posOffset>50800</wp:posOffset>
                      </wp:positionH>
                      <wp:positionV relativeFrom="paragraph">
                        <wp:posOffset>6350</wp:posOffset>
                      </wp:positionV>
                      <wp:extent cx="292100" cy="292100"/>
                      <wp:effectExtent l="19050" t="19050" r="0" b="12700"/>
                      <wp:wrapNone/>
                      <wp:docPr id="1894" name="Owal 1894">
                        <a:extLst xmlns:a="http://schemas.openxmlformats.org/drawingml/2006/main">
                          <a:ext uri="{FF2B5EF4-FFF2-40B4-BE49-F238E27FC236}">
                            <a16:creationId xmlns:a16="http://schemas.microsoft.com/office/drawing/2014/main" id="{592A2C85-6991-43DB-AB32-B31E474D8B4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F12AE2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CBF1FE7" id="Owal 1894" o:spid="_x0000_s1416" style="position:absolute;margin-left:4pt;margin-top:.5pt;width:23pt;height:23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Nfa&#10;Sa+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1F12AE2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83F622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53856" behindDoc="0" locked="0" layoutInCell="1" allowOverlap="1" wp14:anchorId="398AB699" wp14:editId="198BCB46">
                      <wp:simplePos x="0" y="0"/>
                      <wp:positionH relativeFrom="column">
                        <wp:posOffset>31750</wp:posOffset>
                      </wp:positionH>
                      <wp:positionV relativeFrom="paragraph">
                        <wp:posOffset>6350</wp:posOffset>
                      </wp:positionV>
                      <wp:extent cx="292100" cy="292100"/>
                      <wp:effectExtent l="19050" t="19050" r="0" b="12700"/>
                      <wp:wrapNone/>
                      <wp:docPr id="1893" name="Owal 1893">
                        <a:extLst xmlns:a="http://schemas.openxmlformats.org/drawingml/2006/main">
                          <a:ext uri="{FF2B5EF4-FFF2-40B4-BE49-F238E27FC236}">
                            <a16:creationId xmlns:a16="http://schemas.microsoft.com/office/drawing/2014/main" id="{781E1742-13AF-4789-9D70-DC37F392F26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E57E5A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98AB699" id="Owal 1893" o:spid="_x0000_s1417" style="position:absolute;margin-left:2.5pt;margin-top:.5pt;width:23pt;height:23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" fillcolor="lime" strokecolor="white" strokeweight="3pt">
                      <v:stroke opacity="0" joinstyle="miter"/>
                      <v:textbox inset="1pt,0,0,0">
                        <w:txbxContent>
                          <w:p w14:paraId="2E57E5A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72A5A9B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01984" behindDoc="0" locked="0" layoutInCell="1" allowOverlap="1" wp14:anchorId="2301FF0B" wp14:editId="1EA20ED5">
                      <wp:simplePos x="0" y="0"/>
                      <wp:positionH relativeFrom="column">
                        <wp:posOffset>31750</wp:posOffset>
                      </wp:positionH>
                      <wp:positionV relativeFrom="paragraph">
                        <wp:posOffset>6350</wp:posOffset>
                      </wp:positionV>
                      <wp:extent cx="285750" cy="292100"/>
                      <wp:effectExtent l="19050" t="19050" r="0" b="12700"/>
                      <wp:wrapNone/>
                      <wp:docPr id="1892" name="Owal 1892">
                        <a:extLst xmlns:a="http://schemas.openxmlformats.org/drawingml/2006/main">
                          <a:ext uri="{FF2B5EF4-FFF2-40B4-BE49-F238E27FC236}">
                            <a16:creationId xmlns:a16="http://schemas.microsoft.com/office/drawing/2014/main" id="{9A4FF924-BF2D-4B57-A7F5-96589A2561C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D300C1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301FF0B" id="Owal 1892" o:spid="_x0000_s1418" style="position:absolute;margin-left:2.5pt;margin-top:.5pt;width:22.5pt;height:23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" fillcolor="lime" strokecolor="white" strokeweight="3pt">
                      <v:stroke opacity="0" joinstyle="miter"/>
                      <v:textbox inset="1pt,0,0,0">
                        <w:txbxContent>
                          <w:p w14:paraId="3D300C1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586DB89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50112" behindDoc="0" locked="0" layoutInCell="1" allowOverlap="1" wp14:anchorId="4A1FBFF2" wp14:editId="3F137417">
                      <wp:simplePos x="0" y="0"/>
                      <wp:positionH relativeFrom="column">
                        <wp:posOffset>25400</wp:posOffset>
                      </wp:positionH>
                      <wp:positionV relativeFrom="paragraph">
                        <wp:posOffset>12700</wp:posOffset>
                      </wp:positionV>
                      <wp:extent cx="292100" cy="292100"/>
                      <wp:effectExtent l="19050" t="19050" r="0" b="12700"/>
                      <wp:wrapNone/>
                      <wp:docPr id="1891" name="Owal 1891">
                        <a:extLst xmlns:a="http://schemas.openxmlformats.org/drawingml/2006/main">
                          <a:ext uri="{FF2B5EF4-FFF2-40B4-BE49-F238E27FC236}">
                            <a16:creationId xmlns:a16="http://schemas.microsoft.com/office/drawing/2014/main" id="{901AC2DE-7A2E-4642-B0D6-40D2C9818E7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AE20AE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A1FBFF2" id="Owal 1891" o:spid="_x0000_s1419" style="position:absolute;margin-left:2pt;margin-top:1pt;width:23pt;height:23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" fillcolor="lime" strokecolor="white" strokeweight="3pt">
                      <v:stroke opacity="0" joinstyle="miter"/>
                      <v:textbox inset="1pt,0,0,0">
                        <w:txbxContent>
                          <w:p w14:paraId="7AE20AE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045029B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96192" behindDoc="0" locked="0" layoutInCell="1" allowOverlap="1" wp14:anchorId="685973A4" wp14:editId="4AB639E3">
                      <wp:simplePos x="0" y="0"/>
                      <wp:positionH relativeFrom="column">
                        <wp:posOffset>76200</wp:posOffset>
                      </wp:positionH>
                      <wp:positionV relativeFrom="paragraph">
                        <wp:posOffset>19050</wp:posOffset>
                      </wp:positionV>
                      <wp:extent cx="254000" cy="260350"/>
                      <wp:effectExtent l="0" t="0" r="12700" b="25400"/>
                      <wp:wrapNone/>
                      <wp:docPr id="1890" name="Owal 1890">
                        <a:extLst xmlns:a="http://schemas.openxmlformats.org/drawingml/2006/main">
                          <a:ext uri="{FF2B5EF4-FFF2-40B4-BE49-F238E27FC236}">
                            <a16:creationId xmlns:a16="http://schemas.microsoft.com/office/drawing/2014/main" id="{8BBBD2A8-59C8-4A86-B450-0AB28C33C52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71BBE70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85973A4" id="Owal 1890" o:spid="_x0000_s1420" style="position:absolute;margin-left:6pt;margin-top:1.5pt;width:20pt;height:20.5pt;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HlPHTF8AgAAIAUAAA4A&#10;AAAAAAAAAAAAAAAALgIAAGRycy9lMm9Eb2MueG1sUEsBAi0AFAAGAAgAAAAhAGDKkeTaAAAABgEA&#10;AA8AAAAAAAAAAAAAAAAA1gQAAGRycy9kb3ducmV2LnhtbFBLBQYAAAAABAAEAPMAAADdBQAAAAA=&#10;" fillcolor="yellow" strokeweight=".25pt">
                      <v:stroke joinstyle="miter"/>
                      <v:textbox inset="1pt,0,0,0">
                        <w:txbxContent>
                          <w:p w14:paraId="71BBE70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125E152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3E5F06D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72291D54"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3DCAED0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Penzak2002</w:t>
            </w:r>
          </w:p>
        </w:tc>
        <w:tc>
          <w:tcPr>
            <w:tcW w:w="648" w:type="dxa"/>
            <w:tcBorders>
              <w:top w:val="nil"/>
              <w:left w:val="nil"/>
              <w:bottom w:val="nil"/>
              <w:right w:val="nil"/>
            </w:tcBorders>
            <w:shd w:val="clear" w:color="auto" w:fill="auto"/>
            <w:noWrap/>
            <w:vAlign w:val="center"/>
            <w:hideMark/>
          </w:tcPr>
          <w:p w14:paraId="2CF4514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10496" behindDoc="0" locked="0" layoutInCell="1" allowOverlap="1" wp14:anchorId="4BD7951A" wp14:editId="287FE5E8">
                      <wp:simplePos x="0" y="0"/>
                      <wp:positionH relativeFrom="column">
                        <wp:posOffset>107950</wp:posOffset>
                      </wp:positionH>
                      <wp:positionV relativeFrom="paragraph">
                        <wp:posOffset>12700</wp:posOffset>
                      </wp:positionV>
                      <wp:extent cx="292100" cy="292100"/>
                      <wp:effectExtent l="19050" t="19050" r="0" b="12700"/>
                      <wp:wrapNone/>
                      <wp:docPr id="1889" name="Owal 1889">
                        <a:extLst xmlns:a="http://schemas.openxmlformats.org/drawingml/2006/main">
                          <a:ext uri="{FF2B5EF4-FFF2-40B4-BE49-F238E27FC236}">
                            <a16:creationId xmlns:a16="http://schemas.microsoft.com/office/drawing/2014/main" id="{667EFC00-C4EC-4ADD-A2F2-D06442A36DF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035EE44C"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BD7951A" id="Owal 1889" o:spid="_x0000_s1421" style="position:absolute;margin-left:8.5pt;margin-top:1pt;width:23pt;height:23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" fillcolor="red" strokecolor="white" strokeweight="3pt">
                      <v:stroke opacity="0" joinstyle="miter"/>
                      <v:textbox inset="1pt,0,0,0">
                        <w:txbxContent>
                          <w:p w14:paraId="035EE44C"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33DEF6E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58624" behindDoc="0" locked="0" layoutInCell="1" allowOverlap="1" wp14:anchorId="4DA3B87E" wp14:editId="1CE990FE">
                      <wp:simplePos x="0" y="0"/>
                      <wp:positionH relativeFrom="column">
                        <wp:posOffset>107950</wp:posOffset>
                      </wp:positionH>
                      <wp:positionV relativeFrom="paragraph">
                        <wp:posOffset>6350</wp:posOffset>
                      </wp:positionV>
                      <wp:extent cx="292100" cy="292100"/>
                      <wp:effectExtent l="19050" t="19050" r="0" b="12700"/>
                      <wp:wrapNone/>
                      <wp:docPr id="1888" name="Owal 1888">
                        <a:extLst xmlns:a="http://schemas.openxmlformats.org/drawingml/2006/main">
                          <a:ext uri="{FF2B5EF4-FFF2-40B4-BE49-F238E27FC236}">
                            <a16:creationId xmlns:a16="http://schemas.microsoft.com/office/drawing/2014/main" id="{D22C926F-544D-4F4E-A128-0C83B687984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8570269"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DA3B87E" id="Owal 1888" o:spid="_x0000_s1422" style="position:absolute;margin-left:8.5pt;margin-top:.5pt;width:23pt;height:23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" fillcolor="yellow" strokecolor="white" strokeweight="3pt">
                      <v:stroke opacity="0" joinstyle="miter"/>
                      <v:textbox inset="1pt,0,0,0">
                        <w:txbxContent>
                          <w:p w14:paraId="58570269"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0BB3855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06752" behindDoc="0" locked="0" layoutInCell="1" allowOverlap="1" wp14:anchorId="476C243C" wp14:editId="1AB6E1F9">
                      <wp:simplePos x="0" y="0"/>
                      <wp:positionH relativeFrom="column">
                        <wp:posOffset>50800</wp:posOffset>
                      </wp:positionH>
                      <wp:positionV relativeFrom="paragraph">
                        <wp:posOffset>6350</wp:posOffset>
                      </wp:positionV>
                      <wp:extent cx="292100" cy="292100"/>
                      <wp:effectExtent l="19050" t="19050" r="0" b="12700"/>
                      <wp:wrapNone/>
                      <wp:docPr id="1887" name="Owal 1887">
                        <a:extLst xmlns:a="http://schemas.openxmlformats.org/drawingml/2006/main">
                          <a:ext uri="{FF2B5EF4-FFF2-40B4-BE49-F238E27FC236}">
                            <a16:creationId xmlns:a16="http://schemas.microsoft.com/office/drawing/2014/main" id="{D4A45B1C-8BBF-4935-8F6E-CB953B9C6D2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4A889C31"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76C243C" id="Owal 1887" o:spid="_x0000_s1423" style="position:absolute;margin-left:4pt;margin-top:.5pt;width:23pt;height:23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" fillcolor="red" strokecolor="white" strokeweight="3pt">
                      <v:stroke opacity="0" joinstyle="miter"/>
                      <v:textbox inset="1pt,0,0,0">
                        <w:txbxContent>
                          <w:p w14:paraId="4A889C31"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010E362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54880" behindDoc="0" locked="0" layoutInCell="1" allowOverlap="1" wp14:anchorId="7507CE91" wp14:editId="478C8AF5">
                      <wp:simplePos x="0" y="0"/>
                      <wp:positionH relativeFrom="column">
                        <wp:posOffset>31750</wp:posOffset>
                      </wp:positionH>
                      <wp:positionV relativeFrom="paragraph">
                        <wp:posOffset>6350</wp:posOffset>
                      </wp:positionV>
                      <wp:extent cx="292100" cy="292100"/>
                      <wp:effectExtent l="19050" t="19050" r="0" b="12700"/>
                      <wp:wrapNone/>
                      <wp:docPr id="1886" name="Owal 1886">
                        <a:extLst xmlns:a="http://schemas.openxmlformats.org/drawingml/2006/main">
                          <a:ext uri="{FF2B5EF4-FFF2-40B4-BE49-F238E27FC236}">
                            <a16:creationId xmlns:a16="http://schemas.microsoft.com/office/drawing/2014/main" id="{A40723D3-DC0C-4A87-8D47-E3569F40FF8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352CCE61"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507CE91" id="Owal 1886" o:spid="_x0000_s1424" style="position:absolute;margin-left:2.5pt;margin-top:.5pt;width:23pt;height:23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" fillcolor="red" strokecolor="white" strokeweight="3pt">
                      <v:stroke opacity="0" joinstyle="miter"/>
                      <v:textbox inset="1pt,0,0,0">
                        <w:txbxContent>
                          <w:p w14:paraId="352CCE61"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93FC20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03008" behindDoc="0" locked="0" layoutInCell="1" allowOverlap="1" wp14:anchorId="75BBC3A0" wp14:editId="3F4CBD2C">
                      <wp:simplePos x="0" y="0"/>
                      <wp:positionH relativeFrom="column">
                        <wp:posOffset>31750</wp:posOffset>
                      </wp:positionH>
                      <wp:positionV relativeFrom="paragraph">
                        <wp:posOffset>6350</wp:posOffset>
                      </wp:positionV>
                      <wp:extent cx="285750" cy="292100"/>
                      <wp:effectExtent l="19050" t="19050" r="0" b="12700"/>
                      <wp:wrapNone/>
                      <wp:docPr id="1885" name="Owal 1885">
                        <a:extLst xmlns:a="http://schemas.openxmlformats.org/drawingml/2006/main">
                          <a:ext uri="{FF2B5EF4-FFF2-40B4-BE49-F238E27FC236}">
                            <a16:creationId xmlns:a16="http://schemas.microsoft.com/office/drawing/2014/main" id="{B5D8CD9A-92B9-4F3A-AC84-0E9E3611B29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B883F7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5BBC3A0" id="Owal 1885" o:spid="_x0000_s1425" style="position:absolute;margin-left:2.5pt;margin-top:.5pt;width:22.5pt;height:23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" fillcolor="lime" strokecolor="white" strokeweight="3pt">
                      <v:stroke opacity="0" joinstyle="miter"/>
                      <v:textbox inset="1pt,0,0,0">
                        <w:txbxContent>
                          <w:p w14:paraId="0B883F7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3E03037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51136" behindDoc="0" locked="0" layoutInCell="1" allowOverlap="1" wp14:anchorId="7E02181F" wp14:editId="316466FB">
                      <wp:simplePos x="0" y="0"/>
                      <wp:positionH relativeFrom="column">
                        <wp:posOffset>25400</wp:posOffset>
                      </wp:positionH>
                      <wp:positionV relativeFrom="paragraph">
                        <wp:posOffset>12700</wp:posOffset>
                      </wp:positionV>
                      <wp:extent cx="292100" cy="292100"/>
                      <wp:effectExtent l="19050" t="19050" r="0" b="12700"/>
                      <wp:wrapNone/>
                      <wp:docPr id="1884" name="Owal 1884">
                        <a:extLst xmlns:a="http://schemas.openxmlformats.org/drawingml/2006/main">
                          <a:ext uri="{FF2B5EF4-FFF2-40B4-BE49-F238E27FC236}">
                            <a16:creationId xmlns:a16="http://schemas.microsoft.com/office/drawing/2014/main" id="{F1B69074-820B-4F68-AB75-3A6C01DAC40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1F7A321"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E02181F" id="Owal 1884" o:spid="_x0000_s1426" style="position:absolute;margin-left:2pt;margin-top:1pt;width:23pt;height:23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" fillcolor="yellow" strokecolor="white" strokeweight="3pt">
                      <v:stroke opacity="0" joinstyle="miter"/>
                      <v:textbox inset="1pt,0,0,0">
                        <w:txbxContent>
                          <w:p w14:paraId="31F7A321"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14A90D2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97216" behindDoc="0" locked="0" layoutInCell="1" allowOverlap="1" wp14:anchorId="73CF7FA0" wp14:editId="7A601229">
                      <wp:simplePos x="0" y="0"/>
                      <wp:positionH relativeFrom="column">
                        <wp:posOffset>76200</wp:posOffset>
                      </wp:positionH>
                      <wp:positionV relativeFrom="paragraph">
                        <wp:posOffset>19050</wp:posOffset>
                      </wp:positionV>
                      <wp:extent cx="254000" cy="260350"/>
                      <wp:effectExtent l="0" t="0" r="12700" b="25400"/>
                      <wp:wrapNone/>
                      <wp:docPr id="1883" name="Owal 1883">
                        <a:extLst xmlns:a="http://schemas.openxmlformats.org/drawingml/2006/main">
                          <a:ext uri="{FF2B5EF4-FFF2-40B4-BE49-F238E27FC236}">
                            <a16:creationId xmlns:a16="http://schemas.microsoft.com/office/drawing/2014/main" id="{CE1C6FC6-C0F6-4F65-A15B-80CE327A00F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40CA8DD8"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3CF7FA0" id="Owal 1883" o:spid="_x0000_s1427" style="position:absolute;margin-left:6pt;margin-top:1.5pt;width:20pt;height:20.5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" fillcolor="red" strokeweight=".25pt">
                      <v:stroke joinstyle="miter"/>
                      <v:textbox inset="1pt,0,0,0">
                        <w:txbxContent>
                          <w:p w14:paraId="40CA8DD8"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3469E78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5DE3405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7256EE8B"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2E570EC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Rhee2014</w:t>
            </w:r>
          </w:p>
        </w:tc>
        <w:tc>
          <w:tcPr>
            <w:tcW w:w="648" w:type="dxa"/>
            <w:tcBorders>
              <w:top w:val="nil"/>
              <w:left w:val="nil"/>
              <w:bottom w:val="nil"/>
              <w:right w:val="nil"/>
            </w:tcBorders>
            <w:shd w:val="clear" w:color="auto" w:fill="auto"/>
            <w:noWrap/>
            <w:vAlign w:val="center"/>
            <w:hideMark/>
          </w:tcPr>
          <w:p w14:paraId="5CDF04D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11520" behindDoc="0" locked="0" layoutInCell="1" allowOverlap="1" wp14:anchorId="52A5A49B" wp14:editId="37A8B5EF">
                      <wp:simplePos x="0" y="0"/>
                      <wp:positionH relativeFrom="column">
                        <wp:posOffset>107950</wp:posOffset>
                      </wp:positionH>
                      <wp:positionV relativeFrom="paragraph">
                        <wp:posOffset>12700</wp:posOffset>
                      </wp:positionV>
                      <wp:extent cx="292100" cy="292100"/>
                      <wp:effectExtent l="19050" t="19050" r="0" b="12700"/>
                      <wp:wrapNone/>
                      <wp:docPr id="1882" name="Owal 1882">
                        <a:extLst xmlns:a="http://schemas.openxmlformats.org/drawingml/2006/main">
                          <a:ext uri="{FF2B5EF4-FFF2-40B4-BE49-F238E27FC236}">
                            <a16:creationId xmlns:a16="http://schemas.microsoft.com/office/drawing/2014/main" id="{D139B6CF-39EC-47FF-A6C4-8669B6908B8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ACFCE34"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2A5A49B" id="Owal 1882" o:spid="_x0000_s1428" style="position:absolute;margin-left:8.5pt;margin-top:1pt;width:23pt;height:23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y6hwIAAD4FAAAOAAAAZHJzL2Uyb0RvYy54bWysVNtuEzEQfUfiHyy/001Cg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DjFSy6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4ACFCE3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72C8B0E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59648" behindDoc="0" locked="0" layoutInCell="1" allowOverlap="1" wp14:anchorId="5E5873AE" wp14:editId="025ABC99">
                      <wp:simplePos x="0" y="0"/>
                      <wp:positionH relativeFrom="column">
                        <wp:posOffset>107950</wp:posOffset>
                      </wp:positionH>
                      <wp:positionV relativeFrom="paragraph">
                        <wp:posOffset>6350</wp:posOffset>
                      </wp:positionV>
                      <wp:extent cx="292100" cy="292100"/>
                      <wp:effectExtent l="19050" t="19050" r="0" b="12700"/>
                      <wp:wrapNone/>
                      <wp:docPr id="1881" name="Owal 1881">
                        <a:extLst xmlns:a="http://schemas.openxmlformats.org/drawingml/2006/main">
                          <a:ext uri="{FF2B5EF4-FFF2-40B4-BE49-F238E27FC236}">
                            <a16:creationId xmlns:a16="http://schemas.microsoft.com/office/drawing/2014/main" id="{5A976D56-AA70-44A6-A64A-BFAA70CCF71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A06033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E5873AE" id="Owal 1881" o:spid="_x0000_s1429" style="position:absolute;margin-left:8.5pt;margin-top:.5pt;width:23pt;height:23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ee7iQIAAD4FAAAOAAAAZHJzL2Uyb0RvYy54bWysVE1v2zAMvQ/YfxB0X+2k3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3pXn&#10;u4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5A06033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1838364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07776" behindDoc="0" locked="0" layoutInCell="1" allowOverlap="1" wp14:anchorId="6E01D9A6" wp14:editId="5807AB9E">
                      <wp:simplePos x="0" y="0"/>
                      <wp:positionH relativeFrom="column">
                        <wp:posOffset>50800</wp:posOffset>
                      </wp:positionH>
                      <wp:positionV relativeFrom="paragraph">
                        <wp:posOffset>6350</wp:posOffset>
                      </wp:positionV>
                      <wp:extent cx="292100" cy="292100"/>
                      <wp:effectExtent l="19050" t="19050" r="0" b="12700"/>
                      <wp:wrapNone/>
                      <wp:docPr id="1880" name="Owal 1880">
                        <a:extLst xmlns:a="http://schemas.openxmlformats.org/drawingml/2006/main">
                          <a:ext uri="{FF2B5EF4-FFF2-40B4-BE49-F238E27FC236}">
                            <a16:creationId xmlns:a16="http://schemas.microsoft.com/office/drawing/2014/main" id="{0F346C7A-BB48-46FD-842F-170B3AD81CD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AEAB11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E01D9A6" id="Owal 1880" o:spid="_x0000_s1430" style="position:absolute;margin-left:4pt;margin-top:.5pt;width:23pt;height:23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GRY&#10;XzW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6AEAB11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F866AC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55904" behindDoc="0" locked="0" layoutInCell="1" allowOverlap="1" wp14:anchorId="394FB5F9" wp14:editId="4204E8AC">
                      <wp:simplePos x="0" y="0"/>
                      <wp:positionH relativeFrom="column">
                        <wp:posOffset>31750</wp:posOffset>
                      </wp:positionH>
                      <wp:positionV relativeFrom="paragraph">
                        <wp:posOffset>6350</wp:posOffset>
                      </wp:positionV>
                      <wp:extent cx="292100" cy="292100"/>
                      <wp:effectExtent l="19050" t="19050" r="0" b="12700"/>
                      <wp:wrapNone/>
                      <wp:docPr id="1879" name="Owal 1879">
                        <a:extLst xmlns:a="http://schemas.openxmlformats.org/drawingml/2006/main">
                          <a:ext uri="{FF2B5EF4-FFF2-40B4-BE49-F238E27FC236}">
                            <a16:creationId xmlns:a16="http://schemas.microsoft.com/office/drawing/2014/main" id="{955E225E-2977-4864-848A-C63AFED3A2A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71F28B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94FB5F9" id="Owal 1879" o:spid="_x0000_s1431" style="position:absolute;margin-left:2.5pt;margin-top:.5pt;width:23pt;height:23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apEiQIAAD4FAAAOAAAAZHJzL2Uyb0RvYy54bWysVE1v2zAMvQ/YfxB0X+1k7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EGt&#10;qkS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371F28B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22BC18B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04032" behindDoc="0" locked="0" layoutInCell="1" allowOverlap="1" wp14:anchorId="515EF8CF" wp14:editId="437BED5F">
                      <wp:simplePos x="0" y="0"/>
                      <wp:positionH relativeFrom="column">
                        <wp:posOffset>31750</wp:posOffset>
                      </wp:positionH>
                      <wp:positionV relativeFrom="paragraph">
                        <wp:posOffset>6350</wp:posOffset>
                      </wp:positionV>
                      <wp:extent cx="285750" cy="292100"/>
                      <wp:effectExtent l="19050" t="19050" r="0" b="12700"/>
                      <wp:wrapNone/>
                      <wp:docPr id="1878" name="Owal 1878">
                        <a:extLst xmlns:a="http://schemas.openxmlformats.org/drawingml/2006/main">
                          <a:ext uri="{FF2B5EF4-FFF2-40B4-BE49-F238E27FC236}">
                            <a16:creationId xmlns:a16="http://schemas.microsoft.com/office/drawing/2014/main" id="{ACB8D679-DCA9-490D-AF39-67D1AB3A8A8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29E9ED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15EF8CF" id="Owal 1878" o:spid="_x0000_s1432" style="position:absolute;margin-left:2.5pt;margin-top:.5pt;width:22.5pt;height:23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C6y&#10;tNa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229E9ED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250DAB1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52160" behindDoc="0" locked="0" layoutInCell="1" allowOverlap="1" wp14:anchorId="044E3CFE" wp14:editId="488689D4">
                      <wp:simplePos x="0" y="0"/>
                      <wp:positionH relativeFrom="column">
                        <wp:posOffset>25400</wp:posOffset>
                      </wp:positionH>
                      <wp:positionV relativeFrom="paragraph">
                        <wp:posOffset>12700</wp:posOffset>
                      </wp:positionV>
                      <wp:extent cx="292100" cy="292100"/>
                      <wp:effectExtent l="19050" t="19050" r="0" b="12700"/>
                      <wp:wrapNone/>
                      <wp:docPr id="1877" name="Owal 1877">
                        <a:extLst xmlns:a="http://schemas.openxmlformats.org/drawingml/2006/main">
                          <a:ext uri="{FF2B5EF4-FFF2-40B4-BE49-F238E27FC236}">
                            <a16:creationId xmlns:a16="http://schemas.microsoft.com/office/drawing/2014/main" id="{50BB33C2-F826-4C20-AED6-571931A81D9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6B0FB38"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44E3CFE" id="Owal 1877" o:spid="_x0000_s1433" style="position:absolute;margin-left:2pt;margin-top:1pt;width:23pt;height:23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BMyf9e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76B0FB38"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1869F73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98240" behindDoc="0" locked="0" layoutInCell="1" allowOverlap="1" wp14:anchorId="6C6274A3" wp14:editId="18217D44">
                      <wp:simplePos x="0" y="0"/>
                      <wp:positionH relativeFrom="column">
                        <wp:posOffset>76200</wp:posOffset>
                      </wp:positionH>
                      <wp:positionV relativeFrom="paragraph">
                        <wp:posOffset>19050</wp:posOffset>
                      </wp:positionV>
                      <wp:extent cx="254000" cy="260350"/>
                      <wp:effectExtent l="0" t="0" r="12700" b="25400"/>
                      <wp:wrapNone/>
                      <wp:docPr id="1876" name="Owal 1876">
                        <a:extLst xmlns:a="http://schemas.openxmlformats.org/drawingml/2006/main">
                          <a:ext uri="{FF2B5EF4-FFF2-40B4-BE49-F238E27FC236}">
                            <a16:creationId xmlns:a16="http://schemas.microsoft.com/office/drawing/2014/main" id="{4756D575-D91E-4E6C-B36C-616DC3D0CB6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3D371CB7"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C6274A3" id="Owal 1876" o:spid="_x0000_s1434" style="position:absolute;margin-left:6pt;margin-top:1.5pt;width:20pt;height:20.5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EaSfAIAACAFAAAOAAAAZHJzL2Uyb0RvYy54bWysVMlu2zAQvRfoPxC8N7LdpA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GBoRpJ8AgAAIAUAAA4A&#10;AAAAAAAAAAAAAAAALgIAAGRycy9lMm9Eb2MueG1sUEsBAi0AFAAGAAgAAAAhAGDKkeTaAAAABgEA&#10;AA8AAAAAAAAAAAAAAAAA1gQAAGRycy9kb3ducmV2LnhtbFBLBQYAAAAABAAEAPMAAADdBQAAAAA=&#10;" fillcolor="yellow" strokeweight=".25pt">
                      <v:stroke joinstyle="miter"/>
                      <v:textbox inset="1pt,0,0,0">
                        <w:txbxContent>
                          <w:p w14:paraId="3D371CB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343E9D2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611EB6C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5793DA26"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0C0A4D2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Sadler1999</w:t>
            </w:r>
          </w:p>
        </w:tc>
        <w:tc>
          <w:tcPr>
            <w:tcW w:w="648" w:type="dxa"/>
            <w:tcBorders>
              <w:top w:val="nil"/>
              <w:left w:val="nil"/>
              <w:bottom w:val="nil"/>
              <w:right w:val="nil"/>
            </w:tcBorders>
            <w:shd w:val="clear" w:color="auto" w:fill="auto"/>
            <w:noWrap/>
            <w:vAlign w:val="center"/>
            <w:hideMark/>
          </w:tcPr>
          <w:p w14:paraId="023F626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12544" behindDoc="0" locked="0" layoutInCell="1" allowOverlap="1" wp14:anchorId="57CF4A7B" wp14:editId="4669340A">
                      <wp:simplePos x="0" y="0"/>
                      <wp:positionH relativeFrom="column">
                        <wp:posOffset>107950</wp:posOffset>
                      </wp:positionH>
                      <wp:positionV relativeFrom="paragraph">
                        <wp:posOffset>12700</wp:posOffset>
                      </wp:positionV>
                      <wp:extent cx="292100" cy="292100"/>
                      <wp:effectExtent l="19050" t="19050" r="0" b="12700"/>
                      <wp:wrapNone/>
                      <wp:docPr id="1875" name="Owal 1875">
                        <a:extLst xmlns:a="http://schemas.openxmlformats.org/drawingml/2006/main">
                          <a:ext uri="{FF2B5EF4-FFF2-40B4-BE49-F238E27FC236}">
                            <a16:creationId xmlns:a16="http://schemas.microsoft.com/office/drawing/2014/main" id="{D7C2DF5A-BD3D-4661-8D66-D46DBF6FAD6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4DC1ED0"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7CF4A7B" id="Owal 1875" o:spid="_x0000_s1435" style="position:absolute;margin-left:8.5pt;margin-top:1pt;width:23pt;height:23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Amr38R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14DC1ED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54B000C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60672" behindDoc="0" locked="0" layoutInCell="1" allowOverlap="1" wp14:anchorId="4CFE37ED" wp14:editId="4FB46633">
                      <wp:simplePos x="0" y="0"/>
                      <wp:positionH relativeFrom="column">
                        <wp:posOffset>107950</wp:posOffset>
                      </wp:positionH>
                      <wp:positionV relativeFrom="paragraph">
                        <wp:posOffset>6350</wp:posOffset>
                      </wp:positionV>
                      <wp:extent cx="292100" cy="292100"/>
                      <wp:effectExtent l="19050" t="19050" r="0" b="12700"/>
                      <wp:wrapNone/>
                      <wp:docPr id="1874" name="Owal 1874">
                        <a:extLst xmlns:a="http://schemas.openxmlformats.org/drawingml/2006/main">
                          <a:ext uri="{FF2B5EF4-FFF2-40B4-BE49-F238E27FC236}">
                            <a16:creationId xmlns:a16="http://schemas.microsoft.com/office/drawing/2014/main" id="{DA58A96B-7DF3-4CFE-AF7E-A44AC5EA83D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2511F7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CFE37ED" id="Owal 1874" o:spid="_x0000_s1436" style="position:absolute;margin-left:8.5pt;margin-top:.5pt;width:23pt;height:23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4xiiAIAAD4FAAAOAAAAZHJzL2Uyb0RvYy54bWysVE1v2zAMvQ/YfxB0X+xk3V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" fillcolor="lime" strokecolor="white" strokeweight="3pt">
                      <v:stroke opacity="0" joinstyle="miter"/>
                      <v:textbox inset="1pt,0,0,0">
                        <w:txbxContent>
                          <w:p w14:paraId="42511F7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7F1BDFC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08800" behindDoc="0" locked="0" layoutInCell="1" allowOverlap="1" wp14:anchorId="56C189F8" wp14:editId="59D6C7F5">
                      <wp:simplePos x="0" y="0"/>
                      <wp:positionH relativeFrom="column">
                        <wp:posOffset>50800</wp:posOffset>
                      </wp:positionH>
                      <wp:positionV relativeFrom="paragraph">
                        <wp:posOffset>6350</wp:posOffset>
                      </wp:positionV>
                      <wp:extent cx="292100" cy="292100"/>
                      <wp:effectExtent l="19050" t="19050" r="0" b="12700"/>
                      <wp:wrapNone/>
                      <wp:docPr id="1873" name="Owal 1873">
                        <a:extLst xmlns:a="http://schemas.openxmlformats.org/drawingml/2006/main">
                          <a:ext uri="{FF2B5EF4-FFF2-40B4-BE49-F238E27FC236}">
                            <a16:creationId xmlns:a16="http://schemas.microsoft.com/office/drawing/2014/main" id="{143D65DA-35D9-452D-85D8-5A5FC637868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1DBC94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6C189F8" id="Owal 1873" o:spid="_x0000_s1437" style="position:absolute;margin-left:4pt;margin-top:.5pt;width:23pt;height:23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CZe&#10;eRO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11DBC94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B652A0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56928" behindDoc="0" locked="0" layoutInCell="1" allowOverlap="1" wp14:anchorId="1FC1EC2E" wp14:editId="6D8E62F2">
                      <wp:simplePos x="0" y="0"/>
                      <wp:positionH relativeFrom="column">
                        <wp:posOffset>31750</wp:posOffset>
                      </wp:positionH>
                      <wp:positionV relativeFrom="paragraph">
                        <wp:posOffset>6350</wp:posOffset>
                      </wp:positionV>
                      <wp:extent cx="292100" cy="292100"/>
                      <wp:effectExtent l="19050" t="19050" r="0" b="12700"/>
                      <wp:wrapNone/>
                      <wp:docPr id="1872" name="Owal 1872">
                        <a:extLst xmlns:a="http://schemas.openxmlformats.org/drawingml/2006/main">
                          <a:ext uri="{FF2B5EF4-FFF2-40B4-BE49-F238E27FC236}">
                            <a16:creationId xmlns:a16="http://schemas.microsoft.com/office/drawing/2014/main" id="{E610C0DA-1396-42B9-BF42-7039CDD47D0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039773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FC1EC2E" id="Owal 1872" o:spid="_x0000_s1438" style="position:absolute;margin-left:2.5pt;margin-top:.5pt;width:23pt;height:23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WeBiQIAAD4FAAAOAAAAZHJzL2Uyb0RvYy54bWysVE1v2zAMvQ/YfxB0X+xk3V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ElB&#10;Z4G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1039773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2309A90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05056" behindDoc="0" locked="0" layoutInCell="1" allowOverlap="1" wp14:anchorId="0A76CDA3" wp14:editId="0ABB931A">
                      <wp:simplePos x="0" y="0"/>
                      <wp:positionH relativeFrom="column">
                        <wp:posOffset>31750</wp:posOffset>
                      </wp:positionH>
                      <wp:positionV relativeFrom="paragraph">
                        <wp:posOffset>6350</wp:posOffset>
                      </wp:positionV>
                      <wp:extent cx="285750" cy="292100"/>
                      <wp:effectExtent l="19050" t="19050" r="0" b="12700"/>
                      <wp:wrapNone/>
                      <wp:docPr id="1871" name="Owal 1871">
                        <a:extLst xmlns:a="http://schemas.openxmlformats.org/drawingml/2006/main">
                          <a:ext uri="{FF2B5EF4-FFF2-40B4-BE49-F238E27FC236}">
                            <a16:creationId xmlns:a16="http://schemas.microsoft.com/office/drawing/2014/main" id="{31BD75F3-09DE-416D-807D-833AAE090A7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675498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A76CDA3" id="Owal 1871" o:spid="_x0000_s1439" style="position:absolute;margin-left:2.5pt;margin-top:.5pt;width:22.5pt;height:23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JLwiQIAAD4FAAAOAAAAZHJzL2Uyb0RvYy54bWysVE1v2zAMvQ/YfxB0X+2k3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Gy0&#10;kvC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7675498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44A5653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53184" behindDoc="0" locked="0" layoutInCell="1" allowOverlap="1" wp14:anchorId="5906F85A" wp14:editId="7B727F77">
                      <wp:simplePos x="0" y="0"/>
                      <wp:positionH relativeFrom="column">
                        <wp:posOffset>25400</wp:posOffset>
                      </wp:positionH>
                      <wp:positionV relativeFrom="paragraph">
                        <wp:posOffset>12700</wp:posOffset>
                      </wp:positionV>
                      <wp:extent cx="292100" cy="292100"/>
                      <wp:effectExtent l="19050" t="19050" r="0" b="12700"/>
                      <wp:wrapNone/>
                      <wp:docPr id="1870" name="Owal 1870">
                        <a:extLst xmlns:a="http://schemas.openxmlformats.org/drawingml/2006/main">
                          <a:ext uri="{FF2B5EF4-FFF2-40B4-BE49-F238E27FC236}">
                            <a16:creationId xmlns:a16="http://schemas.microsoft.com/office/drawing/2014/main" id="{0CCABA1A-AFE9-4BA6-9AB1-0122B045534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98C0D1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906F85A" id="Owal 1870" o:spid="_x0000_s1440" style="position:absolute;margin-left:2pt;margin-top:1pt;width:23pt;height:23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" fillcolor="lime" strokecolor="white" strokeweight="3pt">
                      <v:stroke opacity="0" joinstyle="miter"/>
                      <v:textbox inset="1pt,0,0,0">
                        <w:txbxContent>
                          <w:p w14:paraId="798C0D1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18284D9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99264" behindDoc="0" locked="0" layoutInCell="1" allowOverlap="1" wp14:anchorId="7290F236" wp14:editId="3DA8F6BB">
                      <wp:simplePos x="0" y="0"/>
                      <wp:positionH relativeFrom="column">
                        <wp:posOffset>76200</wp:posOffset>
                      </wp:positionH>
                      <wp:positionV relativeFrom="paragraph">
                        <wp:posOffset>19050</wp:posOffset>
                      </wp:positionV>
                      <wp:extent cx="254000" cy="260350"/>
                      <wp:effectExtent l="0" t="0" r="12700" b="25400"/>
                      <wp:wrapNone/>
                      <wp:docPr id="1869" name="Owal 1869">
                        <a:extLst xmlns:a="http://schemas.openxmlformats.org/drawingml/2006/main">
                          <a:ext uri="{FF2B5EF4-FFF2-40B4-BE49-F238E27FC236}">
                            <a16:creationId xmlns:a16="http://schemas.microsoft.com/office/drawing/2014/main" id="{84DA2C92-9E22-4722-8B71-D769F9929AE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66D952AA"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290F236" id="Owal 1869" o:spid="_x0000_s1441" style="position:absolute;margin-left:6pt;margin-top:1.5pt;width:20pt;height:20.5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y2NfAIAACAFAAAOAAAAZHJzL2Uyb0RvYy54bWysVMlu2zAQvRfoPxC8N7LdpA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IjLLY18AgAAIAUAAA4A&#10;AAAAAAAAAAAAAAAALgIAAGRycy9lMm9Eb2MueG1sUEsBAi0AFAAGAAgAAAAhAGDKkeTaAAAABgEA&#10;AA8AAAAAAAAAAAAAAAAA1gQAAGRycy9kb3ducmV2LnhtbFBLBQYAAAAABAAEAPMAAADdBQAAAAA=&#10;" fillcolor="yellow" strokeweight=".25pt">
                      <v:stroke joinstyle="miter"/>
                      <v:textbox inset="1pt,0,0,0">
                        <w:txbxContent>
                          <w:p w14:paraId="66D952AA"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5D3466B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3E54D59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745C23AC"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5E24D62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Sahai1992</w:t>
            </w:r>
          </w:p>
        </w:tc>
        <w:tc>
          <w:tcPr>
            <w:tcW w:w="648" w:type="dxa"/>
            <w:tcBorders>
              <w:top w:val="nil"/>
              <w:left w:val="nil"/>
              <w:bottom w:val="nil"/>
              <w:right w:val="nil"/>
            </w:tcBorders>
            <w:shd w:val="clear" w:color="auto" w:fill="auto"/>
            <w:noWrap/>
            <w:vAlign w:val="center"/>
            <w:hideMark/>
          </w:tcPr>
          <w:p w14:paraId="46382A5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13568" behindDoc="0" locked="0" layoutInCell="1" allowOverlap="1" wp14:anchorId="160E3A2E" wp14:editId="3ADAACCF">
                      <wp:simplePos x="0" y="0"/>
                      <wp:positionH relativeFrom="column">
                        <wp:posOffset>107950</wp:posOffset>
                      </wp:positionH>
                      <wp:positionV relativeFrom="paragraph">
                        <wp:posOffset>12700</wp:posOffset>
                      </wp:positionV>
                      <wp:extent cx="292100" cy="292100"/>
                      <wp:effectExtent l="19050" t="19050" r="0" b="12700"/>
                      <wp:wrapNone/>
                      <wp:docPr id="1868" name="Owal 1868">
                        <a:extLst xmlns:a="http://schemas.openxmlformats.org/drawingml/2006/main">
                          <a:ext uri="{FF2B5EF4-FFF2-40B4-BE49-F238E27FC236}">
                            <a16:creationId xmlns:a16="http://schemas.microsoft.com/office/drawing/2014/main" id="{06757143-109F-4C40-BD6E-DAD8D6EC4C4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C393DF8"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60E3A2E" id="Owal 1868" o:spid="_x0000_s1442" style="position:absolute;margin-left:8.5pt;margin-top:1pt;width:23pt;height:23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CE5v/t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0C393DF8"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73BC86A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61696" behindDoc="0" locked="0" layoutInCell="1" allowOverlap="1" wp14:anchorId="72246095" wp14:editId="789A16BB">
                      <wp:simplePos x="0" y="0"/>
                      <wp:positionH relativeFrom="column">
                        <wp:posOffset>107950</wp:posOffset>
                      </wp:positionH>
                      <wp:positionV relativeFrom="paragraph">
                        <wp:posOffset>6350</wp:posOffset>
                      </wp:positionV>
                      <wp:extent cx="292100" cy="292100"/>
                      <wp:effectExtent l="19050" t="19050" r="0" b="12700"/>
                      <wp:wrapNone/>
                      <wp:docPr id="1867" name="Owal 1867">
                        <a:extLst xmlns:a="http://schemas.openxmlformats.org/drawingml/2006/main">
                          <a:ext uri="{FF2B5EF4-FFF2-40B4-BE49-F238E27FC236}">
                            <a16:creationId xmlns:a16="http://schemas.microsoft.com/office/drawing/2014/main" id="{E336298B-D45A-4038-93B5-2147771454B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03BC9E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2246095" id="Owal 1867" o:spid="_x0000_s1443" style="position:absolute;margin-left:8.5pt;margin-top:.5pt;width:23pt;height:23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uWY0&#10;7I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403BC9E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22874A2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09824" behindDoc="0" locked="0" layoutInCell="1" allowOverlap="1" wp14:anchorId="4A6705A2" wp14:editId="6D5001DF">
                      <wp:simplePos x="0" y="0"/>
                      <wp:positionH relativeFrom="column">
                        <wp:posOffset>50800</wp:posOffset>
                      </wp:positionH>
                      <wp:positionV relativeFrom="paragraph">
                        <wp:posOffset>6350</wp:posOffset>
                      </wp:positionV>
                      <wp:extent cx="292100" cy="292100"/>
                      <wp:effectExtent l="19050" t="19050" r="0" b="12700"/>
                      <wp:wrapNone/>
                      <wp:docPr id="1866" name="Owal 1866">
                        <a:extLst xmlns:a="http://schemas.openxmlformats.org/drawingml/2006/main">
                          <a:ext uri="{FF2B5EF4-FFF2-40B4-BE49-F238E27FC236}">
                            <a16:creationId xmlns:a16="http://schemas.microsoft.com/office/drawing/2014/main" id="{D0F4B02C-894E-48F7-B76C-4E5EE5CCA4D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2B22E0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A6705A2" id="Owal 1866" o:spid="_x0000_s1444" style="position:absolute;margin-left:4pt;margin-top:.5pt;width:23pt;height:23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KkO&#10;wVu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02B22E0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B339F2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57952" behindDoc="0" locked="0" layoutInCell="1" allowOverlap="1" wp14:anchorId="3164C90A" wp14:editId="02815662">
                      <wp:simplePos x="0" y="0"/>
                      <wp:positionH relativeFrom="column">
                        <wp:posOffset>31750</wp:posOffset>
                      </wp:positionH>
                      <wp:positionV relativeFrom="paragraph">
                        <wp:posOffset>6350</wp:posOffset>
                      </wp:positionV>
                      <wp:extent cx="292100" cy="292100"/>
                      <wp:effectExtent l="19050" t="19050" r="0" b="12700"/>
                      <wp:wrapNone/>
                      <wp:docPr id="1865" name="Owal 1865">
                        <a:extLst xmlns:a="http://schemas.openxmlformats.org/drawingml/2006/main">
                          <a:ext uri="{FF2B5EF4-FFF2-40B4-BE49-F238E27FC236}">
                            <a16:creationId xmlns:a16="http://schemas.microsoft.com/office/drawing/2014/main" id="{E11CBB9F-0BEF-42ED-911A-591736726EF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2443B3D1"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164C90A" id="Owal 1865" o:spid="_x0000_s1445" style="position:absolute;margin-left:2.5pt;margin-top:.5pt;width:23pt;height:23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" fillcolor="red" strokecolor="white" strokeweight="3pt">
                      <v:stroke opacity="0" joinstyle="miter"/>
                      <v:textbox inset="1pt,0,0,0">
                        <w:txbxContent>
                          <w:p w14:paraId="2443B3D1"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466D090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06080" behindDoc="0" locked="0" layoutInCell="1" allowOverlap="1" wp14:anchorId="36DBA799" wp14:editId="23B962B1">
                      <wp:simplePos x="0" y="0"/>
                      <wp:positionH relativeFrom="column">
                        <wp:posOffset>31750</wp:posOffset>
                      </wp:positionH>
                      <wp:positionV relativeFrom="paragraph">
                        <wp:posOffset>6350</wp:posOffset>
                      </wp:positionV>
                      <wp:extent cx="285750" cy="292100"/>
                      <wp:effectExtent l="19050" t="19050" r="0" b="12700"/>
                      <wp:wrapNone/>
                      <wp:docPr id="1864" name="Owal 1864">
                        <a:extLst xmlns:a="http://schemas.openxmlformats.org/drawingml/2006/main">
                          <a:ext uri="{FF2B5EF4-FFF2-40B4-BE49-F238E27FC236}">
                            <a16:creationId xmlns:a16="http://schemas.microsoft.com/office/drawing/2014/main" id="{C6094010-94EC-4798-AA0E-318CD193C55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5F7EC2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6DBA799" id="Owal 1864" o:spid="_x0000_s1446" style="position:absolute;margin-left:2.5pt;margin-top:.5pt;width:22.5pt;height:23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RO/iAIAAD4FAAAOAAAAZHJzL2Uyb0RvYy54bWysVE1v2zAMvQ/YfxB0X+xk3V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" fillcolor="lime" strokecolor="white" strokeweight="3pt">
                      <v:stroke opacity="0" joinstyle="miter"/>
                      <v:textbox inset="1pt,0,0,0">
                        <w:txbxContent>
                          <w:p w14:paraId="05F7EC2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600079C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54208" behindDoc="0" locked="0" layoutInCell="1" allowOverlap="1" wp14:anchorId="1A0BDD12" wp14:editId="542CBAED">
                      <wp:simplePos x="0" y="0"/>
                      <wp:positionH relativeFrom="column">
                        <wp:posOffset>25400</wp:posOffset>
                      </wp:positionH>
                      <wp:positionV relativeFrom="paragraph">
                        <wp:posOffset>12700</wp:posOffset>
                      </wp:positionV>
                      <wp:extent cx="292100" cy="292100"/>
                      <wp:effectExtent l="19050" t="19050" r="0" b="12700"/>
                      <wp:wrapNone/>
                      <wp:docPr id="1863" name="Owal 1863">
                        <a:extLst xmlns:a="http://schemas.openxmlformats.org/drawingml/2006/main">
                          <a:ext uri="{FF2B5EF4-FFF2-40B4-BE49-F238E27FC236}">
                            <a16:creationId xmlns:a16="http://schemas.microsoft.com/office/drawing/2014/main" id="{3F242B88-3996-4232-BA4B-8E3C6D40AB1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61C659C"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A0BDD12" id="Owal 1863" o:spid="_x0000_s1447" style="position:absolute;margin-left:2pt;margin-top:1pt;width:23pt;height:23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di+hwIAAD4FAAAOAAAAZHJzL2Uyb0RvYy54bWysVNtuEzEQfUfiHyy/001Cg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OhJ2L6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161C659C"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0D4BD90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00288" behindDoc="0" locked="0" layoutInCell="1" allowOverlap="1" wp14:anchorId="530C0990" wp14:editId="0FD7AFA2">
                      <wp:simplePos x="0" y="0"/>
                      <wp:positionH relativeFrom="column">
                        <wp:posOffset>76200</wp:posOffset>
                      </wp:positionH>
                      <wp:positionV relativeFrom="paragraph">
                        <wp:posOffset>19050</wp:posOffset>
                      </wp:positionV>
                      <wp:extent cx="254000" cy="260350"/>
                      <wp:effectExtent l="0" t="0" r="12700" b="25400"/>
                      <wp:wrapNone/>
                      <wp:docPr id="1862" name="Owal 1862">
                        <a:extLst xmlns:a="http://schemas.openxmlformats.org/drawingml/2006/main">
                          <a:ext uri="{FF2B5EF4-FFF2-40B4-BE49-F238E27FC236}">
                            <a16:creationId xmlns:a16="http://schemas.microsoft.com/office/drawing/2014/main" id="{651554E2-6FC3-465D-BC9B-DAE154019DC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0146E5DE"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30C0990" id="Owal 1862" o:spid="_x0000_s1448" style="position:absolute;margin-left:6pt;margin-top:1.5pt;width:20pt;height:20.5pt;z-index:25230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" fillcolor="red" strokeweight=".25pt">
                      <v:stroke joinstyle="miter"/>
                      <v:textbox inset="1pt,0,0,0">
                        <w:txbxContent>
                          <w:p w14:paraId="0146E5DE"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31D0A07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2BA8589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631D4477"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0DD176D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Salem2015-1</w:t>
            </w:r>
          </w:p>
        </w:tc>
        <w:tc>
          <w:tcPr>
            <w:tcW w:w="648" w:type="dxa"/>
            <w:tcBorders>
              <w:top w:val="nil"/>
              <w:left w:val="nil"/>
              <w:bottom w:val="nil"/>
              <w:right w:val="nil"/>
            </w:tcBorders>
            <w:shd w:val="clear" w:color="auto" w:fill="auto"/>
            <w:noWrap/>
            <w:vAlign w:val="center"/>
            <w:hideMark/>
          </w:tcPr>
          <w:p w14:paraId="37CA066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14592" behindDoc="0" locked="0" layoutInCell="1" allowOverlap="1" wp14:anchorId="607996EB" wp14:editId="339F90A3">
                      <wp:simplePos x="0" y="0"/>
                      <wp:positionH relativeFrom="column">
                        <wp:posOffset>107950</wp:posOffset>
                      </wp:positionH>
                      <wp:positionV relativeFrom="paragraph">
                        <wp:posOffset>12700</wp:posOffset>
                      </wp:positionV>
                      <wp:extent cx="292100" cy="292100"/>
                      <wp:effectExtent l="19050" t="19050" r="0" b="12700"/>
                      <wp:wrapNone/>
                      <wp:docPr id="1861" name="Owal 1861">
                        <a:extLst xmlns:a="http://schemas.openxmlformats.org/drawingml/2006/main">
                          <a:ext uri="{FF2B5EF4-FFF2-40B4-BE49-F238E27FC236}">
                            <a16:creationId xmlns:a16="http://schemas.microsoft.com/office/drawing/2014/main" id="{12BC861B-68D9-4930-9BFD-44CBBC19525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F722C41"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07996EB" id="Owal 1861" o:spid="_x0000_s1449" style="position:absolute;margin-left:8.5pt;margin-top:1pt;width:23pt;height:23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zNdhwIAAD4FAAAOAAAAZHJzL2Uyb0RvYy54bWysVNtuEzEQfUfiHyy/003SAt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CiozNd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7F722C41"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5C63880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62720" behindDoc="0" locked="0" layoutInCell="1" allowOverlap="1" wp14:anchorId="0B7C79D6" wp14:editId="415AB832">
                      <wp:simplePos x="0" y="0"/>
                      <wp:positionH relativeFrom="column">
                        <wp:posOffset>107950</wp:posOffset>
                      </wp:positionH>
                      <wp:positionV relativeFrom="paragraph">
                        <wp:posOffset>6350</wp:posOffset>
                      </wp:positionV>
                      <wp:extent cx="292100" cy="292100"/>
                      <wp:effectExtent l="19050" t="19050" r="0" b="12700"/>
                      <wp:wrapNone/>
                      <wp:docPr id="1860" name="Owal 1860">
                        <a:extLst xmlns:a="http://schemas.openxmlformats.org/drawingml/2006/main">
                          <a:ext uri="{FF2B5EF4-FFF2-40B4-BE49-F238E27FC236}">
                            <a16:creationId xmlns:a16="http://schemas.microsoft.com/office/drawing/2014/main" id="{117616E7-8DDD-4319-BA0A-D22B454D320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F1525C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B7C79D6" id="Owal 1860" o:spid="_x0000_s1450" style="position:absolute;margin-left:8.5pt;margin-top:.5pt;width:23pt;height:23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ABu1&#10;o4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7F1525C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7165AD9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10848" behindDoc="0" locked="0" layoutInCell="1" allowOverlap="1" wp14:anchorId="50592B82" wp14:editId="07E6EFCC">
                      <wp:simplePos x="0" y="0"/>
                      <wp:positionH relativeFrom="column">
                        <wp:posOffset>50800</wp:posOffset>
                      </wp:positionH>
                      <wp:positionV relativeFrom="paragraph">
                        <wp:posOffset>6350</wp:posOffset>
                      </wp:positionV>
                      <wp:extent cx="292100" cy="292100"/>
                      <wp:effectExtent l="19050" t="19050" r="0" b="12700"/>
                      <wp:wrapNone/>
                      <wp:docPr id="1859" name="Owal 1859">
                        <a:extLst xmlns:a="http://schemas.openxmlformats.org/drawingml/2006/main">
                          <a:ext uri="{FF2B5EF4-FFF2-40B4-BE49-F238E27FC236}">
                            <a16:creationId xmlns:a16="http://schemas.microsoft.com/office/drawing/2014/main" id="{7D8A1EA0-CF40-4F26-B665-FD7B319094F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C81B40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0592B82" id="Owal 1859" o:spid="_x0000_s1451" style="position:absolute;margin-left:4pt;margin-top:.5pt;width:23pt;height:23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kDSiQIAAD4FAAAOAAAAZHJzL2Uyb0RvYy54bWysVE1v2zAMvQ/YfxB0X+1k7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CXu&#10;QNK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6C81B40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4C12CC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58976" behindDoc="0" locked="0" layoutInCell="1" allowOverlap="1" wp14:anchorId="418A2938" wp14:editId="6C5C2774">
                      <wp:simplePos x="0" y="0"/>
                      <wp:positionH relativeFrom="column">
                        <wp:posOffset>31750</wp:posOffset>
                      </wp:positionH>
                      <wp:positionV relativeFrom="paragraph">
                        <wp:posOffset>6350</wp:posOffset>
                      </wp:positionV>
                      <wp:extent cx="292100" cy="292100"/>
                      <wp:effectExtent l="19050" t="19050" r="0" b="12700"/>
                      <wp:wrapNone/>
                      <wp:docPr id="1858" name="Owal 1858">
                        <a:extLst xmlns:a="http://schemas.openxmlformats.org/drawingml/2006/main">
                          <a:ext uri="{FF2B5EF4-FFF2-40B4-BE49-F238E27FC236}">
                            <a16:creationId xmlns:a16="http://schemas.microsoft.com/office/drawing/2014/main" id="{1F08A95C-2F17-4E97-B5AF-3149D44791D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58CC7B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18A2938" id="Owal 1858" o:spid="_x0000_s1452" style="position:absolute;margin-left:2.5pt;margin-top:.5pt;width:23pt;height:23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Erx&#10;XkC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658CC7B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1E0C87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07104" behindDoc="0" locked="0" layoutInCell="1" allowOverlap="1" wp14:anchorId="26626C60" wp14:editId="28E4739F">
                      <wp:simplePos x="0" y="0"/>
                      <wp:positionH relativeFrom="column">
                        <wp:posOffset>31750</wp:posOffset>
                      </wp:positionH>
                      <wp:positionV relativeFrom="paragraph">
                        <wp:posOffset>6350</wp:posOffset>
                      </wp:positionV>
                      <wp:extent cx="285750" cy="292100"/>
                      <wp:effectExtent l="19050" t="19050" r="0" b="12700"/>
                      <wp:wrapNone/>
                      <wp:docPr id="1857" name="Owal 1857">
                        <a:extLst xmlns:a="http://schemas.openxmlformats.org/drawingml/2006/main">
                          <a:ext uri="{FF2B5EF4-FFF2-40B4-BE49-F238E27FC236}">
                            <a16:creationId xmlns:a16="http://schemas.microsoft.com/office/drawing/2014/main" id="{5A973F50-A1A7-403F-A8CC-082BF80443C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9D8FAF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6626C60" id="Owal 1857" o:spid="_x0000_s1453" style="position:absolute;margin-left:2.5pt;margin-top:.5pt;width:22.5pt;height:23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G8E&#10;qzG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09D8FAF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0777006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55232" behindDoc="0" locked="0" layoutInCell="1" allowOverlap="1" wp14:anchorId="5F345EF2" wp14:editId="772B4EFD">
                      <wp:simplePos x="0" y="0"/>
                      <wp:positionH relativeFrom="column">
                        <wp:posOffset>25400</wp:posOffset>
                      </wp:positionH>
                      <wp:positionV relativeFrom="paragraph">
                        <wp:posOffset>12700</wp:posOffset>
                      </wp:positionV>
                      <wp:extent cx="292100" cy="292100"/>
                      <wp:effectExtent l="19050" t="19050" r="0" b="12700"/>
                      <wp:wrapNone/>
                      <wp:docPr id="1856" name="Owal 1856">
                        <a:extLst xmlns:a="http://schemas.openxmlformats.org/drawingml/2006/main">
                          <a:ext uri="{FF2B5EF4-FFF2-40B4-BE49-F238E27FC236}">
                            <a16:creationId xmlns:a16="http://schemas.microsoft.com/office/drawing/2014/main" id="{83119F02-D4C1-48E2-8FAA-0DF58354666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5BD2C77"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F345EF2" id="Owal 1856" o:spid="_x0000_s1454" style="position:absolute;margin-left:2pt;margin-top:1pt;width:23pt;height:23pt;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" fillcolor="yellow" strokecolor="white" strokeweight="3pt">
                      <v:stroke opacity="0" joinstyle="miter"/>
                      <v:textbox inset="1pt,0,0,0">
                        <w:txbxContent>
                          <w:p w14:paraId="75BD2C7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7B5654D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01312" behindDoc="0" locked="0" layoutInCell="1" allowOverlap="1" wp14:anchorId="53824163" wp14:editId="47134802">
                      <wp:simplePos x="0" y="0"/>
                      <wp:positionH relativeFrom="column">
                        <wp:posOffset>76200</wp:posOffset>
                      </wp:positionH>
                      <wp:positionV relativeFrom="paragraph">
                        <wp:posOffset>19050</wp:posOffset>
                      </wp:positionV>
                      <wp:extent cx="254000" cy="260350"/>
                      <wp:effectExtent l="0" t="0" r="12700" b="25400"/>
                      <wp:wrapNone/>
                      <wp:docPr id="1855" name="Owal 1855">
                        <a:extLst xmlns:a="http://schemas.openxmlformats.org/drawingml/2006/main">
                          <a:ext uri="{FF2B5EF4-FFF2-40B4-BE49-F238E27FC236}">
                            <a16:creationId xmlns:a16="http://schemas.microsoft.com/office/drawing/2014/main" id="{2D961366-BFC8-4134-9256-72FE8267723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75DE9911"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3824163" id="Owal 1855" o:spid="_x0000_s1455" style="position:absolute;margin-left:6pt;margin-top:1.5pt;width:20pt;height:20.5pt;z-index:25230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" fillcolor="yellow" strokeweight=".25pt">
                      <v:stroke joinstyle="miter"/>
                      <v:textbox inset="1pt,0,0,0">
                        <w:txbxContent>
                          <w:p w14:paraId="75DE9911"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3A01A08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6B77845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0D6D6AB7"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74D8661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Salem2015-2</w:t>
            </w:r>
          </w:p>
        </w:tc>
        <w:tc>
          <w:tcPr>
            <w:tcW w:w="648" w:type="dxa"/>
            <w:tcBorders>
              <w:top w:val="nil"/>
              <w:left w:val="nil"/>
              <w:bottom w:val="nil"/>
              <w:right w:val="nil"/>
            </w:tcBorders>
            <w:shd w:val="clear" w:color="auto" w:fill="auto"/>
            <w:noWrap/>
            <w:vAlign w:val="center"/>
            <w:hideMark/>
          </w:tcPr>
          <w:p w14:paraId="2CD0760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15616" behindDoc="0" locked="0" layoutInCell="1" allowOverlap="1" wp14:anchorId="49BE54C9" wp14:editId="25C7779E">
                      <wp:simplePos x="0" y="0"/>
                      <wp:positionH relativeFrom="column">
                        <wp:posOffset>107950</wp:posOffset>
                      </wp:positionH>
                      <wp:positionV relativeFrom="paragraph">
                        <wp:posOffset>19050</wp:posOffset>
                      </wp:positionV>
                      <wp:extent cx="292100" cy="285750"/>
                      <wp:effectExtent l="19050" t="19050" r="0" b="19050"/>
                      <wp:wrapNone/>
                      <wp:docPr id="1854" name="Owal 1854">
                        <a:extLst xmlns:a="http://schemas.openxmlformats.org/drawingml/2006/main">
                          <a:ext uri="{FF2B5EF4-FFF2-40B4-BE49-F238E27FC236}">
                            <a16:creationId xmlns:a16="http://schemas.microsoft.com/office/drawing/2014/main" id="{49F4363F-C4FB-4127-8A08-B95F5E25720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991C8FC"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9BE54C9" id="Owal 1854" o:spid="_x0000_s1456" style="position:absolute;margin-left:8.5pt;margin-top:1.5pt;width:23pt;height:22.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iEhgIAAD4FAAAOAAAAZHJzL2Uyb0RvYy54bWysVNtuEzEQfUfiHyy/003SAt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" fillcolor="yellow" strokecolor="white" strokeweight="3pt">
                      <v:stroke opacity="0" joinstyle="miter"/>
                      <v:textbox inset="1pt,0,0,0">
                        <w:txbxContent>
                          <w:p w14:paraId="4991C8FC"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544D2BC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63744" behindDoc="0" locked="0" layoutInCell="1" allowOverlap="1" wp14:anchorId="70449EA5" wp14:editId="13870D44">
                      <wp:simplePos x="0" y="0"/>
                      <wp:positionH relativeFrom="column">
                        <wp:posOffset>107950</wp:posOffset>
                      </wp:positionH>
                      <wp:positionV relativeFrom="paragraph">
                        <wp:posOffset>6350</wp:posOffset>
                      </wp:positionV>
                      <wp:extent cx="292100" cy="292100"/>
                      <wp:effectExtent l="19050" t="19050" r="0" b="12700"/>
                      <wp:wrapNone/>
                      <wp:docPr id="1853" name="Owal 1853">
                        <a:extLst xmlns:a="http://schemas.openxmlformats.org/drawingml/2006/main">
                          <a:ext uri="{FF2B5EF4-FFF2-40B4-BE49-F238E27FC236}">
                            <a16:creationId xmlns:a16="http://schemas.microsoft.com/office/drawing/2014/main" id="{B28F2050-7A11-456E-B7B5-9E0AAFC857C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A414BC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0449EA5" id="Owal 1853" o:spid="_x0000_s1457" style="position:absolute;margin-left:8.5pt;margin-top:.5pt;width:23pt;height:23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ZOFiQIAAD4FAAAOAAAAZHJzL2Uyb0RvYy54bWysVE1v2zAMvQ/YfxB0X+2k3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Qh2T&#10;hY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1A414BC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2F9582C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11872" behindDoc="0" locked="0" layoutInCell="1" allowOverlap="1" wp14:anchorId="3F149DC7" wp14:editId="14F5BE5A">
                      <wp:simplePos x="0" y="0"/>
                      <wp:positionH relativeFrom="column">
                        <wp:posOffset>50800</wp:posOffset>
                      </wp:positionH>
                      <wp:positionV relativeFrom="paragraph">
                        <wp:posOffset>6350</wp:posOffset>
                      </wp:positionV>
                      <wp:extent cx="292100" cy="292100"/>
                      <wp:effectExtent l="19050" t="19050" r="0" b="12700"/>
                      <wp:wrapNone/>
                      <wp:docPr id="1852" name="Owal 1852">
                        <a:extLst xmlns:a="http://schemas.openxmlformats.org/drawingml/2006/main">
                          <a:ext uri="{FF2B5EF4-FFF2-40B4-BE49-F238E27FC236}">
                            <a16:creationId xmlns:a16="http://schemas.microsoft.com/office/drawing/2014/main" id="{178564FA-A0C1-4D1C-B897-96FA90D0B9D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51C504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F149DC7" id="Owal 1852" o:spid="_x0000_s1458" style="position:absolute;margin-left:4pt;margin-top:.5pt;width:23pt;height:23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o0XiQIAAD4FAAAOAAAAZHJzL2Uyb0RvYy54bWysVE1v2zAMvQ/YfxB0X+2k3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C0C&#10;jRe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151C504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5C7E8F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60000" behindDoc="0" locked="0" layoutInCell="1" allowOverlap="1" wp14:anchorId="32943B1E" wp14:editId="7BACBF1E">
                      <wp:simplePos x="0" y="0"/>
                      <wp:positionH relativeFrom="column">
                        <wp:posOffset>31750</wp:posOffset>
                      </wp:positionH>
                      <wp:positionV relativeFrom="paragraph">
                        <wp:posOffset>6350</wp:posOffset>
                      </wp:positionV>
                      <wp:extent cx="292100" cy="292100"/>
                      <wp:effectExtent l="19050" t="19050" r="0" b="12700"/>
                      <wp:wrapNone/>
                      <wp:docPr id="1851" name="Owal 1851">
                        <a:extLst xmlns:a="http://schemas.openxmlformats.org/drawingml/2006/main">
                          <a:ext uri="{FF2B5EF4-FFF2-40B4-BE49-F238E27FC236}">
                            <a16:creationId xmlns:a16="http://schemas.microsoft.com/office/drawing/2014/main" id="{F6859717-F35A-4E4C-B435-CA44321BD19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84CD7E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2943B1E" id="Owal 1851" o:spid="_x0000_s1459" style="position:absolute;margin-left:2.5pt;margin-top:.5pt;width:23pt;height:23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Aj3&#10;eGa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084CD7E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13FF95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08128" behindDoc="0" locked="0" layoutInCell="1" allowOverlap="1" wp14:anchorId="2D2CDE35" wp14:editId="2D5557EB">
                      <wp:simplePos x="0" y="0"/>
                      <wp:positionH relativeFrom="column">
                        <wp:posOffset>31750</wp:posOffset>
                      </wp:positionH>
                      <wp:positionV relativeFrom="paragraph">
                        <wp:posOffset>6350</wp:posOffset>
                      </wp:positionV>
                      <wp:extent cx="285750" cy="292100"/>
                      <wp:effectExtent l="19050" t="19050" r="0" b="12700"/>
                      <wp:wrapNone/>
                      <wp:docPr id="1850" name="Owal 1850">
                        <a:extLst xmlns:a="http://schemas.openxmlformats.org/drawingml/2006/main">
                          <a:ext uri="{FF2B5EF4-FFF2-40B4-BE49-F238E27FC236}">
                            <a16:creationId xmlns:a16="http://schemas.microsoft.com/office/drawing/2014/main" id="{39516DB5-4612-4239-8088-5CF4BE29B50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953F8B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D2CDE35" id="Owal 1850" o:spid="_x0000_s1460" style="position:absolute;margin-left:2.5pt;margin-top:.5pt;width:22.5pt;height:23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LI6&#10;wOi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3953F8B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7E4D09E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56256" behindDoc="0" locked="0" layoutInCell="1" allowOverlap="1" wp14:anchorId="3E1AA2D8" wp14:editId="1EE61575">
                      <wp:simplePos x="0" y="0"/>
                      <wp:positionH relativeFrom="column">
                        <wp:posOffset>25400</wp:posOffset>
                      </wp:positionH>
                      <wp:positionV relativeFrom="paragraph">
                        <wp:posOffset>19050</wp:posOffset>
                      </wp:positionV>
                      <wp:extent cx="292100" cy="285750"/>
                      <wp:effectExtent l="19050" t="19050" r="0" b="19050"/>
                      <wp:wrapNone/>
                      <wp:docPr id="1849" name="Owal 1849">
                        <a:extLst xmlns:a="http://schemas.openxmlformats.org/drawingml/2006/main">
                          <a:ext uri="{FF2B5EF4-FFF2-40B4-BE49-F238E27FC236}">
                            <a16:creationId xmlns:a16="http://schemas.microsoft.com/office/drawing/2014/main" id="{FBE81171-4EB6-4CE3-B1C6-A153145FA11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4792181"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E1AA2D8" id="Owal 1849" o:spid="_x0000_s1461" style="position:absolute;margin-left:2pt;margin-top:1.5pt;width:23pt;height:22.5pt;z-index:25225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" fillcolor="yellow" strokecolor="white" strokeweight="3pt">
                      <v:stroke opacity="0" joinstyle="miter"/>
                      <v:textbox inset="1pt,0,0,0">
                        <w:txbxContent>
                          <w:p w14:paraId="04792181"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6C82669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02336" behindDoc="0" locked="0" layoutInCell="1" allowOverlap="1" wp14:anchorId="7BD1ECF0" wp14:editId="3F7B9F4F">
                      <wp:simplePos x="0" y="0"/>
                      <wp:positionH relativeFrom="column">
                        <wp:posOffset>76200</wp:posOffset>
                      </wp:positionH>
                      <wp:positionV relativeFrom="paragraph">
                        <wp:posOffset>19050</wp:posOffset>
                      </wp:positionV>
                      <wp:extent cx="254000" cy="260350"/>
                      <wp:effectExtent l="0" t="0" r="12700" b="25400"/>
                      <wp:wrapNone/>
                      <wp:docPr id="1848" name="Owal 1848">
                        <a:extLst xmlns:a="http://schemas.openxmlformats.org/drawingml/2006/main">
                          <a:ext uri="{FF2B5EF4-FFF2-40B4-BE49-F238E27FC236}">
                            <a16:creationId xmlns:a16="http://schemas.microsoft.com/office/drawing/2014/main" id="{A2D62F39-9F1F-40B0-A997-4DDDCB76411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480299A7"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BD1ECF0" id="Owal 1848" o:spid="_x0000_s1462" style="position:absolute;margin-left:6pt;margin-top:1.5pt;width:20pt;height:20.5pt;z-index:25230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" fillcolor="yellow" strokeweight=".25pt">
                      <v:stroke joinstyle="miter"/>
                      <v:textbox inset="1pt,0,0,0">
                        <w:txbxContent>
                          <w:p w14:paraId="480299A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61A7AB1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785C712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09AF8CBB"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39A3B30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Scholler2008</w:t>
            </w:r>
          </w:p>
        </w:tc>
        <w:tc>
          <w:tcPr>
            <w:tcW w:w="648" w:type="dxa"/>
            <w:tcBorders>
              <w:top w:val="nil"/>
              <w:left w:val="nil"/>
              <w:bottom w:val="nil"/>
              <w:right w:val="nil"/>
            </w:tcBorders>
            <w:shd w:val="clear" w:color="auto" w:fill="auto"/>
            <w:noWrap/>
            <w:vAlign w:val="center"/>
            <w:hideMark/>
          </w:tcPr>
          <w:p w14:paraId="5818683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16640" behindDoc="0" locked="0" layoutInCell="1" allowOverlap="1" wp14:anchorId="049B77BD" wp14:editId="5B4D3F90">
                      <wp:simplePos x="0" y="0"/>
                      <wp:positionH relativeFrom="column">
                        <wp:posOffset>107950</wp:posOffset>
                      </wp:positionH>
                      <wp:positionV relativeFrom="paragraph">
                        <wp:posOffset>19050</wp:posOffset>
                      </wp:positionV>
                      <wp:extent cx="292100" cy="285750"/>
                      <wp:effectExtent l="19050" t="19050" r="0" b="19050"/>
                      <wp:wrapNone/>
                      <wp:docPr id="1847" name="Owal 1847">
                        <a:extLst xmlns:a="http://schemas.openxmlformats.org/drawingml/2006/main">
                          <a:ext uri="{FF2B5EF4-FFF2-40B4-BE49-F238E27FC236}">
                            <a16:creationId xmlns:a16="http://schemas.microsoft.com/office/drawing/2014/main" id="{1CC804CD-F62C-4061-B64C-747A5A0E9B6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61E6B80"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49B77BD" id="Owal 1847" o:spid="_x0000_s1463" style="position:absolute;margin-left:8.5pt;margin-top:1.5pt;width:23pt;height:22.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" fillcolor="yellow" strokecolor="white" strokeweight="3pt">
                      <v:stroke opacity="0" joinstyle="miter"/>
                      <v:textbox inset="1pt,0,0,0">
                        <w:txbxContent>
                          <w:p w14:paraId="361E6B8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3B61E64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64768" behindDoc="0" locked="0" layoutInCell="1" allowOverlap="1" wp14:anchorId="3D8C501A" wp14:editId="4AE9D8A6">
                      <wp:simplePos x="0" y="0"/>
                      <wp:positionH relativeFrom="column">
                        <wp:posOffset>107950</wp:posOffset>
                      </wp:positionH>
                      <wp:positionV relativeFrom="paragraph">
                        <wp:posOffset>12700</wp:posOffset>
                      </wp:positionV>
                      <wp:extent cx="292100" cy="285750"/>
                      <wp:effectExtent l="19050" t="19050" r="0" b="19050"/>
                      <wp:wrapNone/>
                      <wp:docPr id="1846" name="Owal 1846">
                        <a:extLst xmlns:a="http://schemas.openxmlformats.org/drawingml/2006/main">
                          <a:ext uri="{FF2B5EF4-FFF2-40B4-BE49-F238E27FC236}">
                            <a16:creationId xmlns:a16="http://schemas.microsoft.com/office/drawing/2014/main" id="{89E722A0-F6C1-490E-B7BF-AD56A9933B0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B6F6D1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D8C501A" id="Owal 1846" o:spid="_x0000_s1464" style="position:absolute;margin-left:8.5pt;margin-top:1pt;width:23pt;height:22.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" fillcolor="lime" strokecolor="white" strokeweight="3pt">
                      <v:stroke opacity="0" joinstyle="miter"/>
                      <v:textbox inset="1pt,0,0,0">
                        <w:txbxContent>
                          <w:p w14:paraId="7B6F6D1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35CD3B9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12896" behindDoc="0" locked="0" layoutInCell="1" allowOverlap="1" wp14:anchorId="08294508" wp14:editId="3249E686">
                      <wp:simplePos x="0" y="0"/>
                      <wp:positionH relativeFrom="column">
                        <wp:posOffset>50800</wp:posOffset>
                      </wp:positionH>
                      <wp:positionV relativeFrom="paragraph">
                        <wp:posOffset>12700</wp:posOffset>
                      </wp:positionV>
                      <wp:extent cx="292100" cy="285750"/>
                      <wp:effectExtent l="19050" t="19050" r="0" b="19050"/>
                      <wp:wrapNone/>
                      <wp:docPr id="1845" name="Owal 1845">
                        <a:extLst xmlns:a="http://schemas.openxmlformats.org/drawingml/2006/main">
                          <a:ext uri="{FF2B5EF4-FFF2-40B4-BE49-F238E27FC236}">
                            <a16:creationId xmlns:a16="http://schemas.microsoft.com/office/drawing/2014/main" id="{DFFBF965-92E9-4F1C-A96B-D3D96716487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67ABB8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8294508" id="Owal 1845" o:spid="_x0000_s1465" style="position:absolute;margin-left:4pt;margin-top:1pt;width:23pt;height:22.5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" fillcolor="lime" strokecolor="white" strokeweight="3pt">
                      <v:stroke opacity="0" joinstyle="miter"/>
                      <v:textbox inset="1pt,0,0,0">
                        <w:txbxContent>
                          <w:p w14:paraId="467ABB8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D74EAD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61024" behindDoc="0" locked="0" layoutInCell="1" allowOverlap="1" wp14:anchorId="581D795F" wp14:editId="7DC6116B">
                      <wp:simplePos x="0" y="0"/>
                      <wp:positionH relativeFrom="column">
                        <wp:posOffset>31750</wp:posOffset>
                      </wp:positionH>
                      <wp:positionV relativeFrom="paragraph">
                        <wp:posOffset>12700</wp:posOffset>
                      </wp:positionV>
                      <wp:extent cx="292100" cy="285750"/>
                      <wp:effectExtent l="19050" t="19050" r="0" b="19050"/>
                      <wp:wrapNone/>
                      <wp:docPr id="1844" name="Owal 1844">
                        <a:extLst xmlns:a="http://schemas.openxmlformats.org/drawingml/2006/main">
                          <a:ext uri="{FF2B5EF4-FFF2-40B4-BE49-F238E27FC236}">
                            <a16:creationId xmlns:a16="http://schemas.microsoft.com/office/drawing/2014/main" id="{32723F28-8FA4-45BB-9C09-69D92A63930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FA0E66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81D795F" id="Owal 1844" o:spid="_x0000_s1466" style="position:absolute;margin-left:2.5pt;margin-top:1pt;width:23pt;height:22.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" fillcolor="lime" strokecolor="white" strokeweight="3pt">
                      <v:stroke opacity="0" joinstyle="miter"/>
                      <v:textbox inset="1pt,0,0,0">
                        <w:txbxContent>
                          <w:p w14:paraId="6FA0E66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2962677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09152" behindDoc="0" locked="0" layoutInCell="1" allowOverlap="1" wp14:anchorId="329722E5" wp14:editId="6B2269C1">
                      <wp:simplePos x="0" y="0"/>
                      <wp:positionH relativeFrom="column">
                        <wp:posOffset>31750</wp:posOffset>
                      </wp:positionH>
                      <wp:positionV relativeFrom="paragraph">
                        <wp:posOffset>12700</wp:posOffset>
                      </wp:positionV>
                      <wp:extent cx="285750" cy="285750"/>
                      <wp:effectExtent l="19050" t="19050" r="0" b="19050"/>
                      <wp:wrapNone/>
                      <wp:docPr id="1843" name="Owal 1843">
                        <a:extLst xmlns:a="http://schemas.openxmlformats.org/drawingml/2006/main">
                          <a:ext uri="{FF2B5EF4-FFF2-40B4-BE49-F238E27FC236}">
                            <a16:creationId xmlns:a16="http://schemas.microsoft.com/office/drawing/2014/main" id="{0EE33FAF-968F-45A5-B628-832FD727AF5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A9B834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29722E5" id="Owal 1843" o:spid="_x0000_s1467" style="position:absolute;margin-left:2.5pt;margin-top:1pt;width:22.5pt;height:22.5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" fillcolor="lime" strokecolor="white" strokeweight="3pt">
                      <v:stroke opacity="0" joinstyle="miter"/>
                      <v:textbox inset="1pt,0,0,0">
                        <w:txbxContent>
                          <w:p w14:paraId="0A9B834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3F290C6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57280" behindDoc="0" locked="0" layoutInCell="1" allowOverlap="1" wp14:anchorId="224004A8" wp14:editId="0CFF581B">
                      <wp:simplePos x="0" y="0"/>
                      <wp:positionH relativeFrom="column">
                        <wp:posOffset>25400</wp:posOffset>
                      </wp:positionH>
                      <wp:positionV relativeFrom="paragraph">
                        <wp:posOffset>19050</wp:posOffset>
                      </wp:positionV>
                      <wp:extent cx="292100" cy="285750"/>
                      <wp:effectExtent l="19050" t="19050" r="0" b="19050"/>
                      <wp:wrapNone/>
                      <wp:docPr id="1842" name="Owal 1842">
                        <a:extLst xmlns:a="http://schemas.openxmlformats.org/drawingml/2006/main">
                          <a:ext uri="{FF2B5EF4-FFF2-40B4-BE49-F238E27FC236}">
                            <a16:creationId xmlns:a16="http://schemas.microsoft.com/office/drawing/2014/main" id="{DC2D610D-73BF-450F-B084-BED064DB390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3EBC07C"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24004A8" id="Owal 1842" o:spid="_x0000_s1468" style="position:absolute;margin-left:2pt;margin-top:1.5pt;width:23pt;height:22.5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YlMhwIAAD4FAAAOAAAAZHJzL2Uyb0RvYy54bWysVNtuEzEQfUfiHyy/001Cg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" fillcolor="yellow" strokecolor="white" strokeweight="3pt">
                      <v:stroke opacity="0" joinstyle="miter"/>
                      <v:textbox inset="1pt,0,0,0">
                        <w:txbxContent>
                          <w:p w14:paraId="33EBC07C"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24CD13F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03360" behindDoc="0" locked="0" layoutInCell="1" allowOverlap="1" wp14:anchorId="3AE3CAB1" wp14:editId="4FE3BBB2">
                      <wp:simplePos x="0" y="0"/>
                      <wp:positionH relativeFrom="column">
                        <wp:posOffset>76200</wp:posOffset>
                      </wp:positionH>
                      <wp:positionV relativeFrom="paragraph">
                        <wp:posOffset>19050</wp:posOffset>
                      </wp:positionV>
                      <wp:extent cx="254000" cy="260350"/>
                      <wp:effectExtent l="0" t="0" r="12700" b="25400"/>
                      <wp:wrapNone/>
                      <wp:docPr id="1841" name="Owal 1841">
                        <a:extLst xmlns:a="http://schemas.openxmlformats.org/drawingml/2006/main">
                          <a:ext uri="{FF2B5EF4-FFF2-40B4-BE49-F238E27FC236}">
                            <a16:creationId xmlns:a16="http://schemas.microsoft.com/office/drawing/2014/main" id="{B37DF122-F2E6-4A97-85C5-DEAAD9C8AE7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313D66D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AE3CAB1" id="Owal 1841" o:spid="_x0000_s1469" style="position:absolute;margin-left:6pt;margin-top:1.5pt;width:20pt;height:20.5pt;z-index:25230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" fillcolor="yellow" strokeweight=".25pt">
                      <v:stroke joinstyle="miter"/>
                      <v:textbox inset="1pt,0,0,0">
                        <w:txbxContent>
                          <w:p w14:paraId="313D66D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6A84016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6536FDB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39F425A8"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2EB6871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Sekar2007</w:t>
            </w:r>
          </w:p>
        </w:tc>
        <w:tc>
          <w:tcPr>
            <w:tcW w:w="648" w:type="dxa"/>
            <w:tcBorders>
              <w:top w:val="nil"/>
              <w:left w:val="nil"/>
              <w:bottom w:val="nil"/>
              <w:right w:val="nil"/>
            </w:tcBorders>
            <w:shd w:val="clear" w:color="auto" w:fill="auto"/>
            <w:noWrap/>
            <w:vAlign w:val="center"/>
            <w:hideMark/>
          </w:tcPr>
          <w:p w14:paraId="2B69A78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17664" behindDoc="0" locked="0" layoutInCell="1" allowOverlap="1" wp14:anchorId="6EA47BDF" wp14:editId="3730FC8B">
                      <wp:simplePos x="0" y="0"/>
                      <wp:positionH relativeFrom="column">
                        <wp:posOffset>107950</wp:posOffset>
                      </wp:positionH>
                      <wp:positionV relativeFrom="paragraph">
                        <wp:posOffset>12700</wp:posOffset>
                      </wp:positionV>
                      <wp:extent cx="292100" cy="292100"/>
                      <wp:effectExtent l="19050" t="19050" r="0" b="12700"/>
                      <wp:wrapNone/>
                      <wp:docPr id="1840" name="Owal 1840">
                        <a:extLst xmlns:a="http://schemas.openxmlformats.org/drawingml/2006/main">
                          <a:ext uri="{FF2B5EF4-FFF2-40B4-BE49-F238E27FC236}">
                            <a16:creationId xmlns:a16="http://schemas.microsoft.com/office/drawing/2014/main" id="{E4650DBD-6220-4247-9EDF-108ABD371AC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A783638"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EA47BDF" id="Owal 1840" o:spid="_x0000_s1470" style="position:absolute;margin-left:8.5pt;margin-top:1pt;width:23pt;height:23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" fillcolor="yellow" strokecolor="white" strokeweight="3pt">
                      <v:stroke opacity="0" joinstyle="miter"/>
                      <v:textbox inset="1pt,0,0,0">
                        <w:txbxContent>
                          <w:p w14:paraId="3A783638"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0F4C603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65792" behindDoc="0" locked="0" layoutInCell="1" allowOverlap="1" wp14:anchorId="6D5534F0" wp14:editId="78DCD039">
                      <wp:simplePos x="0" y="0"/>
                      <wp:positionH relativeFrom="column">
                        <wp:posOffset>107950</wp:posOffset>
                      </wp:positionH>
                      <wp:positionV relativeFrom="paragraph">
                        <wp:posOffset>6350</wp:posOffset>
                      </wp:positionV>
                      <wp:extent cx="292100" cy="292100"/>
                      <wp:effectExtent l="19050" t="19050" r="0" b="12700"/>
                      <wp:wrapNone/>
                      <wp:docPr id="1839" name="Owal 1839">
                        <a:extLst xmlns:a="http://schemas.openxmlformats.org/drawingml/2006/main">
                          <a:ext uri="{FF2B5EF4-FFF2-40B4-BE49-F238E27FC236}">
                            <a16:creationId xmlns:a16="http://schemas.microsoft.com/office/drawing/2014/main" id="{0FDFD936-CD41-4189-A5DC-2EFDBA7888D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9E1188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D5534F0" id="Owal 1839" o:spid="_x0000_s1471" style="position:absolute;margin-left:8.5pt;margin-top:.5pt;width:23pt;height:23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yC0P&#10;so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09E1188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001357E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13920" behindDoc="0" locked="0" layoutInCell="1" allowOverlap="1" wp14:anchorId="4A2D106B" wp14:editId="3DDBC07F">
                      <wp:simplePos x="0" y="0"/>
                      <wp:positionH relativeFrom="column">
                        <wp:posOffset>50800</wp:posOffset>
                      </wp:positionH>
                      <wp:positionV relativeFrom="paragraph">
                        <wp:posOffset>6350</wp:posOffset>
                      </wp:positionV>
                      <wp:extent cx="292100" cy="292100"/>
                      <wp:effectExtent l="19050" t="19050" r="0" b="12700"/>
                      <wp:wrapNone/>
                      <wp:docPr id="1838" name="Owal 1838">
                        <a:extLst xmlns:a="http://schemas.openxmlformats.org/drawingml/2006/main">
                          <a:ext uri="{FF2B5EF4-FFF2-40B4-BE49-F238E27FC236}">
                            <a16:creationId xmlns:a16="http://schemas.microsoft.com/office/drawing/2014/main" id="{2E544A9A-6301-4E7F-A4CB-7F25E710008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26907C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A2D106B" id="Owal 1838" o:spid="_x0000_s1472" style="position:absolute;margin-left:4pt;margin-top:.5pt;width:23pt;height:23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Kcy&#10;ESC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326907C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0120D8F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62048" behindDoc="0" locked="0" layoutInCell="1" allowOverlap="1" wp14:anchorId="3274A9FF" wp14:editId="40AA57A8">
                      <wp:simplePos x="0" y="0"/>
                      <wp:positionH relativeFrom="column">
                        <wp:posOffset>31750</wp:posOffset>
                      </wp:positionH>
                      <wp:positionV relativeFrom="paragraph">
                        <wp:posOffset>6350</wp:posOffset>
                      </wp:positionV>
                      <wp:extent cx="292100" cy="292100"/>
                      <wp:effectExtent l="19050" t="19050" r="0" b="12700"/>
                      <wp:wrapNone/>
                      <wp:docPr id="1837" name="Owal 1837">
                        <a:extLst xmlns:a="http://schemas.openxmlformats.org/drawingml/2006/main">
                          <a:ext uri="{FF2B5EF4-FFF2-40B4-BE49-F238E27FC236}">
                            <a16:creationId xmlns:a16="http://schemas.microsoft.com/office/drawing/2014/main" id="{881DDD9A-2A19-4B34-BBA8-0E01DBF28AF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B846DE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274A9FF" id="Owal 1837" o:spid="_x0000_s1473" style="position:absolute;margin-left:2.5pt;margin-top:.5pt;width:23pt;height:23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ILH&#10;5FG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2B846DE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42F781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10176" behindDoc="0" locked="0" layoutInCell="1" allowOverlap="1" wp14:anchorId="61F18E76" wp14:editId="0AF33B2F">
                      <wp:simplePos x="0" y="0"/>
                      <wp:positionH relativeFrom="column">
                        <wp:posOffset>31750</wp:posOffset>
                      </wp:positionH>
                      <wp:positionV relativeFrom="paragraph">
                        <wp:posOffset>6350</wp:posOffset>
                      </wp:positionV>
                      <wp:extent cx="285750" cy="292100"/>
                      <wp:effectExtent l="19050" t="19050" r="0" b="12700"/>
                      <wp:wrapNone/>
                      <wp:docPr id="1836" name="Owal 1836">
                        <a:extLst xmlns:a="http://schemas.openxmlformats.org/drawingml/2006/main">
                          <a:ext uri="{FF2B5EF4-FFF2-40B4-BE49-F238E27FC236}">
                            <a16:creationId xmlns:a16="http://schemas.microsoft.com/office/drawing/2014/main" id="{326BD77A-3C7A-43AB-B955-E8896914414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3106CA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1F18E76" id="Owal 1836" o:spid="_x0000_s1474" style="position:absolute;margin-left:2.5pt;margin-top:.5pt;width:22.5pt;height:23pt;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JKv&#10;Eea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73106CA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0C1E9FA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58304" behindDoc="0" locked="0" layoutInCell="1" allowOverlap="1" wp14:anchorId="30322649" wp14:editId="0EF37871">
                      <wp:simplePos x="0" y="0"/>
                      <wp:positionH relativeFrom="column">
                        <wp:posOffset>25400</wp:posOffset>
                      </wp:positionH>
                      <wp:positionV relativeFrom="paragraph">
                        <wp:posOffset>12700</wp:posOffset>
                      </wp:positionV>
                      <wp:extent cx="292100" cy="292100"/>
                      <wp:effectExtent l="19050" t="19050" r="0" b="12700"/>
                      <wp:wrapNone/>
                      <wp:docPr id="1835" name="Owal 1835">
                        <a:extLst xmlns:a="http://schemas.openxmlformats.org/drawingml/2006/main">
                          <a:ext uri="{FF2B5EF4-FFF2-40B4-BE49-F238E27FC236}">
                            <a16:creationId xmlns:a16="http://schemas.microsoft.com/office/drawing/2014/main" id="{D7049409-0372-4E1E-ACF5-28D051B8A2D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8F04A10"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0322649" id="Owal 1835" o:spid="_x0000_s1475" style="position:absolute;margin-left:2pt;margin-top:1pt;width:23pt;height:23pt;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K8v2ue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18F04A1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0DDFA6A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04384" behindDoc="0" locked="0" layoutInCell="1" allowOverlap="1" wp14:anchorId="2D604A30" wp14:editId="620AE3AF">
                      <wp:simplePos x="0" y="0"/>
                      <wp:positionH relativeFrom="column">
                        <wp:posOffset>76200</wp:posOffset>
                      </wp:positionH>
                      <wp:positionV relativeFrom="paragraph">
                        <wp:posOffset>19050</wp:posOffset>
                      </wp:positionV>
                      <wp:extent cx="254000" cy="260350"/>
                      <wp:effectExtent l="0" t="0" r="12700" b="25400"/>
                      <wp:wrapNone/>
                      <wp:docPr id="1834" name="Owal 1834">
                        <a:extLst xmlns:a="http://schemas.openxmlformats.org/drawingml/2006/main">
                          <a:ext uri="{FF2B5EF4-FFF2-40B4-BE49-F238E27FC236}">
                            <a16:creationId xmlns:a16="http://schemas.microsoft.com/office/drawing/2014/main" id="{223DC983-FB6C-458D-A0CD-097DC4CB7ED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5E7C38B8"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D604A30" id="Owal 1834" o:spid="_x0000_s1476" style="position:absolute;margin-left:6pt;margin-top:1.5pt;width:20pt;height:20.5pt;z-index:25230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NsWfAIAACAFAAAOAAAAZHJzL2Uyb0RvYy54bWysVMlu2zAQvRfoPxC8N7LdpA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PFs2xZ8AgAAIAUAAA4A&#10;AAAAAAAAAAAAAAAALgIAAGRycy9lMm9Eb2MueG1sUEsBAi0AFAAGAAgAAAAhAGDKkeTaAAAABgEA&#10;AA8AAAAAAAAAAAAAAAAA1gQAAGRycy9kb3ducmV2LnhtbFBLBQYAAAAABAAEAPMAAADdBQAAAAA=&#10;" fillcolor="yellow" strokeweight=".25pt">
                      <v:stroke joinstyle="miter"/>
                      <v:textbox inset="1pt,0,0,0">
                        <w:txbxContent>
                          <w:p w14:paraId="5E7C38B8"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58093E7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75AE475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371E95C7"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66556F7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Sevinsky2014</w:t>
            </w:r>
          </w:p>
        </w:tc>
        <w:tc>
          <w:tcPr>
            <w:tcW w:w="648" w:type="dxa"/>
            <w:tcBorders>
              <w:top w:val="nil"/>
              <w:left w:val="nil"/>
              <w:bottom w:val="nil"/>
              <w:right w:val="nil"/>
            </w:tcBorders>
            <w:shd w:val="clear" w:color="auto" w:fill="auto"/>
            <w:noWrap/>
            <w:vAlign w:val="center"/>
            <w:hideMark/>
          </w:tcPr>
          <w:p w14:paraId="76A2862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18688" behindDoc="0" locked="0" layoutInCell="1" allowOverlap="1" wp14:anchorId="56CD9F04" wp14:editId="295A529E">
                      <wp:simplePos x="0" y="0"/>
                      <wp:positionH relativeFrom="column">
                        <wp:posOffset>107950</wp:posOffset>
                      </wp:positionH>
                      <wp:positionV relativeFrom="paragraph">
                        <wp:posOffset>12700</wp:posOffset>
                      </wp:positionV>
                      <wp:extent cx="292100" cy="285750"/>
                      <wp:effectExtent l="19050" t="19050" r="0" b="19050"/>
                      <wp:wrapNone/>
                      <wp:docPr id="1833" name="Owal 1833">
                        <a:extLst xmlns:a="http://schemas.openxmlformats.org/drawingml/2006/main">
                          <a:ext uri="{FF2B5EF4-FFF2-40B4-BE49-F238E27FC236}">
                            <a16:creationId xmlns:a16="http://schemas.microsoft.com/office/drawing/2014/main" id="{0DD636CD-5C02-4366-BB7D-F13916D8951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57C2239"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6CD9F04" id="Owal 1833" o:spid="_x0000_s1477" style="position:absolute;margin-left:8.5pt;margin-top:1pt;width:23pt;height:22.5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KVhwIAAD4FAAAOAAAAZHJzL2Uyb0RvYy54bWysVNtuEzEQfUfiHyy/001CC9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" fillcolor="yellow" strokecolor="white" strokeweight="3pt">
                      <v:stroke opacity="0" joinstyle="miter"/>
                      <v:textbox inset="1pt,0,0,0">
                        <w:txbxContent>
                          <w:p w14:paraId="257C2239"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5401FA3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66816" behindDoc="0" locked="0" layoutInCell="1" allowOverlap="1" wp14:anchorId="09203C09" wp14:editId="34ABE76F">
                      <wp:simplePos x="0" y="0"/>
                      <wp:positionH relativeFrom="column">
                        <wp:posOffset>107950</wp:posOffset>
                      </wp:positionH>
                      <wp:positionV relativeFrom="paragraph">
                        <wp:posOffset>6350</wp:posOffset>
                      </wp:positionV>
                      <wp:extent cx="292100" cy="292100"/>
                      <wp:effectExtent l="19050" t="19050" r="0" b="12700"/>
                      <wp:wrapNone/>
                      <wp:docPr id="1832" name="Owal 1832">
                        <a:extLst xmlns:a="http://schemas.openxmlformats.org/drawingml/2006/main">
                          <a:ext uri="{FF2B5EF4-FFF2-40B4-BE49-F238E27FC236}">
                            <a16:creationId xmlns:a16="http://schemas.microsoft.com/office/drawing/2014/main" id="{8C66BD2A-B8CC-4586-A235-235CEB7697D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D33965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9203C09" id="Owal 1832" o:spid="_x0000_s1478" style="position:absolute;margin-left:8.5pt;margin-top:.5pt;width:23pt;height:23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cJ3iQIAAD4FAAAOAAAAZHJzL2Uyb0RvYy54bWysVE1v2zAMvQ/YfxB0X+1k7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wMHC&#10;d4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0D33965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6AE8B45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14944" behindDoc="0" locked="0" layoutInCell="1" allowOverlap="1" wp14:anchorId="41DA4FB6" wp14:editId="6F30D068">
                      <wp:simplePos x="0" y="0"/>
                      <wp:positionH relativeFrom="column">
                        <wp:posOffset>50800</wp:posOffset>
                      </wp:positionH>
                      <wp:positionV relativeFrom="paragraph">
                        <wp:posOffset>6350</wp:posOffset>
                      </wp:positionV>
                      <wp:extent cx="292100" cy="292100"/>
                      <wp:effectExtent l="19050" t="19050" r="0" b="12700"/>
                      <wp:wrapNone/>
                      <wp:docPr id="1831" name="Owal 1831">
                        <a:extLst xmlns:a="http://schemas.openxmlformats.org/drawingml/2006/main">
                          <a:ext uri="{FF2B5EF4-FFF2-40B4-BE49-F238E27FC236}">
                            <a16:creationId xmlns:a16="http://schemas.microsoft.com/office/drawing/2014/main" id="{490393F3-0560-467C-9B00-156934A7579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DFC8C2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1DA4FB6" id="Owal 1831" o:spid="_x0000_s1479" style="position:absolute;margin-left:4pt;margin-top:.5pt;width:23pt;height:23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" fillcolor="lime" strokecolor="white" strokeweight="3pt">
                      <v:stroke opacity="0" joinstyle="miter"/>
                      <v:textbox inset="1pt,0,0,0">
                        <w:txbxContent>
                          <w:p w14:paraId="3DFC8C2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7C5A8B4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63072" behindDoc="0" locked="0" layoutInCell="1" allowOverlap="1" wp14:anchorId="3EB81713" wp14:editId="3759FFF5">
                      <wp:simplePos x="0" y="0"/>
                      <wp:positionH relativeFrom="column">
                        <wp:posOffset>31750</wp:posOffset>
                      </wp:positionH>
                      <wp:positionV relativeFrom="paragraph">
                        <wp:posOffset>6350</wp:posOffset>
                      </wp:positionV>
                      <wp:extent cx="292100" cy="292100"/>
                      <wp:effectExtent l="19050" t="19050" r="0" b="12700"/>
                      <wp:wrapNone/>
                      <wp:docPr id="1830" name="Owal 1830">
                        <a:extLst xmlns:a="http://schemas.openxmlformats.org/drawingml/2006/main">
                          <a:ext uri="{FF2B5EF4-FFF2-40B4-BE49-F238E27FC236}">
                            <a16:creationId xmlns:a16="http://schemas.microsoft.com/office/drawing/2014/main" id="{88407257-96C7-4240-B340-71ACFADDB7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141C78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EB81713" id="Owal 1830" o:spid="_x0000_s1480" style="position:absolute;margin-left:2.5pt;margin-top:.5pt;width:23pt;height:23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F/5&#10;j4i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6141C78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89ED6D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11200" behindDoc="0" locked="0" layoutInCell="1" allowOverlap="1" wp14:anchorId="12BD1B7F" wp14:editId="7BD4812B">
                      <wp:simplePos x="0" y="0"/>
                      <wp:positionH relativeFrom="column">
                        <wp:posOffset>31750</wp:posOffset>
                      </wp:positionH>
                      <wp:positionV relativeFrom="paragraph">
                        <wp:posOffset>6350</wp:posOffset>
                      </wp:positionV>
                      <wp:extent cx="285750" cy="292100"/>
                      <wp:effectExtent l="19050" t="19050" r="0" b="12700"/>
                      <wp:wrapNone/>
                      <wp:docPr id="1829" name="Owal 1829">
                        <a:extLst xmlns:a="http://schemas.openxmlformats.org/drawingml/2006/main">
                          <a:ext uri="{FF2B5EF4-FFF2-40B4-BE49-F238E27FC236}">
                            <a16:creationId xmlns:a16="http://schemas.microsoft.com/office/drawing/2014/main" id="{8D2DD2AF-4B6A-481F-92E1-EA090A6AED6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883E73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2BD1B7F" id="Owal 1829" o:spid="_x0000_s1481" style="position:absolute;margin-left:2.5pt;margin-top:.5pt;width:22.5pt;height:23pt;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HoM&#10;evm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4883E73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40A42C0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59328" behindDoc="0" locked="0" layoutInCell="1" allowOverlap="1" wp14:anchorId="226C4B01" wp14:editId="2F862CEC">
                      <wp:simplePos x="0" y="0"/>
                      <wp:positionH relativeFrom="column">
                        <wp:posOffset>25400</wp:posOffset>
                      </wp:positionH>
                      <wp:positionV relativeFrom="paragraph">
                        <wp:posOffset>12700</wp:posOffset>
                      </wp:positionV>
                      <wp:extent cx="292100" cy="285750"/>
                      <wp:effectExtent l="19050" t="19050" r="0" b="19050"/>
                      <wp:wrapNone/>
                      <wp:docPr id="1828" name="Owal 1828">
                        <a:extLst xmlns:a="http://schemas.openxmlformats.org/drawingml/2006/main">
                          <a:ext uri="{FF2B5EF4-FFF2-40B4-BE49-F238E27FC236}">
                            <a16:creationId xmlns:a16="http://schemas.microsoft.com/office/drawing/2014/main" id="{CAAFEA38-EB38-48CF-9835-1620E7D85AD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9A33F5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26C4B01" id="Owal 1828" o:spid="_x0000_s1482" style="position:absolute;margin-left:2pt;margin-top:1pt;width:23pt;height:22.5pt;z-index:25225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" fillcolor="lime" strokecolor="white" strokeweight="3pt">
                      <v:stroke opacity="0" joinstyle="miter"/>
                      <v:textbox inset="1pt,0,0,0">
                        <w:txbxContent>
                          <w:p w14:paraId="19A33F5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7538E38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05408" behindDoc="0" locked="0" layoutInCell="1" allowOverlap="1" wp14:anchorId="49761F1E" wp14:editId="5394A361">
                      <wp:simplePos x="0" y="0"/>
                      <wp:positionH relativeFrom="column">
                        <wp:posOffset>76200</wp:posOffset>
                      </wp:positionH>
                      <wp:positionV relativeFrom="paragraph">
                        <wp:posOffset>19050</wp:posOffset>
                      </wp:positionV>
                      <wp:extent cx="254000" cy="260350"/>
                      <wp:effectExtent l="0" t="0" r="12700" b="25400"/>
                      <wp:wrapNone/>
                      <wp:docPr id="1827" name="Owal 1827">
                        <a:extLst xmlns:a="http://schemas.openxmlformats.org/drawingml/2006/main">
                          <a:ext uri="{FF2B5EF4-FFF2-40B4-BE49-F238E27FC236}">
                            <a16:creationId xmlns:a16="http://schemas.microsoft.com/office/drawing/2014/main" id="{E636F7F6-FB96-4D95-84D1-D1F10489227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7CA8C4B3"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9761F1E" id="Owal 1827" o:spid="_x0000_s1483" style="position:absolute;margin-left:6pt;margin-top:1.5pt;width:20pt;height:20.5pt;z-index:25230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OYfQIAACAFAAAOAAAAZHJzL2Uyb0RvYy54bWysVMlu2zAQvRfoPxC8N7LdpA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" fillcolor="yellow" strokeweight=".25pt">
                      <v:stroke joinstyle="miter"/>
                      <v:textbox inset="1pt,0,0,0">
                        <w:txbxContent>
                          <w:p w14:paraId="7CA8C4B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227E731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6812DFB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01D0E6CC"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2B64C2A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Shelton1994</w:t>
            </w:r>
          </w:p>
        </w:tc>
        <w:tc>
          <w:tcPr>
            <w:tcW w:w="648" w:type="dxa"/>
            <w:tcBorders>
              <w:top w:val="nil"/>
              <w:left w:val="nil"/>
              <w:bottom w:val="nil"/>
              <w:right w:val="nil"/>
            </w:tcBorders>
            <w:shd w:val="clear" w:color="auto" w:fill="auto"/>
            <w:noWrap/>
            <w:vAlign w:val="center"/>
            <w:hideMark/>
          </w:tcPr>
          <w:p w14:paraId="538BF52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19712" behindDoc="0" locked="0" layoutInCell="1" allowOverlap="1" wp14:anchorId="084CA625" wp14:editId="7F8E8E1D">
                      <wp:simplePos x="0" y="0"/>
                      <wp:positionH relativeFrom="column">
                        <wp:posOffset>107950</wp:posOffset>
                      </wp:positionH>
                      <wp:positionV relativeFrom="paragraph">
                        <wp:posOffset>12700</wp:posOffset>
                      </wp:positionV>
                      <wp:extent cx="292100" cy="292100"/>
                      <wp:effectExtent l="19050" t="19050" r="0" b="12700"/>
                      <wp:wrapNone/>
                      <wp:docPr id="1826" name="Owal 1826">
                        <a:extLst xmlns:a="http://schemas.openxmlformats.org/drawingml/2006/main">
                          <a:ext uri="{FF2B5EF4-FFF2-40B4-BE49-F238E27FC236}">
                            <a16:creationId xmlns:a16="http://schemas.microsoft.com/office/drawing/2014/main" id="{81C95CE7-3E00-4242-A021-4D1ABE29E5F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5016C2F"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84CA625" id="Owal 1826" o:spid="_x0000_s1484" style="position:absolute;margin-left:8.5pt;margin-top:1pt;width:23pt;height:23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" fillcolor="yellow" strokecolor="white" strokeweight="3pt">
                      <v:stroke opacity="0" joinstyle="miter"/>
                      <v:textbox inset="1pt,0,0,0">
                        <w:txbxContent>
                          <w:p w14:paraId="15016C2F"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3B47CDE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67840" behindDoc="0" locked="0" layoutInCell="1" allowOverlap="1" wp14:anchorId="1AEEE2FA" wp14:editId="59864EC9">
                      <wp:simplePos x="0" y="0"/>
                      <wp:positionH relativeFrom="column">
                        <wp:posOffset>107950</wp:posOffset>
                      </wp:positionH>
                      <wp:positionV relativeFrom="paragraph">
                        <wp:posOffset>6350</wp:posOffset>
                      </wp:positionV>
                      <wp:extent cx="292100" cy="285750"/>
                      <wp:effectExtent l="19050" t="19050" r="0" b="19050"/>
                      <wp:wrapNone/>
                      <wp:docPr id="1825" name="Owal 1825">
                        <a:extLst xmlns:a="http://schemas.openxmlformats.org/drawingml/2006/main">
                          <a:ext uri="{FF2B5EF4-FFF2-40B4-BE49-F238E27FC236}">
                            <a16:creationId xmlns:a16="http://schemas.microsoft.com/office/drawing/2014/main" id="{848C3D75-D898-4DD8-BA8D-2AF95768CE3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FA935E4"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AEEE2FA" id="Owal 1825" o:spid="_x0000_s1485" style="position:absolute;margin-left:8.5pt;margin-top:.5pt;width:23pt;height:22.5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" fillcolor="yellow" strokecolor="white" strokeweight="3pt">
                      <v:stroke opacity="0" joinstyle="miter"/>
                      <v:textbox inset="1pt,0,0,0">
                        <w:txbxContent>
                          <w:p w14:paraId="7FA935E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4CB1F0E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15968" behindDoc="0" locked="0" layoutInCell="1" allowOverlap="1" wp14:anchorId="1089572E" wp14:editId="7FE2313C">
                      <wp:simplePos x="0" y="0"/>
                      <wp:positionH relativeFrom="column">
                        <wp:posOffset>50800</wp:posOffset>
                      </wp:positionH>
                      <wp:positionV relativeFrom="paragraph">
                        <wp:posOffset>6350</wp:posOffset>
                      </wp:positionV>
                      <wp:extent cx="292100" cy="285750"/>
                      <wp:effectExtent l="19050" t="19050" r="0" b="19050"/>
                      <wp:wrapNone/>
                      <wp:docPr id="1824" name="Owal 1824">
                        <a:extLst xmlns:a="http://schemas.openxmlformats.org/drawingml/2006/main">
                          <a:ext uri="{FF2B5EF4-FFF2-40B4-BE49-F238E27FC236}">
                            <a16:creationId xmlns:a16="http://schemas.microsoft.com/office/drawing/2014/main" id="{7445FFEB-1160-481B-910E-4B458894373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2BDC5FB1"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089572E" id="Owal 1824" o:spid="_x0000_s1486" style="position:absolute;margin-left:4pt;margin-top:.5pt;width:23pt;height:22.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" fillcolor="red" strokecolor="white" strokeweight="3pt">
                      <v:stroke opacity="0" joinstyle="miter"/>
                      <v:textbox inset="1pt,0,0,0">
                        <w:txbxContent>
                          <w:p w14:paraId="2BDC5FB1"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172ADC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64096" behindDoc="0" locked="0" layoutInCell="1" allowOverlap="1" wp14:anchorId="2387CD79" wp14:editId="2BE26C68">
                      <wp:simplePos x="0" y="0"/>
                      <wp:positionH relativeFrom="column">
                        <wp:posOffset>31750</wp:posOffset>
                      </wp:positionH>
                      <wp:positionV relativeFrom="paragraph">
                        <wp:posOffset>6350</wp:posOffset>
                      </wp:positionV>
                      <wp:extent cx="292100" cy="285750"/>
                      <wp:effectExtent l="19050" t="19050" r="0" b="19050"/>
                      <wp:wrapNone/>
                      <wp:docPr id="1823" name="Owal 1823">
                        <a:extLst xmlns:a="http://schemas.openxmlformats.org/drawingml/2006/main">
                          <a:ext uri="{FF2B5EF4-FFF2-40B4-BE49-F238E27FC236}">
                            <a16:creationId xmlns:a16="http://schemas.microsoft.com/office/drawing/2014/main" id="{A6E22CBC-09C0-4873-81DC-72B7335E5FB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5381D0FB"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387CD79" id="Owal 1823" o:spid="_x0000_s1487" style="position:absolute;margin-left:2.5pt;margin-top:.5pt;width:23pt;height:22.5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" fillcolor="red" strokecolor="white" strokeweight="3pt">
                      <v:stroke opacity="0" joinstyle="miter"/>
                      <v:textbox inset="1pt,0,0,0">
                        <w:txbxContent>
                          <w:p w14:paraId="5381D0FB"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07823E9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12224" behindDoc="0" locked="0" layoutInCell="1" allowOverlap="1" wp14:anchorId="28659644" wp14:editId="5C42894A">
                      <wp:simplePos x="0" y="0"/>
                      <wp:positionH relativeFrom="column">
                        <wp:posOffset>31750</wp:posOffset>
                      </wp:positionH>
                      <wp:positionV relativeFrom="paragraph">
                        <wp:posOffset>6350</wp:posOffset>
                      </wp:positionV>
                      <wp:extent cx="285750" cy="285750"/>
                      <wp:effectExtent l="19050" t="19050" r="0" b="19050"/>
                      <wp:wrapNone/>
                      <wp:docPr id="1822" name="Owal 1822">
                        <a:extLst xmlns:a="http://schemas.openxmlformats.org/drawingml/2006/main">
                          <a:ext uri="{FF2B5EF4-FFF2-40B4-BE49-F238E27FC236}">
                            <a16:creationId xmlns:a16="http://schemas.microsoft.com/office/drawing/2014/main" id="{E8CFD477-BB9A-4BA8-B187-A987F86C510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568F63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8659644" id="Owal 1822" o:spid="_x0000_s1488" style="position:absolute;margin-left:2.5pt;margin-top:.5pt;width:22.5pt;height:22.5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" fillcolor="yellow" strokecolor="white" strokeweight="3pt">
                      <v:stroke opacity="0" joinstyle="miter"/>
                      <v:textbox inset="1pt,0,0,0">
                        <w:txbxContent>
                          <w:p w14:paraId="1568F63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2AA79AF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60352" behindDoc="0" locked="0" layoutInCell="1" allowOverlap="1" wp14:anchorId="7F99CCDF" wp14:editId="4A5583EB">
                      <wp:simplePos x="0" y="0"/>
                      <wp:positionH relativeFrom="column">
                        <wp:posOffset>25400</wp:posOffset>
                      </wp:positionH>
                      <wp:positionV relativeFrom="paragraph">
                        <wp:posOffset>12700</wp:posOffset>
                      </wp:positionV>
                      <wp:extent cx="292100" cy="292100"/>
                      <wp:effectExtent l="19050" t="19050" r="0" b="12700"/>
                      <wp:wrapNone/>
                      <wp:docPr id="1821" name="Owal 1821">
                        <a:extLst xmlns:a="http://schemas.openxmlformats.org/drawingml/2006/main">
                          <a:ext uri="{FF2B5EF4-FFF2-40B4-BE49-F238E27FC236}">
                            <a16:creationId xmlns:a16="http://schemas.microsoft.com/office/drawing/2014/main" id="{4CD3CBDB-5612-43C6-9FA6-1C89C4A7140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69B24A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F99CCDF" id="Owal 1821" o:spid="_x0000_s1489" style="position:absolute;margin-left:2pt;margin-top:1pt;width:23pt;height:23pt;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Csjlqu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069B24A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7AEFEDF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06432" behindDoc="0" locked="0" layoutInCell="1" allowOverlap="1" wp14:anchorId="4DB2A06B" wp14:editId="58C0FEBD">
                      <wp:simplePos x="0" y="0"/>
                      <wp:positionH relativeFrom="column">
                        <wp:posOffset>76200</wp:posOffset>
                      </wp:positionH>
                      <wp:positionV relativeFrom="paragraph">
                        <wp:posOffset>19050</wp:posOffset>
                      </wp:positionV>
                      <wp:extent cx="254000" cy="260350"/>
                      <wp:effectExtent l="0" t="0" r="12700" b="25400"/>
                      <wp:wrapNone/>
                      <wp:docPr id="1820" name="Owal 1820">
                        <a:extLst xmlns:a="http://schemas.openxmlformats.org/drawingml/2006/main">
                          <a:ext uri="{FF2B5EF4-FFF2-40B4-BE49-F238E27FC236}">
                            <a16:creationId xmlns:a16="http://schemas.microsoft.com/office/drawing/2014/main" id="{6C56D213-D329-4658-A080-937F3D64DDE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4910E827"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DB2A06B" id="Owal 1820" o:spid="_x0000_s1490" style="position:absolute;margin-left:6pt;margin-top:1.5pt;width:20pt;height:20.5pt;z-index:25230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" fillcolor="red" strokeweight=".25pt">
                      <v:stroke joinstyle="miter"/>
                      <v:textbox inset="1pt,0,0,0">
                        <w:txbxContent>
                          <w:p w14:paraId="4910E827"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6188CB1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57E4DBC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0A597E37"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4632D0B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Shelton2001</w:t>
            </w:r>
          </w:p>
        </w:tc>
        <w:tc>
          <w:tcPr>
            <w:tcW w:w="648" w:type="dxa"/>
            <w:tcBorders>
              <w:top w:val="nil"/>
              <w:left w:val="nil"/>
              <w:bottom w:val="nil"/>
              <w:right w:val="nil"/>
            </w:tcBorders>
            <w:shd w:val="clear" w:color="auto" w:fill="auto"/>
            <w:noWrap/>
            <w:vAlign w:val="center"/>
            <w:hideMark/>
          </w:tcPr>
          <w:p w14:paraId="267EB81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20736" behindDoc="0" locked="0" layoutInCell="1" allowOverlap="1" wp14:anchorId="7EF978A4" wp14:editId="43961F91">
                      <wp:simplePos x="0" y="0"/>
                      <wp:positionH relativeFrom="column">
                        <wp:posOffset>107950</wp:posOffset>
                      </wp:positionH>
                      <wp:positionV relativeFrom="paragraph">
                        <wp:posOffset>12700</wp:posOffset>
                      </wp:positionV>
                      <wp:extent cx="292100" cy="292100"/>
                      <wp:effectExtent l="19050" t="19050" r="0" b="12700"/>
                      <wp:wrapNone/>
                      <wp:docPr id="1819" name="Owal 1819">
                        <a:extLst xmlns:a="http://schemas.openxmlformats.org/drawingml/2006/main">
                          <a:ext uri="{FF2B5EF4-FFF2-40B4-BE49-F238E27FC236}">
                            <a16:creationId xmlns:a16="http://schemas.microsoft.com/office/drawing/2014/main" id="{23B06CE5-58E8-448A-8B35-A7A63EE6F59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85EF593"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EF978A4" id="Owal 1819" o:spid="_x0000_s1491" style="position:absolute;margin-left:8.5pt;margin-top:1pt;width:23pt;height:23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" fillcolor="yellow" strokecolor="white" strokeweight="3pt">
                      <v:stroke opacity="0" joinstyle="miter"/>
                      <v:textbox inset="1pt,0,0,0">
                        <w:txbxContent>
                          <w:p w14:paraId="285EF59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6668CAC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68864" behindDoc="0" locked="0" layoutInCell="1" allowOverlap="1" wp14:anchorId="7145DE68" wp14:editId="207228BB">
                      <wp:simplePos x="0" y="0"/>
                      <wp:positionH relativeFrom="column">
                        <wp:posOffset>107950</wp:posOffset>
                      </wp:positionH>
                      <wp:positionV relativeFrom="paragraph">
                        <wp:posOffset>6350</wp:posOffset>
                      </wp:positionV>
                      <wp:extent cx="292100" cy="292100"/>
                      <wp:effectExtent l="19050" t="19050" r="0" b="12700"/>
                      <wp:wrapNone/>
                      <wp:docPr id="1818" name="Owal 1818">
                        <a:extLst xmlns:a="http://schemas.openxmlformats.org/drawingml/2006/main">
                          <a:ext uri="{FF2B5EF4-FFF2-40B4-BE49-F238E27FC236}">
                            <a16:creationId xmlns:a16="http://schemas.microsoft.com/office/drawing/2014/main" id="{D1A25577-EDAE-4F39-9E98-842EE32F3A4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87B2588"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145DE68" id="Owal 1818" o:spid="_x0000_s1492" style="position:absolute;margin-left:8.5pt;margin-top:.5pt;width:23pt;height:23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" fillcolor="yellow" strokecolor="white" strokeweight="3pt">
                      <v:stroke opacity="0" joinstyle="miter"/>
                      <v:textbox inset="1pt,0,0,0">
                        <w:txbxContent>
                          <w:p w14:paraId="387B2588"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5D391E1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16992" behindDoc="0" locked="0" layoutInCell="1" allowOverlap="1" wp14:anchorId="5691459B" wp14:editId="1E282394">
                      <wp:simplePos x="0" y="0"/>
                      <wp:positionH relativeFrom="column">
                        <wp:posOffset>50800</wp:posOffset>
                      </wp:positionH>
                      <wp:positionV relativeFrom="paragraph">
                        <wp:posOffset>6350</wp:posOffset>
                      </wp:positionV>
                      <wp:extent cx="292100" cy="292100"/>
                      <wp:effectExtent l="19050" t="19050" r="0" b="12700"/>
                      <wp:wrapNone/>
                      <wp:docPr id="1817" name="Owal 1817">
                        <a:extLst xmlns:a="http://schemas.openxmlformats.org/drawingml/2006/main">
                          <a:ext uri="{FF2B5EF4-FFF2-40B4-BE49-F238E27FC236}">
                            <a16:creationId xmlns:a16="http://schemas.microsoft.com/office/drawing/2014/main" id="{051A10A3-C93E-4CED-8F52-2C133F74F8F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EEC6C9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691459B" id="Owal 1817" o:spid="_x0000_s1493" style="position:absolute;margin-left:4pt;margin-top:.5pt;width:23pt;height:23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" fillcolor="lime" strokecolor="white" strokeweight="3pt">
                      <v:stroke opacity="0" joinstyle="miter"/>
                      <v:textbox inset="1pt,0,0,0">
                        <w:txbxContent>
                          <w:p w14:paraId="3EEC6C9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73456A9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65120" behindDoc="0" locked="0" layoutInCell="1" allowOverlap="1" wp14:anchorId="04E99732" wp14:editId="105A1602">
                      <wp:simplePos x="0" y="0"/>
                      <wp:positionH relativeFrom="column">
                        <wp:posOffset>31750</wp:posOffset>
                      </wp:positionH>
                      <wp:positionV relativeFrom="paragraph">
                        <wp:posOffset>6350</wp:posOffset>
                      </wp:positionV>
                      <wp:extent cx="292100" cy="292100"/>
                      <wp:effectExtent l="19050" t="19050" r="0" b="12700"/>
                      <wp:wrapNone/>
                      <wp:docPr id="1816" name="Owal 1816">
                        <a:extLst xmlns:a="http://schemas.openxmlformats.org/drawingml/2006/main">
                          <a:ext uri="{FF2B5EF4-FFF2-40B4-BE49-F238E27FC236}">
                            <a16:creationId xmlns:a16="http://schemas.microsoft.com/office/drawing/2014/main" id="{EB83F6EF-3B73-46FA-9507-F0A97D29CB7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F5648A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4E99732" id="Owal 1816" o:spid="_x0000_s1494" style="position:absolute;margin-left:2.5pt;margin-top:.5pt;width:23pt;height:23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Pbs&#10;+3C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4F5648A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49163EA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13248" behindDoc="0" locked="0" layoutInCell="1" allowOverlap="1" wp14:anchorId="6B0B1115" wp14:editId="229B41F9">
                      <wp:simplePos x="0" y="0"/>
                      <wp:positionH relativeFrom="column">
                        <wp:posOffset>31750</wp:posOffset>
                      </wp:positionH>
                      <wp:positionV relativeFrom="paragraph">
                        <wp:posOffset>6350</wp:posOffset>
                      </wp:positionV>
                      <wp:extent cx="285750" cy="292100"/>
                      <wp:effectExtent l="19050" t="19050" r="0" b="12700"/>
                      <wp:wrapNone/>
                      <wp:docPr id="1815" name="Owal 1815">
                        <a:extLst xmlns:a="http://schemas.openxmlformats.org/drawingml/2006/main">
                          <a:ext uri="{FF2B5EF4-FFF2-40B4-BE49-F238E27FC236}">
                            <a16:creationId xmlns:a16="http://schemas.microsoft.com/office/drawing/2014/main" id="{EC82AF35-EE41-40AF-BAA2-C1AC9BD6B1D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355A4A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B0B1115" id="Owal 1815" o:spid="_x0000_s1495" style="position:absolute;margin-left:2.5pt;margin-top:.5pt;width:22.5pt;height:23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" fillcolor="lime" strokecolor="white" strokeweight="3pt">
                      <v:stroke opacity="0" joinstyle="miter"/>
                      <v:textbox inset="1pt,0,0,0">
                        <w:txbxContent>
                          <w:p w14:paraId="4355A4A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756F526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61376" behindDoc="0" locked="0" layoutInCell="1" allowOverlap="1" wp14:anchorId="393EC44D" wp14:editId="37FD8574">
                      <wp:simplePos x="0" y="0"/>
                      <wp:positionH relativeFrom="column">
                        <wp:posOffset>25400</wp:posOffset>
                      </wp:positionH>
                      <wp:positionV relativeFrom="paragraph">
                        <wp:posOffset>12700</wp:posOffset>
                      </wp:positionV>
                      <wp:extent cx="292100" cy="292100"/>
                      <wp:effectExtent l="19050" t="19050" r="0" b="12700"/>
                      <wp:wrapNone/>
                      <wp:docPr id="1814" name="Owal 1814">
                        <a:extLst xmlns:a="http://schemas.openxmlformats.org/drawingml/2006/main">
                          <a:ext uri="{FF2B5EF4-FFF2-40B4-BE49-F238E27FC236}">
                            <a16:creationId xmlns:a16="http://schemas.microsoft.com/office/drawing/2014/main" id="{2313BB32-AEDA-4BD8-964A-CBF2A16159B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35046F2"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93EC44D" id="Owal 1814" o:spid="_x0000_s1496" style="position:absolute;margin-left:2pt;margin-top:1pt;width:23pt;height:23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" fillcolor="yellow" strokecolor="white" strokeweight="3pt">
                      <v:stroke opacity="0" joinstyle="miter"/>
                      <v:textbox inset="1pt,0,0,0">
                        <w:txbxContent>
                          <w:p w14:paraId="735046F2"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4AB843C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07456" behindDoc="0" locked="0" layoutInCell="1" allowOverlap="1" wp14:anchorId="13F597EC" wp14:editId="4FD1F7F9">
                      <wp:simplePos x="0" y="0"/>
                      <wp:positionH relativeFrom="column">
                        <wp:posOffset>76200</wp:posOffset>
                      </wp:positionH>
                      <wp:positionV relativeFrom="paragraph">
                        <wp:posOffset>19050</wp:posOffset>
                      </wp:positionV>
                      <wp:extent cx="254000" cy="260350"/>
                      <wp:effectExtent l="0" t="0" r="12700" b="25400"/>
                      <wp:wrapNone/>
                      <wp:docPr id="1813" name="Owal 1813">
                        <a:extLst xmlns:a="http://schemas.openxmlformats.org/drawingml/2006/main">
                          <a:ext uri="{FF2B5EF4-FFF2-40B4-BE49-F238E27FC236}">
                            <a16:creationId xmlns:a16="http://schemas.microsoft.com/office/drawing/2014/main" id="{98232CD4-76B9-4C16-A190-554BA9F6233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53737E44"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3F597EC" id="Owal 1813" o:spid="_x0000_s1497" style="position:absolute;margin-left:6pt;margin-top:1.5pt;width:20pt;height:20.5pt;z-index:25230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sTxfAIAACAFAAAOAAAAZHJzL2Uyb0RvYy54bWysVMlu2zAQvRfoPxC8N7LdpA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LDaxPF8AgAAIAUAAA4A&#10;AAAAAAAAAAAAAAAALgIAAGRycy9lMm9Eb2MueG1sUEsBAi0AFAAGAAgAAAAhAGDKkeTaAAAABgEA&#10;AA8AAAAAAAAAAAAAAAAA1gQAAGRycy9kb3ducmV2LnhtbFBLBQYAAAAABAAEAPMAAADdBQAAAAA=&#10;" fillcolor="yellow" strokeweight=".25pt">
                      <v:stroke joinstyle="miter"/>
                      <v:textbox inset="1pt,0,0,0">
                        <w:txbxContent>
                          <w:p w14:paraId="53737E4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1A0D22E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0500CA3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4BA7BD64"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264BB13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Shelton2003</w:t>
            </w:r>
          </w:p>
        </w:tc>
        <w:tc>
          <w:tcPr>
            <w:tcW w:w="648" w:type="dxa"/>
            <w:tcBorders>
              <w:top w:val="nil"/>
              <w:left w:val="nil"/>
              <w:bottom w:val="nil"/>
              <w:right w:val="nil"/>
            </w:tcBorders>
            <w:shd w:val="clear" w:color="auto" w:fill="auto"/>
            <w:noWrap/>
            <w:vAlign w:val="center"/>
            <w:hideMark/>
          </w:tcPr>
          <w:p w14:paraId="40DB3FE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21760" behindDoc="0" locked="0" layoutInCell="1" allowOverlap="1" wp14:anchorId="4522F0FC" wp14:editId="6883D21B">
                      <wp:simplePos x="0" y="0"/>
                      <wp:positionH relativeFrom="column">
                        <wp:posOffset>107950</wp:posOffset>
                      </wp:positionH>
                      <wp:positionV relativeFrom="paragraph">
                        <wp:posOffset>12700</wp:posOffset>
                      </wp:positionV>
                      <wp:extent cx="292100" cy="292100"/>
                      <wp:effectExtent l="19050" t="19050" r="0" b="12700"/>
                      <wp:wrapNone/>
                      <wp:docPr id="1812" name="Owal 1812">
                        <a:extLst xmlns:a="http://schemas.openxmlformats.org/drawingml/2006/main">
                          <a:ext uri="{FF2B5EF4-FFF2-40B4-BE49-F238E27FC236}">
                            <a16:creationId xmlns:a16="http://schemas.microsoft.com/office/drawing/2014/main" id="{57F48427-4103-4BAA-B3C3-85406352A2A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AB5CA67"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522F0FC" id="Owal 1812" o:spid="_x0000_s1498" style="position:absolute;margin-left:8.5pt;margin-top:1pt;width:23pt;height:23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C89xaR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2AB5CA6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362FA3D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69888" behindDoc="0" locked="0" layoutInCell="1" allowOverlap="1" wp14:anchorId="2420387E" wp14:editId="0323F5B8">
                      <wp:simplePos x="0" y="0"/>
                      <wp:positionH relativeFrom="column">
                        <wp:posOffset>107950</wp:posOffset>
                      </wp:positionH>
                      <wp:positionV relativeFrom="paragraph">
                        <wp:posOffset>6350</wp:posOffset>
                      </wp:positionV>
                      <wp:extent cx="292100" cy="292100"/>
                      <wp:effectExtent l="19050" t="19050" r="0" b="12700"/>
                      <wp:wrapNone/>
                      <wp:docPr id="1811" name="Owal 1811">
                        <a:extLst xmlns:a="http://schemas.openxmlformats.org/drawingml/2006/main">
                          <a:ext uri="{FF2B5EF4-FFF2-40B4-BE49-F238E27FC236}">
                            <a16:creationId xmlns:a16="http://schemas.microsoft.com/office/drawing/2014/main" id="{321280EF-D32C-410E-BF28-C28DBC1685E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78A68C5"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420387E" id="Owal 1811" o:spid="_x0000_s1499" style="position:absolute;margin-left:8.5pt;margin-top:.5pt;width:23pt;height:23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" fillcolor="yellow" strokecolor="white" strokeweight="3pt">
                      <v:stroke opacity="0" joinstyle="miter"/>
                      <v:textbox inset="1pt,0,0,0">
                        <w:txbxContent>
                          <w:p w14:paraId="178A68C5"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5CAC380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18016" behindDoc="0" locked="0" layoutInCell="1" allowOverlap="1" wp14:anchorId="15965350" wp14:editId="4306D1C5">
                      <wp:simplePos x="0" y="0"/>
                      <wp:positionH relativeFrom="column">
                        <wp:posOffset>50800</wp:posOffset>
                      </wp:positionH>
                      <wp:positionV relativeFrom="paragraph">
                        <wp:posOffset>6350</wp:posOffset>
                      </wp:positionV>
                      <wp:extent cx="292100" cy="292100"/>
                      <wp:effectExtent l="19050" t="19050" r="0" b="12700"/>
                      <wp:wrapNone/>
                      <wp:docPr id="1810" name="Owal 1810">
                        <a:extLst xmlns:a="http://schemas.openxmlformats.org/drawingml/2006/main">
                          <a:ext uri="{FF2B5EF4-FFF2-40B4-BE49-F238E27FC236}">
                            <a16:creationId xmlns:a16="http://schemas.microsoft.com/office/drawing/2014/main" id="{959DEE9D-42A9-4F76-973E-4C4774CE58A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1E9E22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5965350" id="Owal 1810" o:spid="_x0000_s1500" style="position:absolute;margin-left:4pt;margin-top:.5pt;width:23pt;height:23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Du6&#10;ZR6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01E9E22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5EF549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66144" behindDoc="0" locked="0" layoutInCell="1" allowOverlap="1" wp14:anchorId="77AA5BC3" wp14:editId="5D8F48F1">
                      <wp:simplePos x="0" y="0"/>
                      <wp:positionH relativeFrom="column">
                        <wp:posOffset>31750</wp:posOffset>
                      </wp:positionH>
                      <wp:positionV relativeFrom="paragraph">
                        <wp:posOffset>6350</wp:posOffset>
                      </wp:positionV>
                      <wp:extent cx="292100" cy="292100"/>
                      <wp:effectExtent l="19050" t="19050" r="0" b="12700"/>
                      <wp:wrapNone/>
                      <wp:docPr id="1809" name="Owal 1809">
                        <a:extLst xmlns:a="http://schemas.openxmlformats.org/drawingml/2006/main">
                          <a:ext uri="{FF2B5EF4-FFF2-40B4-BE49-F238E27FC236}">
                            <a16:creationId xmlns:a16="http://schemas.microsoft.com/office/drawing/2014/main" id="{5BFF16DF-365E-4F36-966C-A6719A60D13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2219A5D1"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7AA5BC3" id="Owal 1809" o:spid="_x0000_s1501" style="position:absolute;margin-left:2.5pt;margin-top:.5pt;width:23pt;height:23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" fillcolor="red" strokecolor="white" strokeweight="3pt">
                      <v:stroke opacity="0" joinstyle="miter"/>
                      <v:textbox inset="1pt,0,0,0">
                        <w:txbxContent>
                          <w:p w14:paraId="2219A5D1"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98D071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14272" behindDoc="0" locked="0" layoutInCell="1" allowOverlap="1" wp14:anchorId="5CEE1E31" wp14:editId="36091312">
                      <wp:simplePos x="0" y="0"/>
                      <wp:positionH relativeFrom="column">
                        <wp:posOffset>31750</wp:posOffset>
                      </wp:positionH>
                      <wp:positionV relativeFrom="paragraph">
                        <wp:posOffset>6350</wp:posOffset>
                      </wp:positionV>
                      <wp:extent cx="285750" cy="292100"/>
                      <wp:effectExtent l="19050" t="19050" r="0" b="12700"/>
                      <wp:wrapNone/>
                      <wp:docPr id="1808" name="Owal 1808">
                        <a:extLst xmlns:a="http://schemas.openxmlformats.org/drawingml/2006/main">
                          <a:ext uri="{FF2B5EF4-FFF2-40B4-BE49-F238E27FC236}">
                            <a16:creationId xmlns:a16="http://schemas.microsoft.com/office/drawing/2014/main" id="{4AB0831C-4471-4BDB-B693-1D192E151D7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3667C2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CEE1E31" id="Owal 1808" o:spid="_x0000_s1502" style="position:absolute;margin-left:2.5pt;margin-top:.5pt;width:22.5pt;height:23pt;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" fillcolor="lime" strokecolor="white" strokeweight="3pt">
                      <v:stroke opacity="0" joinstyle="miter"/>
                      <v:textbox inset="1pt,0,0,0">
                        <w:txbxContent>
                          <w:p w14:paraId="53667C2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1255B5D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62400" behindDoc="0" locked="0" layoutInCell="1" allowOverlap="1" wp14:anchorId="152D6824" wp14:editId="0A00F550">
                      <wp:simplePos x="0" y="0"/>
                      <wp:positionH relativeFrom="column">
                        <wp:posOffset>25400</wp:posOffset>
                      </wp:positionH>
                      <wp:positionV relativeFrom="paragraph">
                        <wp:posOffset>12700</wp:posOffset>
                      </wp:positionV>
                      <wp:extent cx="292100" cy="292100"/>
                      <wp:effectExtent l="19050" t="19050" r="0" b="12700"/>
                      <wp:wrapNone/>
                      <wp:docPr id="1807" name="Owal 1807">
                        <a:extLst xmlns:a="http://schemas.openxmlformats.org/drawingml/2006/main">
                          <a:ext uri="{FF2B5EF4-FFF2-40B4-BE49-F238E27FC236}">
                            <a16:creationId xmlns:a16="http://schemas.microsoft.com/office/drawing/2014/main" id="{192F5722-B506-4965-A983-7B76F92F93C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1F321B5"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52D6824" id="Owal 1807" o:spid="_x0000_s1503" style="position:absolute;margin-left:2pt;margin-top:1pt;width:23pt;height:23pt;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EzQRfy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41F321B5"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7D2E446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08480" behindDoc="0" locked="0" layoutInCell="1" allowOverlap="1" wp14:anchorId="61CFB56F" wp14:editId="78704614">
                      <wp:simplePos x="0" y="0"/>
                      <wp:positionH relativeFrom="column">
                        <wp:posOffset>76200</wp:posOffset>
                      </wp:positionH>
                      <wp:positionV relativeFrom="paragraph">
                        <wp:posOffset>19050</wp:posOffset>
                      </wp:positionV>
                      <wp:extent cx="254000" cy="260350"/>
                      <wp:effectExtent l="0" t="0" r="12700" b="25400"/>
                      <wp:wrapNone/>
                      <wp:docPr id="1806" name="Owal 1806">
                        <a:extLst xmlns:a="http://schemas.openxmlformats.org/drawingml/2006/main">
                          <a:ext uri="{FF2B5EF4-FFF2-40B4-BE49-F238E27FC236}">
                            <a16:creationId xmlns:a16="http://schemas.microsoft.com/office/drawing/2014/main" id="{14D5229E-B783-4ED3-9FF3-61AB2DA6C9C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4EA74DF7"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1CFB56F" id="Owal 1806" o:spid="_x0000_s1504" style="position:absolute;margin-left:6pt;margin-top:1.5pt;width:20pt;height:20.5pt;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" fillcolor="red" strokeweight=".25pt">
                      <v:stroke joinstyle="miter"/>
                      <v:textbox inset="1pt,0,0,0">
                        <w:txbxContent>
                          <w:p w14:paraId="4EA74DF7"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73025BC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3C88155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7B0CDFBA"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7D1978C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Shiomi2014</w:t>
            </w:r>
          </w:p>
        </w:tc>
        <w:tc>
          <w:tcPr>
            <w:tcW w:w="648" w:type="dxa"/>
            <w:tcBorders>
              <w:top w:val="nil"/>
              <w:left w:val="nil"/>
              <w:bottom w:val="nil"/>
              <w:right w:val="nil"/>
            </w:tcBorders>
            <w:shd w:val="clear" w:color="auto" w:fill="auto"/>
            <w:noWrap/>
            <w:vAlign w:val="center"/>
            <w:hideMark/>
          </w:tcPr>
          <w:p w14:paraId="553C114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22784" behindDoc="0" locked="0" layoutInCell="1" allowOverlap="1" wp14:anchorId="063D568B" wp14:editId="7A2DCDE9">
                      <wp:simplePos x="0" y="0"/>
                      <wp:positionH relativeFrom="column">
                        <wp:posOffset>107950</wp:posOffset>
                      </wp:positionH>
                      <wp:positionV relativeFrom="paragraph">
                        <wp:posOffset>12700</wp:posOffset>
                      </wp:positionV>
                      <wp:extent cx="292100" cy="292100"/>
                      <wp:effectExtent l="19050" t="19050" r="0" b="12700"/>
                      <wp:wrapNone/>
                      <wp:docPr id="1805" name="Owal 1805">
                        <a:extLst xmlns:a="http://schemas.openxmlformats.org/drawingml/2006/main">
                          <a:ext uri="{FF2B5EF4-FFF2-40B4-BE49-F238E27FC236}">
                            <a16:creationId xmlns:a16="http://schemas.microsoft.com/office/drawing/2014/main" id="{80E9308E-B3E7-492F-8AE2-B6DEC231E25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E926A90"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63D568B" id="Owal 1805" o:spid="_x0000_s1505" style="position:absolute;margin-left:8.5pt;margin-top:1pt;width:23pt;height:23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" fillcolor="yellow" strokecolor="white" strokeweight="3pt">
                      <v:stroke opacity="0" joinstyle="miter"/>
                      <v:textbox inset="1pt,0,0,0">
                        <w:txbxContent>
                          <w:p w14:paraId="1E926A9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7C6FFC0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70912" behindDoc="0" locked="0" layoutInCell="1" allowOverlap="1" wp14:anchorId="4A41656C" wp14:editId="49DCAACA">
                      <wp:simplePos x="0" y="0"/>
                      <wp:positionH relativeFrom="column">
                        <wp:posOffset>107950</wp:posOffset>
                      </wp:positionH>
                      <wp:positionV relativeFrom="paragraph">
                        <wp:posOffset>6350</wp:posOffset>
                      </wp:positionV>
                      <wp:extent cx="292100" cy="292100"/>
                      <wp:effectExtent l="19050" t="19050" r="0" b="12700"/>
                      <wp:wrapNone/>
                      <wp:docPr id="1804" name="Owal 1804">
                        <a:extLst xmlns:a="http://schemas.openxmlformats.org/drawingml/2006/main">
                          <a:ext uri="{FF2B5EF4-FFF2-40B4-BE49-F238E27FC236}">
                            <a16:creationId xmlns:a16="http://schemas.microsoft.com/office/drawing/2014/main" id="{91202F37-D772-4F6C-BAB5-02DE6D53F0E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E17E84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A41656C" id="Owal 1804" o:spid="_x0000_s1506" style="position:absolute;margin-left:8.5pt;margin-top:.5pt;width:23pt;height:23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" fillcolor="lime" strokecolor="white" strokeweight="3pt">
                      <v:stroke opacity="0" joinstyle="miter"/>
                      <v:textbox inset="1pt,0,0,0">
                        <w:txbxContent>
                          <w:p w14:paraId="3E17E84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6F238E1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19040" behindDoc="0" locked="0" layoutInCell="1" allowOverlap="1" wp14:anchorId="3190D6F5" wp14:editId="1C934B19">
                      <wp:simplePos x="0" y="0"/>
                      <wp:positionH relativeFrom="column">
                        <wp:posOffset>50800</wp:posOffset>
                      </wp:positionH>
                      <wp:positionV relativeFrom="paragraph">
                        <wp:posOffset>6350</wp:posOffset>
                      </wp:positionV>
                      <wp:extent cx="292100" cy="292100"/>
                      <wp:effectExtent l="19050" t="19050" r="0" b="12700"/>
                      <wp:wrapNone/>
                      <wp:docPr id="1803" name="Owal 1803">
                        <a:extLst xmlns:a="http://schemas.openxmlformats.org/drawingml/2006/main">
                          <a:ext uri="{FF2B5EF4-FFF2-40B4-BE49-F238E27FC236}">
                            <a16:creationId xmlns:a16="http://schemas.microsoft.com/office/drawing/2014/main" id="{42913D39-2325-499A-82EF-ADAC6317448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039CB7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190D6F5" id="Owal 1803" o:spid="_x0000_s1507" style="position:absolute;margin-left:4pt;margin-top:.5pt;width:23pt;height:23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Md4&#10;Nm6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6039CB7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420E555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67168" behindDoc="0" locked="0" layoutInCell="1" allowOverlap="1" wp14:anchorId="59B4CC9B" wp14:editId="081A3DF0">
                      <wp:simplePos x="0" y="0"/>
                      <wp:positionH relativeFrom="column">
                        <wp:posOffset>31750</wp:posOffset>
                      </wp:positionH>
                      <wp:positionV relativeFrom="paragraph">
                        <wp:posOffset>6350</wp:posOffset>
                      </wp:positionV>
                      <wp:extent cx="292100" cy="292100"/>
                      <wp:effectExtent l="19050" t="19050" r="0" b="12700"/>
                      <wp:wrapNone/>
                      <wp:docPr id="1802" name="Owal 1802">
                        <a:extLst xmlns:a="http://schemas.openxmlformats.org/drawingml/2006/main">
                          <a:ext uri="{FF2B5EF4-FFF2-40B4-BE49-F238E27FC236}">
                            <a16:creationId xmlns:a16="http://schemas.microsoft.com/office/drawing/2014/main" id="{956C2040-D6BD-4A87-8AC4-8FD6AFB8A69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AF369E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9B4CC9B" id="Owal 1802" o:spid="_x0000_s1508" style="position:absolute;margin-left:2.5pt;margin-top:.5pt;width:23pt;height:23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Khn&#10;KPy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0AF369E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AEC5D0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15296" behindDoc="0" locked="0" layoutInCell="1" allowOverlap="1" wp14:anchorId="71C6DBAE" wp14:editId="74E68497">
                      <wp:simplePos x="0" y="0"/>
                      <wp:positionH relativeFrom="column">
                        <wp:posOffset>31750</wp:posOffset>
                      </wp:positionH>
                      <wp:positionV relativeFrom="paragraph">
                        <wp:posOffset>6350</wp:posOffset>
                      </wp:positionV>
                      <wp:extent cx="285750" cy="292100"/>
                      <wp:effectExtent l="19050" t="19050" r="0" b="12700"/>
                      <wp:wrapNone/>
                      <wp:docPr id="1801" name="Owal 1801">
                        <a:extLst xmlns:a="http://schemas.openxmlformats.org/drawingml/2006/main">
                          <a:ext uri="{FF2B5EF4-FFF2-40B4-BE49-F238E27FC236}">
                            <a16:creationId xmlns:a16="http://schemas.microsoft.com/office/drawing/2014/main" id="{B1EED6F2-A8C8-4BF7-BC5D-AFC505269C7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930AD1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1C6DBAE" id="Owal 1801" o:spid="_x0000_s1509" style="position:absolute;margin-left:2.5pt;margin-top:.5pt;width:22.5pt;height:23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I2S&#10;3Y2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2930AD1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18BA4D8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63424" behindDoc="0" locked="0" layoutInCell="1" allowOverlap="1" wp14:anchorId="4A7981BA" wp14:editId="32729390">
                      <wp:simplePos x="0" y="0"/>
                      <wp:positionH relativeFrom="column">
                        <wp:posOffset>25400</wp:posOffset>
                      </wp:positionH>
                      <wp:positionV relativeFrom="paragraph">
                        <wp:posOffset>12700</wp:posOffset>
                      </wp:positionV>
                      <wp:extent cx="292100" cy="292100"/>
                      <wp:effectExtent l="19050" t="19050" r="0" b="12700"/>
                      <wp:wrapNone/>
                      <wp:docPr id="1800" name="Owal 1800">
                        <a:extLst xmlns:a="http://schemas.openxmlformats.org/drawingml/2006/main">
                          <a:ext uri="{FF2B5EF4-FFF2-40B4-BE49-F238E27FC236}">
                            <a16:creationId xmlns:a16="http://schemas.microsoft.com/office/drawing/2014/main" id="{542273E1-A8E8-4866-B475-08C9B442EEB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DC1ADF8"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A7981BA" id="Owal 1800" o:spid="_x0000_s1510" style="position:absolute;margin-left:2pt;margin-top:1pt;width:23pt;height:23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" fillcolor="yellow" strokecolor="white" strokeweight="3pt">
                      <v:stroke opacity="0" joinstyle="miter"/>
                      <v:textbox inset="1pt,0,0,0">
                        <w:txbxContent>
                          <w:p w14:paraId="5DC1ADF8"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3E3E234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09504" behindDoc="0" locked="0" layoutInCell="1" allowOverlap="1" wp14:anchorId="7093D0BA" wp14:editId="71BB7278">
                      <wp:simplePos x="0" y="0"/>
                      <wp:positionH relativeFrom="column">
                        <wp:posOffset>76200</wp:posOffset>
                      </wp:positionH>
                      <wp:positionV relativeFrom="paragraph">
                        <wp:posOffset>19050</wp:posOffset>
                      </wp:positionV>
                      <wp:extent cx="254000" cy="260350"/>
                      <wp:effectExtent l="0" t="0" r="12700" b="25400"/>
                      <wp:wrapNone/>
                      <wp:docPr id="1799" name="Owal 1799">
                        <a:extLst xmlns:a="http://schemas.openxmlformats.org/drawingml/2006/main">
                          <a:ext uri="{FF2B5EF4-FFF2-40B4-BE49-F238E27FC236}">
                            <a16:creationId xmlns:a16="http://schemas.microsoft.com/office/drawing/2014/main" id="{C001206A-A1A4-4F6D-BBE1-FB10B608C79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16B70191"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093D0BA" id="Owal 1799" o:spid="_x0000_s1511" style="position:absolute;margin-left:6pt;margin-top:1.5pt;width:20pt;height:20.5pt;z-index:25230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WLwfQIAACAFAAAOAAAAZHJzL2Uyb0RvYy54bWysVMlu2zAQvRfoPxC8N7LdpA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" fillcolor="yellow" strokeweight=".25pt">
                      <v:stroke joinstyle="miter"/>
                      <v:textbox inset="1pt,0,0,0">
                        <w:txbxContent>
                          <w:p w14:paraId="16B70191"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70DBCA0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3AE1948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18C2B7F2"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37EFE21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Shyu1991</w:t>
            </w:r>
          </w:p>
        </w:tc>
        <w:tc>
          <w:tcPr>
            <w:tcW w:w="648" w:type="dxa"/>
            <w:tcBorders>
              <w:top w:val="nil"/>
              <w:left w:val="nil"/>
              <w:bottom w:val="nil"/>
              <w:right w:val="nil"/>
            </w:tcBorders>
            <w:shd w:val="clear" w:color="auto" w:fill="auto"/>
            <w:noWrap/>
            <w:vAlign w:val="center"/>
            <w:hideMark/>
          </w:tcPr>
          <w:p w14:paraId="08C1B8E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23808" behindDoc="0" locked="0" layoutInCell="1" allowOverlap="1" wp14:anchorId="3F234C05" wp14:editId="48284158">
                      <wp:simplePos x="0" y="0"/>
                      <wp:positionH relativeFrom="column">
                        <wp:posOffset>107950</wp:posOffset>
                      </wp:positionH>
                      <wp:positionV relativeFrom="paragraph">
                        <wp:posOffset>12700</wp:posOffset>
                      </wp:positionV>
                      <wp:extent cx="292100" cy="292100"/>
                      <wp:effectExtent l="19050" t="19050" r="0" b="12700"/>
                      <wp:wrapNone/>
                      <wp:docPr id="1798" name="Owal 1798">
                        <a:extLst xmlns:a="http://schemas.openxmlformats.org/drawingml/2006/main">
                          <a:ext uri="{FF2B5EF4-FFF2-40B4-BE49-F238E27FC236}">
                            <a16:creationId xmlns:a16="http://schemas.microsoft.com/office/drawing/2014/main" id="{B8BDCEA9-1A4D-4997-BD65-BCD96D63978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44BF988B"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F234C05" id="Owal 1798" o:spid="_x0000_s1512" style="position:absolute;margin-left:8.5pt;margin-top:1pt;width:23pt;height:23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" fillcolor="red" strokecolor="white" strokeweight="3pt">
                      <v:stroke opacity="0" joinstyle="miter"/>
                      <v:textbox inset="1pt,0,0,0">
                        <w:txbxContent>
                          <w:p w14:paraId="44BF988B"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0ADFCF1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71936" behindDoc="0" locked="0" layoutInCell="1" allowOverlap="1" wp14:anchorId="4B5FAB87" wp14:editId="30443CBA">
                      <wp:simplePos x="0" y="0"/>
                      <wp:positionH relativeFrom="column">
                        <wp:posOffset>107950</wp:posOffset>
                      </wp:positionH>
                      <wp:positionV relativeFrom="paragraph">
                        <wp:posOffset>6350</wp:posOffset>
                      </wp:positionV>
                      <wp:extent cx="292100" cy="292100"/>
                      <wp:effectExtent l="19050" t="19050" r="0" b="12700"/>
                      <wp:wrapNone/>
                      <wp:docPr id="1797" name="Owal 1797">
                        <a:extLst xmlns:a="http://schemas.openxmlformats.org/drawingml/2006/main">
                          <a:ext uri="{FF2B5EF4-FFF2-40B4-BE49-F238E27FC236}">
                            <a16:creationId xmlns:a16="http://schemas.microsoft.com/office/drawing/2014/main" id="{8CF2A4EC-C381-483F-8B87-7BB9438EE6D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E6B24E9"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B5FAB87" id="Owal 1797" o:spid="_x0000_s1513" style="position:absolute;margin-left:8.5pt;margin-top:.5pt;width:23pt;height:23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" fillcolor="yellow" strokecolor="white" strokeweight="3pt">
                      <v:stroke opacity="0" joinstyle="miter"/>
                      <v:textbox inset="1pt,0,0,0">
                        <w:txbxContent>
                          <w:p w14:paraId="4E6B24E9"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47175B6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20064" behindDoc="0" locked="0" layoutInCell="1" allowOverlap="1" wp14:anchorId="44DA6783" wp14:editId="09C1F26C">
                      <wp:simplePos x="0" y="0"/>
                      <wp:positionH relativeFrom="column">
                        <wp:posOffset>50800</wp:posOffset>
                      </wp:positionH>
                      <wp:positionV relativeFrom="paragraph">
                        <wp:posOffset>6350</wp:posOffset>
                      </wp:positionV>
                      <wp:extent cx="292100" cy="292100"/>
                      <wp:effectExtent l="19050" t="19050" r="0" b="12700"/>
                      <wp:wrapNone/>
                      <wp:docPr id="1796" name="Owal 1796">
                        <a:extLst xmlns:a="http://schemas.openxmlformats.org/drawingml/2006/main">
                          <a:ext uri="{FF2B5EF4-FFF2-40B4-BE49-F238E27FC236}">
                            <a16:creationId xmlns:a16="http://schemas.microsoft.com/office/drawing/2014/main" id="{B9CD8E79-3AA6-4385-A255-8F65E6EA56D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AA69A5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4DA6783" id="Owal 1796" o:spid="_x0000_s1514" style="position:absolute;margin-left:4pt;margin-top:.5pt;width:23pt;height:23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Ego&#10;jia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1AA69A5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61B2A6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68192" behindDoc="0" locked="0" layoutInCell="1" allowOverlap="1" wp14:anchorId="707DC6F0" wp14:editId="2445DDC0">
                      <wp:simplePos x="0" y="0"/>
                      <wp:positionH relativeFrom="column">
                        <wp:posOffset>31750</wp:posOffset>
                      </wp:positionH>
                      <wp:positionV relativeFrom="paragraph">
                        <wp:posOffset>6350</wp:posOffset>
                      </wp:positionV>
                      <wp:extent cx="292100" cy="292100"/>
                      <wp:effectExtent l="19050" t="19050" r="0" b="12700"/>
                      <wp:wrapNone/>
                      <wp:docPr id="1795" name="Owal 1795">
                        <a:extLst xmlns:a="http://schemas.openxmlformats.org/drawingml/2006/main">
                          <a:ext uri="{FF2B5EF4-FFF2-40B4-BE49-F238E27FC236}">
                            <a16:creationId xmlns:a16="http://schemas.microsoft.com/office/drawing/2014/main" id="{EF3700BF-7EEA-4D71-9E0D-A0C68FA0B27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2E7FCE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07DC6F0" id="Owal 1795" o:spid="_x0000_s1515" style="position:absolute;margin-left:2.5pt;margin-top:.5pt;width:23pt;height:23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" fillcolor="lime" strokecolor="white" strokeweight="3pt">
                      <v:stroke opacity="0" joinstyle="miter"/>
                      <v:textbox inset="1pt,0,0,0">
                        <w:txbxContent>
                          <w:p w14:paraId="02E7FCE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B37A2E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16320" behindDoc="0" locked="0" layoutInCell="1" allowOverlap="1" wp14:anchorId="2758CC45" wp14:editId="14A12B6A">
                      <wp:simplePos x="0" y="0"/>
                      <wp:positionH relativeFrom="column">
                        <wp:posOffset>31750</wp:posOffset>
                      </wp:positionH>
                      <wp:positionV relativeFrom="paragraph">
                        <wp:posOffset>6350</wp:posOffset>
                      </wp:positionV>
                      <wp:extent cx="285750" cy="292100"/>
                      <wp:effectExtent l="19050" t="19050" r="0" b="12700"/>
                      <wp:wrapNone/>
                      <wp:docPr id="1794" name="Owal 1794">
                        <a:extLst xmlns:a="http://schemas.openxmlformats.org/drawingml/2006/main">
                          <a:ext uri="{FF2B5EF4-FFF2-40B4-BE49-F238E27FC236}">
                            <a16:creationId xmlns:a16="http://schemas.microsoft.com/office/drawing/2014/main" id="{4E336056-F4C3-4B29-A403-5CD4F788818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C7352A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758CC45" id="Owal 1794" o:spid="_x0000_s1516" style="position:absolute;margin-left:2.5pt;margin-top:.5pt;width:22.5pt;height:23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FCs&#10;tlS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2C7352A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6070D20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64448" behindDoc="0" locked="0" layoutInCell="1" allowOverlap="1" wp14:anchorId="060B4BC4" wp14:editId="7A6651E7">
                      <wp:simplePos x="0" y="0"/>
                      <wp:positionH relativeFrom="column">
                        <wp:posOffset>25400</wp:posOffset>
                      </wp:positionH>
                      <wp:positionV relativeFrom="paragraph">
                        <wp:posOffset>12700</wp:posOffset>
                      </wp:positionV>
                      <wp:extent cx="292100" cy="292100"/>
                      <wp:effectExtent l="19050" t="19050" r="0" b="12700"/>
                      <wp:wrapNone/>
                      <wp:docPr id="1793" name="Owal 1793">
                        <a:extLst xmlns:a="http://schemas.openxmlformats.org/drawingml/2006/main">
                          <a:ext uri="{FF2B5EF4-FFF2-40B4-BE49-F238E27FC236}">
                            <a16:creationId xmlns:a16="http://schemas.microsoft.com/office/drawing/2014/main" id="{5D8AD1FB-58D9-41CF-8946-D729207EDF6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3C6A343"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60B4BC4" id="Owal 1793" o:spid="_x0000_s1517" style="position:absolute;margin-left:2pt;margin-top:1pt;width:23pt;height:23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G0sfVW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23C6A34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63354DA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10528" behindDoc="0" locked="0" layoutInCell="1" allowOverlap="1" wp14:anchorId="4260F17F" wp14:editId="1C1D623E">
                      <wp:simplePos x="0" y="0"/>
                      <wp:positionH relativeFrom="column">
                        <wp:posOffset>76200</wp:posOffset>
                      </wp:positionH>
                      <wp:positionV relativeFrom="paragraph">
                        <wp:posOffset>19050</wp:posOffset>
                      </wp:positionV>
                      <wp:extent cx="254000" cy="260350"/>
                      <wp:effectExtent l="0" t="0" r="12700" b="25400"/>
                      <wp:wrapNone/>
                      <wp:docPr id="1792" name="Owal 1792">
                        <a:extLst xmlns:a="http://schemas.openxmlformats.org/drawingml/2006/main">
                          <a:ext uri="{FF2B5EF4-FFF2-40B4-BE49-F238E27FC236}">
                            <a16:creationId xmlns:a16="http://schemas.microsoft.com/office/drawing/2014/main" id="{5CA577FF-DBE9-4476-9173-B21A50940AE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3041FFA3"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260F17F" id="Owal 1792" o:spid="_x0000_s1518" style="position:absolute;margin-left:6pt;margin-top:1.5pt;width:20pt;height:20.5pt;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" fillcolor="red" strokeweight=".25pt">
                      <v:stroke joinstyle="miter"/>
                      <v:textbox inset="1pt,0,0,0">
                        <w:txbxContent>
                          <w:p w14:paraId="3041FFA3"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0EF0B89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43E73AA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12D2D83A"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0117822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Song2011</w:t>
            </w:r>
          </w:p>
        </w:tc>
        <w:tc>
          <w:tcPr>
            <w:tcW w:w="648" w:type="dxa"/>
            <w:tcBorders>
              <w:top w:val="nil"/>
              <w:left w:val="nil"/>
              <w:bottom w:val="nil"/>
              <w:right w:val="nil"/>
            </w:tcBorders>
            <w:shd w:val="clear" w:color="auto" w:fill="auto"/>
            <w:noWrap/>
            <w:vAlign w:val="center"/>
            <w:hideMark/>
          </w:tcPr>
          <w:p w14:paraId="7DE7DCD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24832" behindDoc="0" locked="0" layoutInCell="1" allowOverlap="1" wp14:anchorId="2E4E947B" wp14:editId="17A2EFC1">
                      <wp:simplePos x="0" y="0"/>
                      <wp:positionH relativeFrom="column">
                        <wp:posOffset>107950</wp:posOffset>
                      </wp:positionH>
                      <wp:positionV relativeFrom="paragraph">
                        <wp:posOffset>12700</wp:posOffset>
                      </wp:positionV>
                      <wp:extent cx="292100" cy="292100"/>
                      <wp:effectExtent l="19050" t="19050" r="0" b="12700"/>
                      <wp:wrapNone/>
                      <wp:docPr id="1791" name="Owal 1791">
                        <a:extLst xmlns:a="http://schemas.openxmlformats.org/drawingml/2006/main">
                          <a:ext uri="{FF2B5EF4-FFF2-40B4-BE49-F238E27FC236}">
                            <a16:creationId xmlns:a16="http://schemas.microsoft.com/office/drawing/2014/main" id="{FE5A723E-852C-45E3-8583-2B61A242C28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D0A1A5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E4E947B" id="Owal 1791" o:spid="_x0000_s1519" style="position:absolute;margin-left:8.5pt;margin-top:1pt;width:23pt;height:23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" fillcolor="yellow" strokecolor="white" strokeweight="3pt">
                      <v:stroke opacity="0" joinstyle="miter"/>
                      <v:textbox inset="1pt,0,0,0">
                        <w:txbxContent>
                          <w:p w14:paraId="5D0A1A5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43100E6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72960" behindDoc="0" locked="0" layoutInCell="1" allowOverlap="1" wp14:anchorId="60D47403" wp14:editId="51737A12">
                      <wp:simplePos x="0" y="0"/>
                      <wp:positionH relativeFrom="column">
                        <wp:posOffset>107950</wp:posOffset>
                      </wp:positionH>
                      <wp:positionV relativeFrom="paragraph">
                        <wp:posOffset>6350</wp:posOffset>
                      </wp:positionV>
                      <wp:extent cx="292100" cy="292100"/>
                      <wp:effectExtent l="19050" t="19050" r="0" b="12700"/>
                      <wp:wrapNone/>
                      <wp:docPr id="1790" name="Owal 1790">
                        <a:extLst xmlns:a="http://schemas.openxmlformats.org/drawingml/2006/main">
                          <a:ext uri="{FF2B5EF4-FFF2-40B4-BE49-F238E27FC236}">
                            <a16:creationId xmlns:a16="http://schemas.microsoft.com/office/drawing/2014/main" id="{F83CBA0F-B236-43C3-8E62-DCB36D33F02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F24B875"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0D47403" id="Owal 1790" o:spid="_x0000_s1520" style="position:absolute;margin-left:8.5pt;margin-top:.5pt;width:23pt;height:23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" fillcolor="yellow" strokecolor="white" strokeweight="3pt">
                      <v:stroke opacity="0" joinstyle="miter"/>
                      <v:textbox inset="1pt,0,0,0">
                        <w:txbxContent>
                          <w:p w14:paraId="2F24B875"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5A066DB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21088" behindDoc="0" locked="0" layoutInCell="1" allowOverlap="1" wp14:anchorId="561EDC5B" wp14:editId="78F86466">
                      <wp:simplePos x="0" y="0"/>
                      <wp:positionH relativeFrom="column">
                        <wp:posOffset>50800</wp:posOffset>
                      </wp:positionH>
                      <wp:positionV relativeFrom="paragraph">
                        <wp:posOffset>6350</wp:posOffset>
                      </wp:positionV>
                      <wp:extent cx="292100" cy="292100"/>
                      <wp:effectExtent l="19050" t="19050" r="0" b="12700"/>
                      <wp:wrapNone/>
                      <wp:docPr id="1789" name="Owal 1789">
                        <a:extLst xmlns:a="http://schemas.openxmlformats.org/drawingml/2006/main">
                          <a:ext uri="{FF2B5EF4-FFF2-40B4-BE49-F238E27FC236}">
                            <a16:creationId xmlns:a16="http://schemas.microsoft.com/office/drawing/2014/main" id="{FCFAF62F-76B3-4D6B-A1AE-00C17851DA9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A8DCAF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61EDC5B" id="Owal 1789" o:spid="_x0000_s1521" style="position:absolute;margin-left:4pt;margin-top:.5pt;width:23pt;height:23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" fillcolor="lime" strokecolor="white" strokeweight="3pt">
                      <v:stroke opacity="0" joinstyle="miter"/>
                      <v:textbox inset="1pt,0,0,0">
                        <w:txbxContent>
                          <w:p w14:paraId="5A8DCAF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43AD25C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69216" behindDoc="0" locked="0" layoutInCell="1" allowOverlap="1" wp14:anchorId="6C3098FC" wp14:editId="1F69E62C">
                      <wp:simplePos x="0" y="0"/>
                      <wp:positionH relativeFrom="column">
                        <wp:posOffset>31750</wp:posOffset>
                      </wp:positionH>
                      <wp:positionV relativeFrom="paragraph">
                        <wp:posOffset>6350</wp:posOffset>
                      </wp:positionV>
                      <wp:extent cx="292100" cy="292100"/>
                      <wp:effectExtent l="19050" t="19050" r="0" b="12700"/>
                      <wp:wrapNone/>
                      <wp:docPr id="1788" name="Owal 1788">
                        <a:extLst xmlns:a="http://schemas.openxmlformats.org/drawingml/2006/main">
                          <a:ext uri="{FF2B5EF4-FFF2-40B4-BE49-F238E27FC236}">
                            <a16:creationId xmlns:a16="http://schemas.microsoft.com/office/drawing/2014/main" id="{19724BBB-105B-4375-B484-A6578FC69D8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88E088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C3098FC" id="Owal 1788" o:spid="_x0000_s1522" style="position:absolute;margin-left:2.5pt;margin-top:.5pt;width:23pt;height:23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" fillcolor="lime" strokecolor="white" strokeweight="3pt">
                      <v:stroke opacity="0" joinstyle="miter"/>
                      <v:textbox inset="1pt,0,0,0">
                        <w:txbxContent>
                          <w:p w14:paraId="088E088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48F4AF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17344" behindDoc="0" locked="0" layoutInCell="1" allowOverlap="1" wp14:anchorId="3CAFEBBE" wp14:editId="43F3B5FC">
                      <wp:simplePos x="0" y="0"/>
                      <wp:positionH relativeFrom="column">
                        <wp:posOffset>31750</wp:posOffset>
                      </wp:positionH>
                      <wp:positionV relativeFrom="paragraph">
                        <wp:posOffset>6350</wp:posOffset>
                      </wp:positionV>
                      <wp:extent cx="285750" cy="292100"/>
                      <wp:effectExtent l="19050" t="19050" r="0" b="12700"/>
                      <wp:wrapNone/>
                      <wp:docPr id="1787" name="Owal 1787">
                        <a:extLst xmlns:a="http://schemas.openxmlformats.org/drawingml/2006/main">
                          <a:ext uri="{FF2B5EF4-FFF2-40B4-BE49-F238E27FC236}">
                            <a16:creationId xmlns:a16="http://schemas.microsoft.com/office/drawing/2014/main" id="{D0437624-7EBC-42FF-A42B-683CC77064C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5A3BC8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CAFEBBE" id="Owal 1787" o:spid="_x0000_s1523" style="position:absolute;margin-left:2.5pt;margin-top:.5pt;width:22.5pt;height:23pt;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" fillcolor="lime" strokecolor="white" strokeweight="3pt">
                      <v:stroke opacity="0" joinstyle="miter"/>
                      <v:textbox inset="1pt,0,0,0">
                        <w:txbxContent>
                          <w:p w14:paraId="75A3BC8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683CA3E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65472" behindDoc="0" locked="0" layoutInCell="1" allowOverlap="1" wp14:anchorId="779955D7" wp14:editId="507F1C61">
                      <wp:simplePos x="0" y="0"/>
                      <wp:positionH relativeFrom="column">
                        <wp:posOffset>25400</wp:posOffset>
                      </wp:positionH>
                      <wp:positionV relativeFrom="paragraph">
                        <wp:posOffset>12700</wp:posOffset>
                      </wp:positionV>
                      <wp:extent cx="292100" cy="292100"/>
                      <wp:effectExtent l="19050" t="19050" r="0" b="12700"/>
                      <wp:wrapNone/>
                      <wp:docPr id="1786" name="Owal 1786">
                        <a:extLst xmlns:a="http://schemas.openxmlformats.org/drawingml/2006/main">
                          <a:ext uri="{FF2B5EF4-FFF2-40B4-BE49-F238E27FC236}">
                            <a16:creationId xmlns:a16="http://schemas.microsoft.com/office/drawing/2014/main" id="{37A6BDAB-A89F-44E3-9A37-984EF33DF1C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2EA039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79955D7" id="Owal 1786" o:spid="_x0000_s1524" style="position:absolute;margin-left:2pt;margin-top:1pt;width:23pt;height:23pt;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" fillcolor="lime" strokecolor="white" strokeweight="3pt">
                      <v:stroke opacity="0" joinstyle="miter"/>
                      <v:textbox inset="1pt,0,0,0">
                        <w:txbxContent>
                          <w:p w14:paraId="52EA039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7967ABA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11552" behindDoc="0" locked="0" layoutInCell="1" allowOverlap="1" wp14:anchorId="37709812" wp14:editId="7586B46A">
                      <wp:simplePos x="0" y="0"/>
                      <wp:positionH relativeFrom="column">
                        <wp:posOffset>76200</wp:posOffset>
                      </wp:positionH>
                      <wp:positionV relativeFrom="paragraph">
                        <wp:posOffset>19050</wp:posOffset>
                      </wp:positionV>
                      <wp:extent cx="254000" cy="260350"/>
                      <wp:effectExtent l="0" t="0" r="12700" b="25400"/>
                      <wp:wrapNone/>
                      <wp:docPr id="1785" name="Owal 1785">
                        <a:extLst xmlns:a="http://schemas.openxmlformats.org/drawingml/2006/main">
                          <a:ext uri="{FF2B5EF4-FFF2-40B4-BE49-F238E27FC236}">
                            <a16:creationId xmlns:a16="http://schemas.microsoft.com/office/drawing/2014/main" id="{14B40C58-D365-40D4-8AAB-F92947B6F6A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75A4A00E"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7709812" id="Owal 1785" o:spid="_x0000_s1525" style="position:absolute;margin-left:6pt;margin-top:1.5pt;width:20pt;height:20.5pt;z-index:25231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KS7/J58AgAAIAUAAA4A&#10;AAAAAAAAAAAAAAAALgIAAGRycy9lMm9Eb2MueG1sUEsBAi0AFAAGAAgAAAAhAGDKkeTaAAAABgEA&#10;AA8AAAAAAAAAAAAAAAAA1gQAAGRycy9kb3ducmV2LnhtbFBLBQYAAAAABAAEAPMAAADdBQAAAAA=&#10;" fillcolor="yellow" strokeweight=".25pt">
                      <v:stroke joinstyle="miter"/>
                      <v:textbox inset="1pt,0,0,0">
                        <w:txbxContent>
                          <w:p w14:paraId="75A4A00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1931195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0BA6A34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005A4A41"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3DBDDF1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Song2015</w:t>
            </w:r>
          </w:p>
        </w:tc>
        <w:tc>
          <w:tcPr>
            <w:tcW w:w="648" w:type="dxa"/>
            <w:tcBorders>
              <w:top w:val="nil"/>
              <w:left w:val="nil"/>
              <w:bottom w:val="nil"/>
              <w:right w:val="nil"/>
            </w:tcBorders>
            <w:shd w:val="clear" w:color="auto" w:fill="auto"/>
            <w:noWrap/>
            <w:vAlign w:val="center"/>
            <w:hideMark/>
          </w:tcPr>
          <w:p w14:paraId="3824742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25856" behindDoc="0" locked="0" layoutInCell="1" allowOverlap="1" wp14:anchorId="4BC44A75" wp14:editId="44693F66">
                      <wp:simplePos x="0" y="0"/>
                      <wp:positionH relativeFrom="column">
                        <wp:posOffset>107950</wp:posOffset>
                      </wp:positionH>
                      <wp:positionV relativeFrom="paragraph">
                        <wp:posOffset>12700</wp:posOffset>
                      </wp:positionV>
                      <wp:extent cx="292100" cy="292100"/>
                      <wp:effectExtent l="19050" t="19050" r="0" b="12700"/>
                      <wp:wrapNone/>
                      <wp:docPr id="1784" name="Owal 1784">
                        <a:extLst xmlns:a="http://schemas.openxmlformats.org/drawingml/2006/main">
                          <a:ext uri="{FF2B5EF4-FFF2-40B4-BE49-F238E27FC236}">
                            <a16:creationId xmlns:a16="http://schemas.microsoft.com/office/drawing/2014/main" id="{08CAC514-7DCC-4157-840A-6AE03FF3362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7100D97"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BC44A75" id="Owal 1784" o:spid="_x0000_s1526" style="position:absolute;margin-left:8.5pt;margin-top:1pt;width:23pt;height:23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ON8hgIAAD4FAAAOAAAAZHJzL2Uyb0RvYy54bWysVNtuEzEQfUfiHyy/000Ch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" fillcolor="yellow" strokecolor="white" strokeweight="3pt">
                      <v:stroke opacity="0" joinstyle="miter"/>
                      <v:textbox inset="1pt,0,0,0">
                        <w:txbxContent>
                          <w:p w14:paraId="77100D9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6988231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73984" behindDoc="0" locked="0" layoutInCell="1" allowOverlap="1" wp14:anchorId="14B1FE2E" wp14:editId="0B70E130">
                      <wp:simplePos x="0" y="0"/>
                      <wp:positionH relativeFrom="column">
                        <wp:posOffset>107950</wp:posOffset>
                      </wp:positionH>
                      <wp:positionV relativeFrom="paragraph">
                        <wp:posOffset>6350</wp:posOffset>
                      </wp:positionV>
                      <wp:extent cx="292100" cy="292100"/>
                      <wp:effectExtent l="19050" t="19050" r="0" b="12700"/>
                      <wp:wrapNone/>
                      <wp:docPr id="1783" name="Owal 1783">
                        <a:extLst xmlns:a="http://schemas.openxmlformats.org/drawingml/2006/main">
                          <a:ext uri="{FF2B5EF4-FFF2-40B4-BE49-F238E27FC236}">
                            <a16:creationId xmlns:a16="http://schemas.microsoft.com/office/drawing/2014/main" id="{E5884524-9E85-40D7-BD43-A0CE4749010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83C6D3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4B1FE2E" id="Owal 1783" o:spid="_x0000_s1527" style="position:absolute;margin-left:8.5pt;margin-top:.5pt;width:23pt;height:23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Ch9iQIAAD4FAAAOAAAAZHJzL2Uyb0RvYy54bWysVE1v2zAMvQ/YfxB0X+xk61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Fdgo&#10;fY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483C6D3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26B6913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22112" behindDoc="0" locked="0" layoutInCell="1" allowOverlap="1" wp14:anchorId="047BA3F1" wp14:editId="164CFC31">
                      <wp:simplePos x="0" y="0"/>
                      <wp:positionH relativeFrom="column">
                        <wp:posOffset>50800</wp:posOffset>
                      </wp:positionH>
                      <wp:positionV relativeFrom="paragraph">
                        <wp:posOffset>6350</wp:posOffset>
                      </wp:positionV>
                      <wp:extent cx="292100" cy="292100"/>
                      <wp:effectExtent l="19050" t="19050" r="0" b="12700"/>
                      <wp:wrapNone/>
                      <wp:docPr id="1782" name="Owal 1782">
                        <a:extLst xmlns:a="http://schemas.openxmlformats.org/drawingml/2006/main">
                          <a:ext uri="{FF2B5EF4-FFF2-40B4-BE49-F238E27FC236}">
                            <a16:creationId xmlns:a16="http://schemas.microsoft.com/office/drawing/2014/main" id="{5D7BC07B-961A-4DFD-BAC6-776807CE0BA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EFE6A1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47BA3F1" id="Owal 1782" o:spid="_x0000_s1528" style="position:absolute;margin-left:4pt;margin-top:.5pt;width:23pt;height:23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zbviQIAAD4FAAAOAAAAZHJzL2Uyb0RvYy54bWysVE1v2zAMvQ/YfxB0X+xk61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HrH&#10;Nu+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4EFE6A1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44EE4B8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70240" behindDoc="0" locked="0" layoutInCell="1" allowOverlap="1" wp14:anchorId="22739AA7" wp14:editId="4800AAA5">
                      <wp:simplePos x="0" y="0"/>
                      <wp:positionH relativeFrom="column">
                        <wp:posOffset>31750</wp:posOffset>
                      </wp:positionH>
                      <wp:positionV relativeFrom="paragraph">
                        <wp:posOffset>6350</wp:posOffset>
                      </wp:positionV>
                      <wp:extent cx="292100" cy="292100"/>
                      <wp:effectExtent l="19050" t="19050" r="0" b="12700"/>
                      <wp:wrapNone/>
                      <wp:docPr id="1781" name="Owal 1781">
                        <a:extLst xmlns:a="http://schemas.openxmlformats.org/drawingml/2006/main">
                          <a:ext uri="{FF2B5EF4-FFF2-40B4-BE49-F238E27FC236}">
                            <a16:creationId xmlns:a16="http://schemas.microsoft.com/office/drawing/2014/main" id="{9C07974B-B753-45BF-80BC-4428E03C915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171E7D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2739AA7" id="Owal 1781" o:spid="_x0000_s1529" style="position:absolute;margin-left:2.5pt;margin-top:.5pt;width:23pt;height:23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sOeiQIAAD4FAAAOAAAAZHJzL2Uyb0RvYy54bWysVE1v2zAMvQ/YfxB0X+2k61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F8y&#10;w56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2171E7D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04D4D57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18368" behindDoc="0" locked="0" layoutInCell="1" allowOverlap="1" wp14:anchorId="5C9F5BB3" wp14:editId="688DC11C">
                      <wp:simplePos x="0" y="0"/>
                      <wp:positionH relativeFrom="column">
                        <wp:posOffset>31750</wp:posOffset>
                      </wp:positionH>
                      <wp:positionV relativeFrom="paragraph">
                        <wp:posOffset>6350</wp:posOffset>
                      </wp:positionV>
                      <wp:extent cx="285750" cy="292100"/>
                      <wp:effectExtent l="19050" t="19050" r="0" b="12700"/>
                      <wp:wrapNone/>
                      <wp:docPr id="1780" name="Owal 1780">
                        <a:extLst xmlns:a="http://schemas.openxmlformats.org/drawingml/2006/main">
                          <a:ext uri="{FF2B5EF4-FFF2-40B4-BE49-F238E27FC236}">
                            <a16:creationId xmlns:a16="http://schemas.microsoft.com/office/drawing/2014/main" id="{4B2270FD-3B02-44BC-AC3E-8498AADD0DA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492AED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C9F5BB3" id="Owal 1780" o:spid="_x0000_s1530" style="position:absolute;margin-left:2.5pt;margin-top:.5pt;width:22.5pt;height:23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sQiQIAAD4FAAAOAAAAZHJzL2Uyb0RvYy54bWysVE1v2zAMvQ/YfxB0X+1k7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OX/&#10;exC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5492AED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740CD72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66496" behindDoc="0" locked="0" layoutInCell="1" allowOverlap="1" wp14:anchorId="21363C45" wp14:editId="38B2E887">
                      <wp:simplePos x="0" y="0"/>
                      <wp:positionH relativeFrom="column">
                        <wp:posOffset>25400</wp:posOffset>
                      </wp:positionH>
                      <wp:positionV relativeFrom="paragraph">
                        <wp:posOffset>12700</wp:posOffset>
                      </wp:positionV>
                      <wp:extent cx="292100" cy="292100"/>
                      <wp:effectExtent l="19050" t="19050" r="0" b="12700"/>
                      <wp:wrapNone/>
                      <wp:docPr id="1779" name="Owal 1779">
                        <a:extLst xmlns:a="http://schemas.openxmlformats.org/drawingml/2006/main">
                          <a:ext uri="{FF2B5EF4-FFF2-40B4-BE49-F238E27FC236}">
                            <a16:creationId xmlns:a16="http://schemas.microsoft.com/office/drawing/2014/main" id="{66AEDE34-73A8-4440-9F4A-BDC1D138CDB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59380F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1363C45" id="Owal 1779" o:spid="_x0000_s1531" style="position:absolute;margin-left:2pt;margin-top:1pt;width:23pt;height:23pt;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7ARhwIAAD4FAAAOAAAAZHJzL2Uyb0RvYy54bWysVNtuEzEQfUfiHyy/000Ch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Nh/sBG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559380F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2BA7704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12576" behindDoc="0" locked="0" layoutInCell="1" allowOverlap="1" wp14:anchorId="428F4521" wp14:editId="0D5BE4C6">
                      <wp:simplePos x="0" y="0"/>
                      <wp:positionH relativeFrom="column">
                        <wp:posOffset>76200</wp:posOffset>
                      </wp:positionH>
                      <wp:positionV relativeFrom="paragraph">
                        <wp:posOffset>19050</wp:posOffset>
                      </wp:positionV>
                      <wp:extent cx="254000" cy="260350"/>
                      <wp:effectExtent l="0" t="0" r="12700" b="25400"/>
                      <wp:wrapNone/>
                      <wp:docPr id="1778" name="Owal 1778">
                        <a:extLst xmlns:a="http://schemas.openxmlformats.org/drawingml/2006/main">
                          <a:ext uri="{FF2B5EF4-FFF2-40B4-BE49-F238E27FC236}">
                            <a16:creationId xmlns:a16="http://schemas.microsoft.com/office/drawing/2014/main" id="{A774A1AD-D8D4-4F2C-B570-12A11F27DAA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1D04011B"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28F4521" id="Owal 1778" o:spid="_x0000_s1532" style="position:absolute;margin-left:6pt;margin-top:1.5pt;width:20pt;height:20.5pt;z-index:25231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" fillcolor="yellow" strokeweight=".25pt">
                      <v:stroke joinstyle="miter"/>
                      <v:textbox inset="1pt,0,0,0">
                        <w:txbxContent>
                          <w:p w14:paraId="1D04011B"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518B1DB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61010CF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79B8C5AF"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22DF44C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Unadkat1990</w:t>
            </w:r>
          </w:p>
        </w:tc>
        <w:tc>
          <w:tcPr>
            <w:tcW w:w="648" w:type="dxa"/>
            <w:tcBorders>
              <w:top w:val="nil"/>
              <w:left w:val="nil"/>
              <w:bottom w:val="nil"/>
              <w:right w:val="nil"/>
            </w:tcBorders>
            <w:shd w:val="clear" w:color="auto" w:fill="auto"/>
            <w:noWrap/>
            <w:vAlign w:val="center"/>
            <w:hideMark/>
          </w:tcPr>
          <w:p w14:paraId="6A5E63B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26880" behindDoc="0" locked="0" layoutInCell="1" allowOverlap="1" wp14:anchorId="196434FB" wp14:editId="34514BBD">
                      <wp:simplePos x="0" y="0"/>
                      <wp:positionH relativeFrom="column">
                        <wp:posOffset>107950</wp:posOffset>
                      </wp:positionH>
                      <wp:positionV relativeFrom="paragraph">
                        <wp:posOffset>12700</wp:posOffset>
                      </wp:positionV>
                      <wp:extent cx="292100" cy="292100"/>
                      <wp:effectExtent l="19050" t="19050" r="0" b="12700"/>
                      <wp:wrapNone/>
                      <wp:docPr id="1777" name="Owal 1777">
                        <a:extLst xmlns:a="http://schemas.openxmlformats.org/drawingml/2006/main">
                          <a:ext uri="{FF2B5EF4-FFF2-40B4-BE49-F238E27FC236}">
                            <a16:creationId xmlns:a16="http://schemas.microsoft.com/office/drawing/2014/main" id="{EDDDFF4F-A556-4E6F-B68C-6A680799DE1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7F8D33C"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96434FB" id="Owal 1777" o:spid="_x0000_s1533" style="position:absolute;margin-left:8.5pt;margin-top:1pt;width:23pt;height:23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CSlVvy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67F8D33C"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4224D23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75008" behindDoc="0" locked="0" layoutInCell="1" allowOverlap="1" wp14:anchorId="2DD3613C" wp14:editId="214610E4">
                      <wp:simplePos x="0" y="0"/>
                      <wp:positionH relativeFrom="column">
                        <wp:posOffset>107950</wp:posOffset>
                      </wp:positionH>
                      <wp:positionV relativeFrom="paragraph">
                        <wp:posOffset>6350</wp:posOffset>
                      </wp:positionV>
                      <wp:extent cx="292100" cy="292100"/>
                      <wp:effectExtent l="19050" t="19050" r="0" b="12700"/>
                      <wp:wrapNone/>
                      <wp:docPr id="1776" name="Owal 1776">
                        <a:extLst xmlns:a="http://schemas.openxmlformats.org/drawingml/2006/main">
                          <a:ext uri="{FF2B5EF4-FFF2-40B4-BE49-F238E27FC236}">
                            <a16:creationId xmlns:a16="http://schemas.microsoft.com/office/drawing/2014/main" id="{DA94FB61-5E0B-4DA1-A35B-C1EBE7CF3A2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7428991D"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DD3613C" id="Owal 1776" o:spid="_x0000_s1534" style="position:absolute;margin-left:8.5pt;margin-top:.5pt;width:23pt;height:23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" fillcolor="red" strokecolor="white" strokeweight="3pt">
                      <v:stroke opacity="0" joinstyle="miter"/>
                      <v:textbox inset="1pt,0,0,0">
                        <w:txbxContent>
                          <w:p w14:paraId="7428991D"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19A0E37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23136" behindDoc="0" locked="0" layoutInCell="1" allowOverlap="1" wp14:anchorId="1802C95B" wp14:editId="3DF36952">
                      <wp:simplePos x="0" y="0"/>
                      <wp:positionH relativeFrom="column">
                        <wp:posOffset>50800</wp:posOffset>
                      </wp:positionH>
                      <wp:positionV relativeFrom="paragraph">
                        <wp:posOffset>6350</wp:posOffset>
                      </wp:positionV>
                      <wp:extent cx="292100" cy="292100"/>
                      <wp:effectExtent l="19050" t="19050" r="0" b="12700"/>
                      <wp:wrapNone/>
                      <wp:docPr id="1775" name="Owal 1775">
                        <a:extLst xmlns:a="http://schemas.openxmlformats.org/drawingml/2006/main">
                          <a:ext uri="{FF2B5EF4-FFF2-40B4-BE49-F238E27FC236}">
                            <a16:creationId xmlns:a16="http://schemas.microsoft.com/office/drawing/2014/main" id="{9EEE45EC-CFAB-48E8-BC07-0CB9A2FAEE9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8948F3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802C95B" id="Owal 1775" o:spid="_x0000_s1535" style="position:absolute;margin-left:4pt;margin-top:.5pt;width:23pt;height:23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" fillcolor="lime" strokecolor="white" strokeweight="3pt">
                      <v:stroke opacity="0" joinstyle="miter"/>
                      <v:textbox inset="1pt,0,0,0">
                        <w:txbxContent>
                          <w:p w14:paraId="58948F3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4C44210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71264" behindDoc="0" locked="0" layoutInCell="1" allowOverlap="1" wp14:anchorId="3E1C50A5" wp14:editId="5F4EAC52">
                      <wp:simplePos x="0" y="0"/>
                      <wp:positionH relativeFrom="column">
                        <wp:posOffset>31750</wp:posOffset>
                      </wp:positionH>
                      <wp:positionV relativeFrom="paragraph">
                        <wp:posOffset>6350</wp:posOffset>
                      </wp:positionV>
                      <wp:extent cx="292100" cy="292100"/>
                      <wp:effectExtent l="19050" t="19050" r="0" b="12700"/>
                      <wp:wrapNone/>
                      <wp:docPr id="1774" name="Owal 1774">
                        <a:extLst xmlns:a="http://schemas.openxmlformats.org/drawingml/2006/main">
                          <a:ext uri="{FF2B5EF4-FFF2-40B4-BE49-F238E27FC236}">
                            <a16:creationId xmlns:a16="http://schemas.microsoft.com/office/drawing/2014/main" id="{2C1384F3-C4BA-4A32-9790-1BEDD564066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CD0AE65"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E1C50A5" id="Owal 1774" o:spid="_x0000_s1536" style="position:absolute;margin-left:2.5pt;margin-top:.5pt;width:23pt;height:23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ZY3hgIAAD4FAAAOAAAAZHJzL2Uyb0RvYy54bWysVNtuEzEQfUfiHyy/000Ch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" fillcolor="yellow" strokecolor="white" strokeweight="3pt">
                      <v:stroke opacity="0" joinstyle="miter"/>
                      <v:textbox inset="1pt,0,0,0">
                        <w:txbxContent>
                          <w:p w14:paraId="1CD0AE65"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CB3011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19392" behindDoc="0" locked="0" layoutInCell="1" allowOverlap="1" wp14:anchorId="6835B295" wp14:editId="6F10F470">
                      <wp:simplePos x="0" y="0"/>
                      <wp:positionH relativeFrom="column">
                        <wp:posOffset>31750</wp:posOffset>
                      </wp:positionH>
                      <wp:positionV relativeFrom="paragraph">
                        <wp:posOffset>6350</wp:posOffset>
                      </wp:positionV>
                      <wp:extent cx="285750" cy="292100"/>
                      <wp:effectExtent l="19050" t="19050" r="0" b="12700"/>
                      <wp:wrapNone/>
                      <wp:docPr id="1773" name="Owal 1773">
                        <a:extLst xmlns:a="http://schemas.openxmlformats.org/drawingml/2006/main">
                          <a:ext uri="{FF2B5EF4-FFF2-40B4-BE49-F238E27FC236}">
                            <a16:creationId xmlns:a16="http://schemas.microsoft.com/office/drawing/2014/main" id="{A111A66C-DBA2-437E-AFD4-53ED64CBF2C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BDD55C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835B295" id="Owal 1773" o:spid="_x0000_s1537" style="position:absolute;margin-left:2.5pt;margin-top:.5pt;width:22.5pt;height:23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Kf5&#10;XTa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1BDD55C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2A3DFED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67520" behindDoc="0" locked="0" layoutInCell="1" allowOverlap="1" wp14:anchorId="787E659E" wp14:editId="240D6532">
                      <wp:simplePos x="0" y="0"/>
                      <wp:positionH relativeFrom="column">
                        <wp:posOffset>25400</wp:posOffset>
                      </wp:positionH>
                      <wp:positionV relativeFrom="paragraph">
                        <wp:posOffset>12700</wp:posOffset>
                      </wp:positionV>
                      <wp:extent cx="292100" cy="292100"/>
                      <wp:effectExtent l="19050" t="19050" r="0" b="12700"/>
                      <wp:wrapNone/>
                      <wp:docPr id="1772" name="Owal 1772">
                        <a:extLst xmlns:a="http://schemas.openxmlformats.org/drawingml/2006/main">
                          <a:ext uri="{FF2B5EF4-FFF2-40B4-BE49-F238E27FC236}">
                            <a16:creationId xmlns:a16="http://schemas.microsoft.com/office/drawing/2014/main" id="{86F43192-196D-4685-8E9C-A1CD37CBD5C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58BA188"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87E659E" id="Owal 1772" o:spid="_x0000_s1538" style="position:absolute;margin-left:2pt;margin-top:1pt;width:23pt;height:23pt;z-index:2522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33UhwIAAD4FAAAOAAAAZHJzL2Uyb0RvYy54bWysVNtuEzEQfUfiHyy/000Ch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NCTfdS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058BA188"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2766412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13600" behindDoc="0" locked="0" layoutInCell="1" allowOverlap="1" wp14:anchorId="30F00050" wp14:editId="0248CC0A">
                      <wp:simplePos x="0" y="0"/>
                      <wp:positionH relativeFrom="column">
                        <wp:posOffset>76200</wp:posOffset>
                      </wp:positionH>
                      <wp:positionV relativeFrom="paragraph">
                        <wp:posOffset>19050</wp:posOffset>
                      </wp:positionV>
                      <wp:extent cx="254000" cy="260350"/>
                      <wp:effectExtent l="0" t="0" r="12700" b="25400"/>
                      <wp:wrapNone/>
                      <wp:docPr id="1771" name="Owal 1771">
                        <a:extLst xmlns:a="http://schemas.openxmlformats.org/drawingml/2006/main">
                          <a:ext uri="{FF2B5EF4-FFF2-40B4-BE49-F238E27FC236}">
                            <a16:creationId xmlns:a16="http://schemas.microsoft.com/office/drawing/2014/main" id="{391BEC2F-1135-4F52-A50D-3111BCA337A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6F9DB1C7"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0F00050" id="Owal 1771" o:spid="_x0000_s1539" style="position:absolute;margin-left:6pt;margin-top:1.5pt;width:20pt;height:20.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" fillcolor="red" strokeweight=".25pt">
                      <v:stroke joinstyle="miter"/>
                      <v:textbox inset="1pt,0,0,0">
                        <w:txbxContent>
                          <w:p w14:paraId="6F9DB1C7"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18DED7E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380D851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07431A90"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4084B91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Veldkamp2001</w:t>
            </w:r>
          </w:p>
        </w:tc>
        <w:tc>
          <w:tcPr>
            <w:tcW w:w="648" w:type="dxa"/>
            <w:tcBorders>
              <w:top w:val="nil"/>
              <w:left w:val="nil"/>
              <w:bottom w:val="nil"/>
              <w:right w:val="nil"/>
            </w:tcBorders>
            <w:shd w:val="clear" w:color="auto" w:fill="auto"/>
            <w:noWrap/>
            <w:vAlign w:val="center"/>
            <w:hideMark/>
          </w:tcPr>
          <w:p w14:paraId="3EBDA49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27904" behindDoc="0" locked="0" layoutInCell="1" allowOverlap="1" wp14:anchorId="3DC86058" wp14:editId="4B24D91A">
                      <wp:simplePos x="0" y="0"/>
                      <wp:positionH relativeFrom="column">
                        <wp:posOffset>107950</wp:posOffset>
                      </wp:positionH>
                      <wp:positionV relativeFrom="paragraph">
                        <wp:posOffset>19050</wp:posOffset>
                      </wp:positionV>
                      <wp:extent cx="292100" cy="285750"/>
                      <wp:effectExtent l="19050" t="19050" r="0" b="19050"/>
                      <wp:wrapNone/>
                      <wp:docPr id="1770" name="Owal 1770">
                        <a:extLst xmlns:a="http://schemas.openxmlformats.org/drawingml/2006/main">
                          <a:ext uri="{FF2B5EF4-FFF2-40B4-BE49-F238E27FC236}">
                            <a16:creationId xmlns:a16="http://schemas.microsoft.com/office/drawing/2014/main" id="{6835B1EF-2AC3-4980-99FC-F0249FB2322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185466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DC86058" id="Owal 1770" o:spid="_x0000_s1540" style="position:absolute;margin-left:8.5pt;margin-top:1.5pt;width:23pt;height:22.5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zArhwIAAD4FAAAOAAAAZHJzL2Uyb0RvYy54bWysVNtuEzEQfUfiHyy/001CC9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" fillcolor="yellow" strokecolor="white" strokeweight="3pt">
                      <v:stroke opacity="0" joinstyle="miter"/>
                      <v:textbox inset="1pt,0,0,0">
                        <w:txbxContent>
                          <w:p w14:paraId="7185466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0C5EEFC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76032" behindDoc="0" locked="0" layoutInCell="1" allowOverlap="1" wp14:anchorId="5FA98FB6" wp14:editId="06FB2E16">
                      <wp:simplePos x="0" y="0"/>
                      <wp:positionH relativeFrom="column">
                        <wp:posOffset>107950</wp:posOffset>
                      </wp:positionH>
                      <wp:positionV relativeFrom="paragraph">
                        <wp:posOffset>6350</wp:posOffset>
                      </wp:positionV>
                      <wp:extent cx="292100" cy="292100"/>
                      <wp:effectExtent l="19050" t="19050" r="0" b="12700"/>
                      <wp:wrapNone/>
                      <wp:docPr id="1769" name="Owal 1769">
                        <a:extLst xmlns:a="http://schemas.openxmlformats.org/drawingml/2006/main">
                          <a:ext uri="{FF2B5EF4-FFF2-40B4-BE49-F238E27FC236}">
                            <a16:creationId xmlns:a16="http://schemas.microsoft.com/office/drawing/2014/main" id="{51E22A2D-FDDB-496B-8C5A-3740136F98B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2E20635"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FA98FB6" id="Owal 1769" o:spid="_x0000_s1541" style="position:absolute;margin-left:8.5pt;margin-top:.5pt;width:23pt;height:23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VahwIAAD4FAAAOAAAAZHJzL2Uyb0RvYy54bWysVNtuEzEQfUfiHyy/000Ch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" fillcolor="yellow" strokecolor="white" strokeweight="3pt">
                      <v:stroke opacity="0" joinstyle="miter"/>
                      <v:textbox inset="1pt,0,0,0">
                        <w:txbxContent>
                          <w:p w14:paraId="62E20635"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3122238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24160" behindDoc="0" locked="0" layoutInCell="1" allowOverlap="1" wp14:anchorId="6D23A3DB" wp14:editId="0B520CA9">
                      <wp:simplePos x="0" y="0"/>
                      <wp:positionH relativeFrom="column">
                        <wp:posOffset>50800</wp:posOffset>
                      </wp:positionH>
                      <wp:positionV relativeFrom="paragraph">
                        <wp:posOffset>6350</wp:posOffset>
                      </wp:positionV>
                      <wp:extent cx="292100" cy="292100"/>
                      <wp:effectExtent l="19050" t="19050" r="0" b="12700"/>
                      <wp:wrapNone/>
                      <wp:docPr id="1768" name="Owal 1768">
                        <a:extLst xmlns:a="http://schemas.openxmlformats.org/drawingml/2006/main">
                          <a:ext uri="{FF2B5EF4-FFF2-40B4-BE49-F238E27FC236}">
                            <a16:creationId xmlns:a16="http://schemas.microsoft.com/office/drawing/2014/main" id="{0A890257-61C9-42E9-BD42-AC8D6897EF6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7C3CFE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D23A3DB" id="Owal 1768" o:spid="_x0000_s1542" style="position:absolute;margin-left:4pt;margin-top:.5pt;width:23pt;height:23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B00&#10;5bi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07C3CFE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05B9B14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72288" behindDoc="0" locked="0" layoutInCell="1" allowOverlap="1" wp14:anchorId="65BC6BDC" wp14:editId="0882C72B">
                      <wp:simplePos x="0" y="0"/>
                      <wp:positionH relativeFrom="column">
                        <wp:posOffset>31750</wp:posOffset>
                      </wp:positionH>
                      <wp:positionV relativeFrom="paragraph">
                        <wp:posOffset>6350</wp:posOffset>
                      </wp:positionV>
                      <wp:extent cx="292100" cy="292100"/>
                      <wp:effectExtent l="19050" t="19050" r="0" b="12700"/>
                      <wp:wrapNone/>
                      <wp:docPr id="1767" name="Owal 1767">
                        <a:extLst xmlns:a="http://schemas.openxmlformats.org/drawingml/2006/main">
                          <a:ext uri="{FF2B5EF4-FFF2-40B4-BE49-F238E27FC236}">
                            <a16:creationId xmlns:a16="http://schemas.microsoft.com/office/drawing/2014/main" id="{65EF4445-4203-4D82-9732-9C6232C39F4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65FD37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5BC6BDC" id="Owal 1767" o:spid="_x0000_s1543" style="position:absolute;margin-left:2.5pt;margin-top:.5pt;width:23pt;height:23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DjB&#10;EMm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465FD37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FD2FCA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20416" behindDoc="0" locked="0" layoutInCell="1" allowOverlap="1" wp14:anchorId="1C1F73D9" wp14:editId="7DABFA49">
                      <wp:simplePos x="0" y="0"/>
                      <wp:positionH relativeFrom="column">
                        <wp:posOffset>31750</wp:posOffset>
                      </wp:positionH>
                      <wp:positionV relativeFrom="paragraph">
                        <wp:posOffset>6350</wp:posOffset>
                      </wp:positionV>
                      <wp:extent cx="285750" cy="292100"/>
                      <wp:effectExtent l="19050" t="19050" r="0" b="12700"/>
                      <wp:wrapNone/>
                      <wp:docPr id="1766" name="Owal 1766">
                        <a:extLst xmlns:a="http://schemas.openxmlformats.org/drawingml/2006/main">
                          <a:ext uri="{FF2B5EF4-FFF2-40B4-BE49-F238E27FC236}">
                            <a16:creationId xmlns:a16="http://schemas.microsoft.com/office/drawing/2014/main" id="{2BD3A4EC-69DE-45F3-8AB5-23CB2D09CCE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CA0FAC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C1F73D9" id="Owal 1766" o:spid="_x0000_s1544" style="position:absolute;margin-left:2.5pt;margin-top:.5pt;width:22.5pt;height:23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Cip&#10;5X6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0CA0FAC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1C34A42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68544" behindDoc="0" locked="0" layoutInCell="1" allowOverlap="1" wp14:anchorId="49ADB409" wp14:editId="27E09E4E">
                      <wp:simplePos x="0" y="0"/>
                      <wp:positionH relativeFrom="column">
                        <wp:posOffset>25400</wp:posOffset>
                      </wp:positionH>
                      <wp:positionV relativeFrom="paragraph">
                        <wp:posOffset>19050</wp:posOffset>
                      </wp:positionV>
                      <wp:extent cx="292100" cy="285750"/>
                      <wp:effectExtent l="19050" t="19050" r="0" b="19050"/>
                      <wp:wrapNone/>
                      <wp:docPr id="1765" name="Owal 1765">
                        <a:extLst xmlns:a="http://schemas.openxmlformats.org/drawingml/2006/main">
                          <a:ext uri="{FF2B5EF4-FFF2-40B4-BE49-F238E27FC236}">
                            <a16:creationId xmlns:a16="http://schemas.microsoft.com/office/drawing/2014/main" id="{9467670B-99B1-4646-B5AB-0F9E5028C87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B4C3B5A"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9ADB409" id="Owal 1765" o:spid="_x0000_s1545" style="position:absolute;margin-left:2pt;margin-top:1.5pt;width:23pt;height:22.5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" fillcolor="yellow" strokecolor="white" strokeweight="3pt">
                      <v:stroke opacity="0" joinstyle="miter"/>
                      <v:textbox inset="1pt,0,0,0">
                        <w:txbxContent>
                          <w:p w14:paraId="7B4C3B5A"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2A898F0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14624" behindDoc="0" locked="0" layoutInCell="1" allowOverlap="1" wp14:anchorId="6F25D26D" wp14:editId="1906935D">
                      <wp:simplePos x="0" y="0"/>
                      <wp:positionH relativeFrom="column">
                        <wp:posOffset>76200</wp:posOffset>
                      </wp:positionH>
                      <wp:positionV relativeFrom="paragraph">
                        <wp:posOffset>19050</wp:posOffset>
                      </wp:positionV>
                      <wp:extent cx="254000" cy="260350"/>
                      <wp:effectExtent l="0" t="0" r="12700" b="25400"/>
                      <wp:wrapNone/>
                      <wp:docPr id="1764" name="Owal 1764">
                        <a:extLst xmlns:a="http://schemas.openxmlformats.org/drawingml/2006/main">
                          <a:ext uri="{FF2B5EF4-FFF2-40B4-BE49-F238E27FC236}">
                            <a16:creationId xmlns:a16="http://schemas.microsoft.com/office/drawing/2014/main" id="{96AED703-F018-4A11-A6B8-AE7D176AA79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7ECA9AD9"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F25D26D" id="Owal 1764" o:spid="_x0000_s1546" style="position:absolute;margin-left:6pt;margin-top:1.5pt;width:20pt;height:20.5pt;z-index:25231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" fillcolor="yellow" strokeweight=".25pt">
                      <v:stroke joinstyle="miter"/>
                      <v:textbox inset="1pt,0,0,0">
                        <w:txbxContent>
                          <w:p w14:paraId="7ECA9AD9"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7A41083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2BE4E57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16FFDB74"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345EB91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Weller2014</w:t>
            </w:r>
          </w:p>
        </w:tc>
        <w:tc>
          <w:tcPr>
            <w:tcW w:w="648" w:type="dxa"/>
            <w:tcBorders>
              <w:top w:val="nil"/>
              <w:left w:val="nil"/>
              <w:bottom w:val="nil"/>
              <w:right w:val="nil"/>
            </w:tcBorders>
            <w:shd w:val="clear" w:color="auto" w:fill="auto"/>
            <w:noWrap/>
            <w:vAlign w:val="center"/>
            <w:hideMark/>
          </w:tcPr>
          <w:p w14:paraId="30F06D3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28928" behindDoc="0" locked="0" layoutInCell="1" allowOverlap="1" wp14:anchorId="2C5022B0" wp14:editId="194F93DB">
                      <wp:simplePos x="0" y="0"/>
                      <wp:positionH relativeFrom="column">
                        <wp:posOffset>107950</wp:posOffset>
                      </wp:positionH>
                      <wp:positionV relativeFrom="paragraph">
                        <wp:posOffset>19050</wp:posOffset>
                      </wp:positionV>
                      <wp:extent cx="292100" cy="285750"/>
                      <wp:effectExtent l="19050" t="19050" r="0" b="19050"/>
                      <wp:wrapNone/>
                      <wp:docPr id="1763" name="Owal 1763">
                        <a:extLst xmlns:a="http://schemas.openxmlformats.org/drawingml/2006/main">
                          <a:ext uri="{FF2B5EF4-FFF2-40B4-BE49-F238E27FC236}">
                            <a16:creationId xmlns:a16="http://schemas.microsoft.com/office/drawing/2014/main" id="{2B118552-95ED-447C-9C6C-80BAC8503E3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3178638"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C5022B0" id="Owal 1763" o:spid="_x0000_s1547" style="position:absolute;margin-left:8.5pt;margin-top:1.5pt;width:23pt;height:22.5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" fillcolor="yellow" strokecolor="white" strokeweight="3pt">
                      <v:stroke opacity="0" joinstyle="miter"/>
                      <v:textbox inset="1pt,0,0,0">
                        <w:txbxContent>
                          <w:p w14:paraId="43178638"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129AD57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77056" behindDoc="0" locked="0" layoutInCell="1" allowOverlap="1" wp14:anchorId="1CE7EAD7" wp14:editId="0828E904">
                      <wp:simplePos x="0" y="0"/>
                      <wp:positionH relativeFrom="column">
                        <wp:posOffset>107950</wp:posOffset>
                      </wp:positionH>
                      <wp:positionV relativeFrom="paragraph">
                        <wp:posOffset>12700</wp:posOffset>
                      </wp:positionV>
                      <wp:extent cx="292100" cy="285750"/>
                      <wp:effectExtent l="19050" t="19050" r="0" b="19050"/>
                      <wp:wrapNone/>
                      <wp:docPr id="1762" name="Owal 1762">
                        <a:extLst xmlns:a="http://schemas.openxmlformats.org/drawingml/2006/main">
                          <a:ext uri="{FF2B5EF4-FFF2-40B4-BE49-F238E27FC236}">
                            <a16:creationId xmlns:a16="http://schemas.microsoft.com/office/drawing/2014/main" id="{643E00A8-19B4-4868-90C4-560DB7A020B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1091A5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CE7EAD7" id="Owal 1762" o:spid="_x0000_s1548" style="position:absolute;margin-left:8.5pt;margin-top:1pt;width:23pt;height:22.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" fillcolor="lime" strokecolor="white" strokeweight="3pt">
                      <v:stroke opacity="0" joinstyle="miter"/>
                      <v:textbox inset="1pt,0,0,0">
                        <w:txbxContent>
                          <w:p w14:paraId="21091A5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58FBDAB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25184" behindDoc="0" locked="0" layoutInCell="1" allowOverlap="1" wp14:anchorId="247FE6B1" wp14:editId="59C1DC88">
                      <wp:simplePos x="0" y="0"/>
                      <wp:positionH relativeFrom="column">
                        <wp:posOffset>50800</wp:posOffset>
                      </wp:positionH>
                      <wp:positionV relativeFrom="paragraph">
                        <wp:posOffset>12700</wp:posOffset>
                      </wp:positionV>
                      <wp:extent cx="292100" cy="285750"/>
                      <wp:effectExtent l="19050" t="19050" r="0" b="19050"/>
                      <wp:wrapNone/>
                      <wp:docPr id="1761" name="Owal 1761">
                        <a:extLst xmlns:a="http://schemas.openxmlformats.org/drawingml/2006/main">
                          <a:ext uri="{FF2B5EF4-FFF2-40B4-BE49-F238E27FC236}">
                            <a16:creationId xmlns:a16="http://schemas.microsoft.com/office/drawing/2014/main" id="{B76FFFE5-FFFB-44BC-AF4F-45DA9B463B5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F18100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47FE6B1" id="Owal 1761" o:spid="_x0000_s1549" style="position:absolute;margin-left:4pt;margin-top:1pt;width:23pt;height:22.5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SkIiQIAAD4FAAAOAAAAZHJzL2Uyb0RvYy54bWysVE1v2zAMvQ/YfxB0X+2k61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" fillcolor="lime" strokecolor="white" strokeweight="3pt">
                      <v:stroke opacity="0" joinstyle="miter"/>
                      <v:textbox inset="1pt,0,0,0">
                        <w:txbxContent>
                          <w:p w14:paraId="6F18100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102B04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73312" behindDoc="0" locked="0" layoutInCell="1" allowOverlap="1" wp14:anchorId="7D362B23" wp14:editId="2221E6D6">
                      <wp:simplePos x="0" y="0"/>
                      <wp:positionH relativeFrom="column">
                        <wp:posOffset>31750</wp:posOffset>
                      </wp:positionH>
                      <wp:positionV relativeFrom="paragraph">
                        <wp:posOffset>12700</wp:posOffset>
                      </wp:positionV>
                      <wp:extent cx="292100" cy="285750"/>
                      <wp:effectExtent l="19050" t="19050" r="0" b="19050"/>
                      <wp:wrapNone/>
                      <wp:docPr id="1760" name="Owal 1760">
                        <a:extLst xmlns:a="http://schemas.openxmlformats.org/drawingml/2006/main">
                          <a:ext uri="{FF2B5EF4-FFF2-40B4-BE49-F238E27FC236}">
                            <a16:creationId xmlns:a16="http://schemas.microsoft.com/office/drawing/2014/main" id="{A92C8464-4C88-4DE2-B6D3-3F9305254B1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DFADBC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D362B23" id="Owal 1760" o:spid="_x0000_s1550" style="position:absolute;margin-left:2.5pt;margin-top:1pt;width:23pt;height:22.5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JGGiQIAAD4FAAAOAAAAZHJzL2Uyb0RvYy54bWysVE1v2zAMvQ/YfxB0X+1k7V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" fillcolor="lime" strokecolor="white" strokeweight="3pt">
                      <v:stroke opacity="0" joinstyle="miter"/>
                      <v:textbox inset="1pt,0,0,0">
                        <w:txbxContent>
                          <w:p w14:paraId="7DFADBC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F31F2D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21440" behindDoc="0" locked="0" layoutInCell="1" allowOverlap="1" wp14:anchorId="09A162CF" wp14:editId="0F58421E">
                      <wp:simplePos x="0" y="0"/>
                      <wp:positionH relativeFrom="column">
                        <wp:posOffset>31750</wp:posOffset>
                      </wp:positionH>
                      <wp:positionV relativeFrom="paragraph">
                        <wp:posOffset>12700</wp:posOffset>
                      </wp:positionV>
                      <wp:extent cx="285750" cy="285750"/>
                      <wp:effectExtent l="19050" t="19050" r="0" b="19050"/>
                      <wp:wrapNone/>
                      <wp:docPr id="1759" name="Owal 1759">
                        <a:extLst xmlns:a="http://schemas.openxmlformats.org/drawingml/2006/main">
                          <a:ext uri="{FF2B5EF4-FFF2-40B4-BE49-F238E27FC236}">
                            <a16:creationId xmlns:a16="http://schemas.microsoft.com/office/drawing/2014/main" id="{7FFAEC6B-90BE-4829-AE86-5B0EF1842FF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E4A782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9A162CF" id="Owal 1759" o:spid="_x0000_s1551" style="position:absolute;margin-left:2.5pt;margin-top:1pt;width:22.5pt;height:22.5pt;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" fillcolor="lime" strokecolor="white" strokeweight="3pt">
                      <v:stroke opacity="0" joinstyle="miter"/>
                      <v:textbox inset="1pt,0,0,0">
                        <w:txbxContent>
                          <w:p w14:paraId="7E4A782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6A3E8B9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69568" behindDoc="0" locked="0" layoutInCell="1" allowOverlap="1" wp14:anchorId="47ED451A" wp14:editId="7480C5DE">
                      <wp:simplePos x="0" y="0"/>
                      <wp:positionH relativeFrom="column">
                        <wp:posOffset>25400</wp:posOffset>
                      </wp:positionH>
                      <wp:positionV relativeFrom="paragraph">
                        <wp:posOffset>19050</wp:posOffset>
                      </wp:positionV>
                      <wp:extent cx="292100" cy="285750"/>
                      <wp:effectExtent l="19050" t="19050" r="0" b="19050"/>
                      <wp:wrapNone/>
                      <wp:docPr id="1758" name="Owal 1758">
                        <a:extLst xmlns:a="http://schemas.openxmlformats.org/drawingml/2006/main">
                          <a:ext uri="{FF2B5EF4-FFF2-40B4-BE49-F238E27FC236}">
                            <a16:creationId xmlns:a16="http://schemas.microsoft.com/office/drawing/2014/main" id="{2809DA24-B402-4B08-9807-B553A8ED25D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C889B9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7ED451A" id="Owal 1758" o:spid="_x0000_s1552" style="position:absolute;margin-left:2pt;margin-top:1.5pt;width:23pt;height:22.5pt;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" fillcolor="lime" strokecolor="white" strokeweight="3pt">
                      <v:stroke opacity="0" joinstyle="miter"/>
                      <v:textbox inset="1pt,0,0,0">
                        <w:txbxContent>
                          <w:p w14:paraId="4C889B9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7C7DACA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15648" behindDoc="0" locked="0" layoutInCell="1" allowOverlap="1" wp14:anchorId="0B33C42C" wp14:editId="5BF97C76">
                      <wp:simplePos x="0" y="0"/>
                      <wp:positionH relativeFrom="column">
                        <wp:posOffset>76200</wp:posOffset>
                      </wp:positionH>
                      <wp:positionV relativeFrom="paragraph">
                        <wp:posOffset>19050</wp:posOffset>
                      </wp:positionV>
                      <wp:extent cx="254000" cy="260350"/>
                      <wp:effectExtent l="0" t="0" r="12700" b="25400"/>
                      <wp:wrapNone/>
                      <wp:docPr id="1757" name="Owal 1757">
                        <a:extLst xmlns:a="http://schemas.openxmlformats.org/drawingml/2006/main">
                          <a:ext uri="{FF2B5EF4-FFF2-40B4-BE49-F238E27FC236}">
                            <a16:creationId xmlns:a16="http://schemas.microsoft.com/office/drawing/2014/main" id="{76BE1A51-3961-4D3E-BEFB-692D6F7C96C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3446F7DA"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B33C42C" id="Owal 1757" o:spid="_x0000_s1553" style="position:absolute;margin-left:6pt;margin-top:1.5pt;width:20pt;height:20.5pt;z-index:25231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" fillcolor="yellow" strokeweight=".25pt">
                      <v:stroke joinstyle="miter"/>
                      <v:textbox inset="1pt,0,0,0">
                        <w:txbxContent>
                          <w:p w14:paraId="3446F7DA"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7C55F84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0922CC2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37CDA9A6"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7092A35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Wenning2007</w:t>
            </w:r>
          </w:p>
        </w:tc>
        <w:tc>
          <w:tcPr>
            <w:tcW w:w="648" w:type="dxa"/>
            <w:tcBorders>
              <w:top w:val="nil"/>
              <w:left w:val="nil"/>
              <w:bottom w:val="nil"/>
              <w:right w:val="nil"/>
            </w:tcBorders>
            <w:shd w:val="clear" w:color="auto" w:fill="auto"/>
            <w:noWrap/>
            <w:vAlign w:val="center"/>
            <w:hideMark/>
          </w:tcPr>
          <w:p w14:paraId="4491354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29952" behindDoc="0" locked="0" layoutInCell="1" allowOverlap="1" wp14:anchorId="0D28A8B7" wp14:editId="6BDD32E5">
                      <wp:simplePos x="0" y="0"/>
                      <wp:positionH relativeFrom="column">
                        <wp:posOffset>107950</wp:posOffset>
                      </wp:positionH>
                      <wp:positionV relativeFrom="paragraph">
                        <wp:posOffset>12700</wp:posOffset>
                      </wp:positionV>
                      <wp:extent cx="292100" cy="292100"/>
                      <wp:effectExtent l="19050" t="19050" r="0" b="12700"/>
                      <wp:wrapNone/>
                      <wp:docPr id="1756" name="Owal 1756">
                        <a:extLst xmlns:a="http://schemas.openxmlformats.org/drawingml/2006/main">
                          <a:ext uri="{FF2B5EF4-FFF2-40B4-BE49-F238E27FC236}">
                            <a16:creationId xmlns:a16="http://schemas.microsoft.com/office/drawing/2014/main" id="{A31E05E3-2444-4102-BE07-CDDC045F308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46E5631"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D28A8B7" id="Owal 1756" o:spid="_x0000_s1554" style="position:absolute;margin-left:8.5pt;margin-top:1pt;width:23pt;height:23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" fillcolor="yellow" strokecolor="white" strokeweight="3pt">
                      <v:stroke opacity="0" joinstyle="miter"/>
                      <v:textbox inset="1pt,0,0,0">
                        <w:txbxContent>
                          <w:p w14:paraId="746E5631"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11B56ADE"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78080" behindDoc="0" locked="0" layoutInCell="1" allowOverlap="1" wp14:anchorId="1FF660CC" wp14:editId="49EC3146">
                      <wp:simplePos x="0" y="0"/>
                      <wp:positionH relativeFrom="column">
                        <wp:posOffset>107950</wp:posOffset>
                      </wp:positionH>
                      <wp:positionV relativeFrom="paragraph">
                        <wp:posOffset>6350</wp:posOffset>
                      </wp:positionV>
                      <wp:extent cx="292100" cy="292100"/>
                      <wp:effectExtent l="19050" t="19050" r="0" b="12700"/>
                      <wp:wrapNone/>
                      <wp:docPr id="1755" name="Owal 1755">
                        <a:extLst xmlns:a="http://schemas.openxmlformats.org/drawingml/2006/main">
                          <a:ext uri="{FF2B5EF4-FFF2-40B4-BE49-F238E27FC236}">
                            <a16:creationId xmlns:a16="http://schemas.microsoft.com/office/drawing/2014/main" id="{01D08E05-54C9-4A6C-9D5F-4B6AFD1937E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CCC424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FF660CC" id="Owal 1755" o:spid="_x0000_s1555" style="position:absolute;margin-left:8.5pt;margin-top:.5pt;width:23pt;height:23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" fillcolor="lime" strokecolor="white" strokeweight="3pt">
                      <v:stroke opacity="0" joinstyle="miter"/>
                      <v:textbox inset="1pt,0,0,0">
                        <w:txbxContent>
                          <w:p w14:paraId="7CCC424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77D16F1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26208" behindDoc="0" locked="0" layoutInCell="1" allowOverlap="1" wp14:anchorId="052B28FE" wp14:editId="63D05497">
                      <wp:simplePos x="0" y="0"/>
                      <wp:positionH relativeFrom="column">
                        <wp:posOffset>50800</wp:posOffset>
                      </wp:positionH>
                      <wp:positionV relativeFrom="paragraph">
                        <wp:posOffset>6350</wp:posOffset>
                      </wp:positionV>
                      <wp:extent cx="292100" cy="292100"/>
                      <wp:effectExtent l="19050" t="19050" r="0" b="12700"/>
                      <wp:wrapNone/>
                      <wp:docPr id="1754" name="Owal 1754">
                        <a:extLst xmlns:a="http://schemas.openxmlformats.org/drawingml/2006/main">
                          <a:ext uri="{FF2B5EF4-FFF2-40B4-BE49-F238E27FC236}">
                            <a16:creationId xmlns:a16="http://schemas.microsoft.com/office/drawing/2014/main" id="{03913E17-47BB-4F06-BB85-01F1D6EB2AC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1BAF06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52B28FE" id="Owal 1754" o:spid="_x0000_s1556" style="position:absolute;margin-left:4pt;margin-top:.5pt;width:23pt;height:23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0LRiQIAAD4FAAAOAAAAZHJzL2Uyb0RvYy54bWysVE1v2zAMvQ/YfxB0X+2k61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OZP&#10;QtG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01BAF06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38A0624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74336" behindDoc="0" locked="0" layoutInCell="1" allowOverlap="1" wp14:anchorId="4A4A0729" wp14:editId="150195BA">
                      <wp:simplePos x="0" y="0"/>
                      <wp:positionH relativeFrom="column">
                        <wp:posOffset>31750</wp:posOffset>
                      </wp:positionH>
                      <wp:positionV relativeFrom="paragraph">
                        <wp:posOffset>6350</wp:posOffset>
                      </wp:positionV>
                      <wp:extent cx="292100" cy="292100"/>
                      <wp:effectExtent l="19050" t="19050" r="0" b="12700"/>
                      <wp:wrapNone/>
                      <wp:docPr id="1753" name="Owal 1753">
                        <a:extLst xmlns:a="http://schemas.openxmlformats.org/drawingml/2006/main">
                          <a:ext uri="{FF2B5EF4-FFF2-40B4-BE49-F238E27FC236}">
                            <a16:creationId xmlns:a16="http://schemas.microsoft.com/office/drawing/2014/main" id="{D1645987-9D82-4E9A-B932-D0F17C3D563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DBDF35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A4A0729" id="Owal 1753" o:spid="_x0000_s1557" style="position:absolute;margin-left:2.5pt;margin-top:.5pt;width:23pt;height:23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regiQIAAD4FAAAOAAAAZHJzL2Uyb0RvYy54bWysVE1v2zAMvQ/YfxB0X+2k61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MO6&#10;t6C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1DBDF35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7BE8422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22464" behindDoc="0" locked="0" layoutInCell="1" allowOverlap="1" wp14:anchorId="78D9AE46" wp14:editId="51FFABFD">
                      <wp:simplePos x="0" y="0"/>
                      <wp:positionH relativeFrom="column">
                        <wp:posOffset>31750</wp:posOffset>
                      </wp:positionH>
                      <wp:positionV relativeFrom="paragraph">
                        <wp:posOffset>6350</wp:posOffset>
                      </wp:positionV>
                      <wp:extent cx="285750" cy="292100"/>
                      <wp:effectExtent l="19050" t="19050" r="0" b="12700"/>
                      <wp:wrapNone/>
                      <wp:docPr id="1752" name="Owal 1752">
                        <a:extLst xmlns:a="http://schemas.openxmlformats.org/drawingml/2006/main">
                          <a:ext uri="{FF2B5EF4-FFF2-40B4-BE49-F238E27FC236}">
                            <a16:creationId xmlns:a16="http://schemas.microsoft.com/office/drawing/2014/main" id="{AF5F89B7-75CA-4CA2-B667-8D53DA040E0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6341B0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8D9AE46" id="Owal 1752" o:spid="_x0000_s1558" style="position:absolute;margin-left:2.5pt;margin-top:.5pt;width:22.5pt;height:23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Kyl&#10;qTK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46341B0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183E704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70592" behindDoc="0" locked="0" layoutInCell="1" allowOverlap="1" wp14:anchorId="5875ECCA" wp14:editId="3F09E018">
                      <wp:simplePos x="0" y="0"/>
                      <wp:positionH relativeFrom="column">
                        <wp:posOffset>25400</wp:posOffset>
                      </wp:positionH>
                      <wp:positionV relativeFrom="paragraph">
                        <wp:posOffset>12700</wp:posOffset>
                      </wp:positionV>
                      <wp:extent cx="292100" cy="292100"/>
                      <wp:effectExtent l="19050" t="19050" r="0" b="12700"/>
                      <wp:wrapNone/>
                      <wp:docPr id="1751" name="Owal 1751">
                        <a:extLst xmlns:a="http://schemas.openxmlformats.org/drawingml/2006/main">
                          <a:ext uri="{FF2B5EF4-FFF2-40B4-BE49-F238E27FC236}">
                            <a16:creationId xmlns:a16="http://schemas.microsoft.com/office/drawing/2014/main" id="{22C306DB-C06B-46A4-A46E-806097F877E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19C4734"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875ECCA" id="Owal 1751" o:spid="_x0000_s1559" style="position:absolute;margin-left:2pt;margin-top:1pt;width:23pt;height:23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WIzhwIAAD4FAAAOAAAAZHJzL2Uyb0RvYy54bWysVNtuEzEQfUfiHyy/001SCt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JElYjO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619C473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2E66A19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16672" behindDoc="0" locked="0" layoutInCell="1" allowOverlap="1" wp14:anchorId="78E6C2F8" wp14:editId="47D2A485">
                      <wp:simplePos x="0" y="0"/>
                      <wp:positionH relativeFrom="column">
                        <wp:posOffset>76200</wp:posOffset>
                      </wp:positionH>
                      <wp:positionV relativeFrom="paragraph">
                        <wp:posOffset>19050</wp:posOffset>
                      </wp:positionV>
                      <wp:extent cx="254000" cy="260350"/>
                      <wp:effectExtent l="0" t="0" r="12700" b="25400"/>
                      <wp:wrapNone/>
                      <wp:docPr id="1750" name="Owal 1750">
                        <a:extLst xmlns:a="http://schemas.openxmlformats.org/drawingml/2006/main">
                          <a:ext uri="{FF2B5EF4-FFF2-40B4-BE49-F238E27FC236}">
                            <a16:creationId xmlns:a16="http://schemas.microsoft.com/office/drawing/2014/main" id="{7E0123A4-225D-4AC5-A8F1-3A52FB3F7BC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7EE5AD30"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8E6C2F8" id="Owal 1750" o:spid="_x0000_s1560" style="position:absolute;margin-left:6pt;margin-top:1.5pt;width:20pt;height:20.5pt;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" fillcolor="yellow" strokeweight=".25pt">
                      <v:stroke joinstyle="miter"/>
                      <v:textbox inset="1pt,0,0,0">
                        <w:txbxContent>
                          <w:p w14:paraId="7EE5AD3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3253295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3B6549D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0356BE8B"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67F20D2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Yamada2018</w:t>
            </w:r>
          </w:p>
        </w:tc>
        <w:tc>
          <w:tcPr>
            <w:tcW w:w="648" w:type="dxa"/>
            <w:tcBorders>
              <w:top w:val="nil"/>
              <w:left w:val="nil"/>
              <w:bottom w:val="nil"/>
              <w:right w:val="nil"/>
            </w:tcBorders>
            <w:shd w:val="clear" w:color="auto" w:fill="auto"/>
            <w:noWrap/>
            <w:vAlign w:val="center"/>
            <w:hideMark/>
          </w:tcPr>
          <w:p w14:paraId="4BEFBF2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30976" behindDoc="0" locked="0" layoutInCell="1" allowOverlap="1" wp14:anchorId="76FE690A" wp14:editId="1910A5F6">
                      <wp:simplePos x="0" y="0"/>
                      <wp:positionH relativeFrom="column">
                        <wp:posOffset>107950</wp:posOffset>
                      </wp:positionH>
                      <wp:positionV relativeFrom="paragraph">
                        <wp:posOffset>12700</wp:posOffset>
                      </wp:positionV>
                      <wp:extent cx="292100" cy="285750"/>
                      <wp:effectExtent l="19050" t="19050" r="0" b="19050"/>
                      <wp:wrapNone/>
                      <wp:docPr id="1749" name="Owal 1749">
                        <a:extLst xmlns:a="http://schemas.openxmlformats.org/drawingml/2006/main">
                          <a:ext uri="{FF2B5EF4-FFF2-40B4-BE49-F238E27FC236}">
                            <a16:creationId xmlns:a16="http://schemas.microsoft.com/office/drawing/2014/main" id="{717E3294-281B-4397-9358-9350D48F043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7983E4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6FE690A" id="Owal 1749" o:spid="_x0000_s1561" style="position:absolute;margin-left:8.5pt;margin-top:1pt;width:23pt;height:22.5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S/MhwIAAD4FAAAOAAAAZHJzL2Uyb0RvYy54bWysVNtuEzEQfUfiHyy/001SCt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" fillcolor="yellow" strokecolor="white" strokeweight="3pt">
                      <v:stroke opacity="0" joinstyle="miter"/>
                      <v:textbox inset="1pt,0,0,0">
                        <w:txbxContent>
                          <w:p w14:paraId="37983E4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47850C2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79104" behindDoc="0" locked="0" layoutInCell="1" allowOverlap="1" wp14:anchorId="2EBB95A0" wp14:editId="6D67EAFF">
                      <wp:simplePos x="0" y="0"/>
                      <wp:positionH relativeFrom="column">
                        <wp:posOffset>107950</wp:posOffset>
                      </wp:positionH>
                      <wp:positionV relativeFrom="paragraph">
                        <wp:posOffset>6350</wp:posOffset>
                      </wp:positionV>
                      <wp:extent cx="292100" cy="292100"/>
                      <wp:effectExtent l="19050" t="19050" r="0" b="12700"/>
                      <wp:wrapNone/>
                      <wp:docPr id="1748" name="Owal 1748">
                        <a:extLst xmlns:a="http://schemas.openxmlformats.org/drawingml/2006/main">
                          <a:ext uri="{FF2B5EF4-FFF2-40B4-BE49-F238E27FC236}">
                            <a16:creationId xmlns:a16="http://schemas.microsoft.com/office/drawing/2014/main" id="{3DFBCDFD-CE1A-49CD-866E-C14F5C1B4B3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5C7E8E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EBB95A0" id="Owal 1748" o:spid="_x0000_s1562" style="position:absolute;margin-left:8.5pt;margin-top:.5pt;width:23pt;height:23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" fillcolor="lime" strokecolor="white" strokeweight="3pt">
                      <v:stroke opacity="0" joinstyle="miter"/>
                      <v:textbox inset="1pt,0,0,0">
                        <w:txbxContent>
                          <w:p w14:paraId="35C7E8E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56308EA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27232" behindDoc="0" locked="0" layoutInCell="1" allowOverlap="1" wp14:anchorId="46AF2A9A" wp14:editId="49023A6D">
                      <wp:simplePos x="0" y="0"/>
                      <wp:positionH relativeFrom="column">
                        <wp:posOffset>50800</wp:posOffset>
                      </wp:positionH>
                      <wp:positionV relativeFrom="paragraph">
                        <wp:posOffset>6350</wp:posOffset>
                      </wp:positionV>
                      <wp:extent cx="292100" cy="292100"/>
                      <wp:effectExtent l="19050" t="19050" r="0" b="12700"/>
                      <wp:wrapNone/>
                      <wp:docPr id="1747" name="Owal 1747">
                        <a:extLst xmlns:a="http://schemas.openxmlformats.org/drawingml/2006/main">
                          <a:ext uri="{FF2B5EF4-FFF2-40B4-BE49-F238E27FC236}">
                            <a16:creationId xmlns:a16="http://schemas.microsoft.com/office/drawing/2014/main" id="{445F04AE-2FB0-4947-B784-25189596E6CC}"/>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98F61A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6AF2A9A" id="Owal 1747" o:spid="_x0000_s1563" style="position:absolute;margin-left:4pt;margin-top:.5pt;width:23pt;height:23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" fillcolor="lime" strokecolor="white" strokeweight="3pt">
                      <v:stroke opacity="0" joinstyle="miter"/>
                      <v:textbox inset="1pt,0,0,0">
                        <w:txbxContent>
                          <w:p w14:paraId="598F61A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FDDB65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75360" behindDoc="0" locked="0" layoutInCell="1" allowOverlap="1" wp14:anchorId="75883153" wp14:editId="04D9332B">
                      <wp:simplePos x="0" y="0"/>
                      <wp:positionH relativeFrom="column">
                        <wp:posOffset>31750</wp:posOffset>
                      </wp:positionH>
                      <wp:positionV relativeFrom="paragraph">
                        <wp:posOffset>6350</wp:posOffset>
                      </wp:positionV>
                      <wp:extent cx="292100" cy="292100"/>
                      <wp:effectExtent l="19050" t="19050" r="0" b="12700"/>
                      <wp:wrapNone/>
                      <wp:docPr id="1746" name="Owal 1746">
                        <a:extLst xmlns:a="http://schemas.openxmlformats.org/drawingml/2006/main">
                          <a:ext uri="{FF2B5EF4-FFF2-40B4-BE49-F238E27FC236}">
                            <a16:creationId xmlns:a16="http://schemas.microsoft.com/office/drawing/2014/main" id="{8899C3A9-B2F2-4149-A56B-728C881E78A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2B1B1A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5883153" id="Owal 1746" o:spid="_x0000_s1564" style="position:absolute;margin-left:2.5pt;margin-top:.5pt;width:23pt;height:23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Ezq&#10;D+i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22B1B1A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7A93CB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23488" behindDoc="0" locked="0" layoutInCell="1" allowOverlap="1" wp14:anchorId="1B8CAF65" wp14:editId="7F31870F">
                      <wp:simplePos x="0" y="0"/>
                      <wp:positionH relativeFrom="column">
                        <wp:posOffset>31750</wp:posOffset>
                      </wp:positionH>
                      <wp:positionV relativeFrom="paragraph">
                        <wp:posOffset>6350</wp:posOffset>
                      </wp:positionV>
                      <wp:extent cx="285750" cy="292100"/>
                      <wp:effectExtent l="19050" t="19050" r="0" b="12700"/>
                      <wp:wrapNone/>
                      <wp:docPr id="1745" name="Owal 1745">
                        <a:extLst xmlns:a="http://schemas.openxmlformats.org/drawingml/2006/main">
                          <a:ext uri="{FF2B5EF4-FFF2-40B4-BE49-F238E27FC236}">
                            <a16:creationId xmlns:a16="http://schemas.microsoft.com/office/drawing/2014/main" id="{3AA613FA-F4CB-4AE0-B8B1-7D5201CCC5A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36495B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B8CAF65" id="Owal 1745" o:spid="_x0000_s1565" style="position:absolute;margin-left:2.5pt;margin-top:.5pt;width:22.5pt;height:23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" fillcolor="lime" strokecolor="white" strokeweight="3pt">
                      <v:stroke opacity="0" joinstyle="miter"/>
                      <v:textbox inset="1pt,0,0,0">
                        <w:txbxContent>
                          <w:p w14:paraId="736495B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528AFDC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71616" behindDoc="0" locked="0" layoutInCell="1" allowOverlap="1" wp14:anchorId="2A1754B2" wp14:editId="5C18E915">
                      <wp:simplePos x="0" y="0"/>
                      <wp:positionH relativeFrom="column">
                        <wp:posOffset>25400</wp:posOffset>
                      </wp:positionH>
                      <wp:positionV relativeFrom="paragraph">
                        <wp:posOffset>12700</wp:posOffset>
                      </wp:positionV>
                      <wp:extent cx="292100" cy="285750"/>
                      <wp:effectExtent l="19050" t="19050" r="0" b="19050"/>
                      <wp:wrapNone/>
                      <wp:docPr id="1744" name="Owal 1744">
                        <a:extLst xmlns:a="http://schemas.openxmlformats.org/drawingml/2006/main">
                          <a:ext uri="{FF2B5EF4-FFF2-40B4-BE49-F238E27FC236}">
                            <a16:creationId xmlns:a16="http://schemas.microsoft.com/office/drawing/2014/main" id="{1C0827AB-5903-4509-B892-743176FFDF6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5F3AE8B"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A1754B2" id="Owal 1744" o:spid="_x0000_s1566" style="position:absolute;margin-left:2pt;margin-top:1pt;width:23pt;height:22.5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" fillcolor="yellow" strokecolor="white" strokeweight="3pt">
                      <v:stroke opacity="0" joinstyle="miter"/>
                      <v:textbox inset="1pt,0,0,0">
                        <w:txbxContent>
                          <w:p w14:paraId="65F3AE8B"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393708E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17696" behindDoc="0" locked="0" layoutInCell="1" allowOverlap="1" wp14:anchorId="42B2C237" wp14:editId="5ED18DEC">
                      <wp:simplePos x="0" y="0"/>
                      <wp:positionH relativeFrom="column">
                        <wp:posOffset>76200</wp:posOffset>
                      </wp:positionH>
                      <wp:positionV relativeFrom="paragraph">
                        <wp:posOffset>19050</wp:posOffset>
                      </wp:positionV>
                      <wp:extent cx="254000" cy="260350"/>
                      <wp:effectExtent l="0" t="0" r="12700" b="25400"/>
                      <wp:wrapNone/>
                      <wp:docPr id="1743" name="Owal 1743">
                        <a:extLst xmlns:a="http://schemas.openxmlformats.org/drawingml/2006/main">
                          <a:ext uri="{FF2B5EF4-FFF2-40B4-BE49-F238E27FC236}">
                            <a16:creationId xmlns:a16="http://schemas.microsoft.com/office/drawing/2014/main" id="{4E5EE209-FD3F-472C-AC20-F337BA492C3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410C8E33"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2B2C237" id="Owal 1743" o:spid="_x0000_s1567" style="position:absolute;margin-left:6pt;margin-top:1.5pt;width:20pt;height:20.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Ocffwl8AgAAIAUAAA4A&#10;AAAAAAAAAAAAAAAALgIAAGRycy9lMm9Eb2MueG1sUEsBAi0AFAAGAAgAAAAhAGDKkeTaAAAABgEA&#10;AA8AAAAAAAAAAAAAAAAA1gQAAGRycy9kb3ducmV2LnhtbFBLBQYAAAAABAAEAPMAAADdBQAAAAA=&#10;" fillcolor="yellow" strokeweight=".25pt">
                      <v:stroke joinstyle="miter"/>
                      <v:textbox inset="1pt,0,0,0">
                        <w:txbxContent>
                          <w:p w14:paraId="410C8E3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0F5D233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031CCFA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220ED4B2"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31D8868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Yee2020-1</w:t>
            </w:r>
          </w:p>
        </w:tc>
        <w:tc>
          <w:tcPr>
            <w:tcW w:w="648" w:type="dxa"/>
            <w:tcBorders>
              <w:top w:val="nil"/>
              <w:left w:val="nil"/>
              <w:bottom w:val="nil"/>
              <w:right w:val="nil"/>
            </w:tcBorders>
            <w:shd w:val="clear" w:color="auto" w:fill="auto"/>
            <w:noWrap/>
            <w:vAlign w:val="center"/>
            <w:hideMark/>
          </w:tcPr>
          <w:p w14:paraId="5AAEDEE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32000" behindDoc="0" locked="0" layoutInCell="1" allowOverlap="1" wp14:anchorId="283E7DB0" wp14:editId="00689272">
                      <wp:simplePos x="0" y="0"/>
                      <wp:positionH relativeFrom="column">
                        <wp:posOffset>107950</wp:posOffset>
                      </wp:positionH>
                      <wp:positionV relativeFrom="paragraph">
                        <wp:posOffset>12700</wp:posOffset>
                      </wp:positionV>
                      <wp:extent cx="292100" cy="292100"/>
                      <wp:effectExtent l="19050" t="19050" r="0" b="12700"/>
                      <wp:wrapNone/>
                      <wp:docPr id="1742" name="Owal 1742">
                        <a:extLst xmlns:a="http://schemas.openxmlformats.org/drawingml/2006/main">
                          <a:ext uri="{FF2B5EF4-FFF2-40B4-BE49-F238E27FC236}">
                            <a16:creationId xmlns:a16="http://schemas.microsoft.com/office/drawing/2014/main" id="{2BFA504C-5AB5-488B-808E-BC04AA5D5FB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7341D5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83E7DB0" id="Owal 1742" o:spid="_x0000_s1568" style="position:absolute;margin-left:8.5pt;margin-top:1pt;width:23pt;height:23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DrMq1p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47341D5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01AB038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80128" behindDoc="0" locked="0" layoutInCell="1" allowOverlap="1" wp14:anchorId="46C6DA28" wp14:editId="55AC19F5">
                      <wp:simplePos x="0" y="0"/>
                      <wp:positionH relativeFrom="column">
                        <wp:posOffset>107950</wp:posOffset>
                      </wp:positionH>
                      <wp:positionV relativeFrom="paragraph">
                        <wp:posOffset>6350</wp:posOffset>
                      </wp:positionV>
                      <wp:extent cx="292100" cy="285750"/>
                      <wp:effectExtent l="19050" t="19050" r="0" b="19050"/>
                      <wp:wrapNone/>
                      <wp:docPr id="1741" name="Owal 1741">
                        <a:extLst xmlns:a="http://schemas.openxmlformats.org/drawingml/2006/main">
                          <a:ext uri="{FF2B5EF4-FFF2-40B4-BE49-F238E27FC236}">
                            <a16:creationId xmlns:a16="http://schemas.microsoft.com/office/drawing/2014/main" id="{72928E68-EC5C-4A73-8FA9-47317B1DAFA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98C282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6C6DA28" id="Owal 1741" o:spid="_x0000_s1569" style="position:absolute;margin-left:8.5pt;margin-top:.5pt;width:23pt;height:22.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" fillcolor="lime" strokecolor="white" strokeweight="3pt">
                      <v:stroke opacity="0" joinstyle="miter"/>
                      <v:textbox inset="1pt,0,0,0">
                        <w:txbxContent>
                          <w:p w14:paraId="498C282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18B3108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28256" behindDoc="0" locked="0" layoutInCell="1" allowOverlap="1" wp14:anchorId="466CA3AC" wp14:editId="50CFC4E4">
                      <wp:simplePos x="0" y="0"/>
                      <wp:positionH relativeFrom="column">
                        <wp:posOffset>50800</wp:posOffset>
                      </wp:positionH>
                      <wp:positionV relativeFrom="paragraph">
                        <wp:posOffset>6350</wp:posOffset>
                      </wp:positionV>
                      <wp:extent cx="292100" cy="285750"/>
                      <wp:effectExtent l="19050" t="19050" r="0" b="19050"/>
                      <wp:wrapNone/>
                      <wp:docPr id="1740" name="Owal 1740">
                        <a:extLst xmlns:a="http://schemas.openxmlformats.org/drawingml/2006/main">
                          <a:ext uri="{FF2B5EF4-FFF2-40B4-BE49-F238E27FC236}">
                            <a16:creationId xmlns:a16="http://schemas.microsoft.com/office/drawing/2014/main" id="{0A5257F6-7642-43C9-B88F-93CBBCAB431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E5D1D8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66CA3AC" id="Owal 1740" o:spid="_x0000_s1570" style="position:absolute;margin-left:4pt;margin-top:.5pt;width:23pt;height:22.5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" fillcolor="lime" strokecolor="white" strokeweight="3pt">
                      <v:stroke opacity="0" joinstyle="miter"/>
                      <v:textbox inset="1pt,0,0,0">
                        <w:txbxContent>
                          <w:p w14:paraId="3E5D1D8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288E1DF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76384" behindDoc="0" locked="0" layoutInCell="1" allowOverlap="1" wp14:anchorId="4DC13CA3" wp14:editId="094022F1">
                      <wp:simplePos x="0" y="0"/>
                      <wp:positionH relativeFrom="column">
                        <wp:posOffset>31750</wp:posOffset>
                      </wp:positionH>
                      <wp:positionV relativeFrom="paragraph">
                        <wp:posOffset>6350</wp:posOffset>
                      </wp:positionV>
                      <wp:extent cx="292100" cy="285750"/>
                      <wp:effectExtent l="19050" t="19050" r="0" b="19050"/>
                      <wp:wrapNone/>
                      <wp:docPr id="1739" name="Owal 1739">
                        <a:extLst xmlns:a="http://schemas.openxmlformats.org/drawingml/2006/main">
                          <a:ext uri="{FF2B5EF4-FFF2-40B4-BE49-F238E27FC236}">
                            <a16:creationId xmlns:a16="http://schemas.microsoft.com/office/drawing/2014/main" id="{793297DF-AB97-4154-B03C-93E7F3E92FF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582E8281"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DC13CA3" id="Owal 1739" o:spid="_x0000_s1571" style="position:absolute;margin-left:2.5pt;margin-top:.5pt;width:23pt;height:22.5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" fillcolor="red" strokecolor="white" strokeweight="3pt">
                      <v:stroke opacity="0" joinstyle="miter"/>
                      <v:textbox inset="1pt,0,0,0">
                        <w:txbxContent>
                          <w:p w14:paraId="582E8281"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F20F83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24512" behindDoc="0" locked="0" layoutInCell="1" allowOverlap="1" wp14:anchorId="7C893656" wp14:editId="36F689B0">
                      <wp:simplePos x="0" y="0"/>
                      <wp:positionH relativeFrom="column">
                        <wp:posOffset>31750</wp:posOffset>
                      </wp:positionH>
                      <wp:positionV relativeFrom="paragraph">
                        <wp:posOffset>6350</wp:posOffset>
                      </wp:positionV>
                      <wp:extent cx="285750" cy="285750"/>
                      <wp:effectExtent l="19050" t="19050" r="0" b="19050"/>
                      <wp:wrapNone/>
                      <wp:docPr id="1738" name="Owal 1738">
                        <a:extLst xmlns:a="http://schemas.openxmlformats.org/drawingml/2006/main">
                          <a:ext uri="{FF2B5EF4-FFF2-40B4-BE49-F238E27FC236}">
                            <a16:creationId xmlns:a16="http://schemas.microsoft.com/office/drawing/2014/main" id="{580931C9-F4E7-4777-B443-2D2BF7AB335A}"/>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DCB8BD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C893656" id="Owal 1738" o:spid="_x0000_s1572" style="position:absolute;margin-left:2.5pt;margin-top:.5pt;width:22.5pt;height:22.5pt;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" fillcolor="lime" strokecolor="white" strokeweight="3pt">
                      <v:stroke opacity="0" joinstyle="miter"/>
                      <v:textbox inset="1pt,0,0,0">
                        <w:txbxContent>
                          <w:p w14:paraId="4DCB8BD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5EDFC54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72640" behindDoc="0" locked="0" layoutInCell="1" allowOverlap="1" wp14:anchorId="2B0CF5F0" wp14:editId="2B43B93A">
                      <wp:simplePos x="0" y="0"/>
                      <wp:positionH relativeFrom="column">
                        <wp:posOffset>25400</wp:posOffset>
                      </wp:positionH>
                      <wp:positionV relativeFrom="paragraph">
                        <wp:posOffset>12700</wp:posOffset>
                      </wp:positionV>
                      <wp:extent cx="292100" cy="292100"/>
                      <wp:effectExtent l="19050" t="19050" r="0" b="12700"/>
                      <wp:wrapNone/>
                      <wp:docPr id="1737" name="Owal 1737">
                        <a:extLst xmlns:a="http://schemas.openxmlformats.org/drawingml/2006/main">
                          <a:ext uri="{FF2B5EF4-FFF2-40B4-BE49-F238E27FC236}">
                            <a16:creationId xmlns:a16="http://schemas.microsoft.com/office/drawing/2014/main" id="{84F322B9-6AC2-487F-87C5-007D6797570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D9E727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B0CF5F0" id="Owal 1737" o:spid="_x0000_s1573" style="position:absolute;margin-left:2pt;margin-top:1pt;width:23pt;height:23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" fillcolor="lime" strokecolor="white" strokeweight="3pt">
                      <v:stroke opacity="0" joinstyle="miter"/>
                      <v:textbox inset="1pt,0,0,0">
                        <w:txbxContent>
                          <w:p w14:paraId="1D9E727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49A0FB1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18720" behindDoc="0" locked="0" layoutInCell="1" allowOverlap="1" wp14:anchorId="6025B305" wp14:editId="2151B590">
                      <wp:simplePos x="0" y="0"/>
                      <wp:positionH relativeFrom="column">
                        <wp:posOffset>76200</wp:posOffset>
                      </wp:positionH>
                      <wp:positionV relativeFrom="paragraph">
                        <wp:posOffset>19050</wp:posOffset>
                      </wp:positionV>
                      <wp:extent cx="254000" cy="260350"/>
                      <wp:effectExtent l="0" t="0" r="12700" b="25400"/>
                      <wp:wrapNone/>
                      <wp:docPr id="1736" name="Owal 1736">
                        <a:extLst xmlns:a="http://schemas.openxmlformats.org/drawingml/2006/main">
                          <a:ext uri="{FF2B5EF4-FFF2-40B4-BE49-F238E27FC236}">
                            <a16:creationId xmlns:a16="http://schemas.microsoft.com/office/drawing/2014/main" id="{3ED3BFC0-7277-411D-9D05-B453C1ED298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5554B668"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025B305" id="Owal 1736" o:spid="_x0000_s1574" style="position:absolute;margin-left:6pt;margin-top:1.5pt;width:20pt;height:20.5pt;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" fillcolor="red" strokeweight=".25pt">
                      <v:stroke joinstyle="miter"/>
                      <v:textbox inset="1pt,0,0,0">
                        <w:txbxContent>
                          <w:p w14:paraId="5554B668"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3FCE165F"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603D130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78B8A4A6"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2E02878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Yee2020-2</w:t>
            </w:r>
          </w:p>
        </w:tc>
        <w:tc>
          <w:tcPr>
            <w:tcW w:w="648" w:type="dxa"/>
            <w:tcBorders>
              <w:top w:val="nil"/>
              <w:left w:val="nil"/>
              <w:bottom w:val="nil"/>
              <w:right w:val="nil"/>
            </w:tcBorders>
            <w:shd w:val="clear" w:color="auto" w:fill="auto"/>
            <w:noWrap/>
            <w:vAlign w:val="center"/>
            <w:hideMark/>
          </w:tcPr>
          <w:p w14:paraId="32154DB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33024" behindDoc="0" locked="0" layoutInCell="1" allowOverlap="1" wp14:anchorId="56AF1A9F" wp14:editId="169D2047">
                      <wp:simplePos x="0" y="0"/>
                      <wp:positionH relativeFrom="column">
                        <wp:posOffset>107950</wp:posOffset>
                      </wp:positionH>
                      <wp:positionV relativeFrom="paragraph">
                        <wp:posOffset>12700</wp:posOffset>
                      </wp:positionV>
                      <wp:extent cx="292100" cy="292100"/>
                      <wp:effectExtent l="19050" t="19050" r="0" b="12700"/>
                      <wp:wrapNone/>
                      <wp:docPr id="1735" name="Owal 1735">
                        <a:extLst xmlns:a="http://schemas.openxmlformats.org/drawingml/2006/main">
                          <a:ext uri="{FF2B5EF4-FFF2-40B4-BE49-F238E27FC236}">
                            <a16:creationId xmlns:a16="http://schemas.microsoft.com/office/drawing/2014/main" id="{B42CC77D-ED47-4DB3-926E-6E5DC003FDE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05B23DF"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6AF1A9F" id="Owal 1735" o:spid="_x0000_s1575" style="position:absolute;margin-left:8.5pt;margin-top:1pt;width:23pt;height:23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" fillcolor="yellow" strokecolor="white" strokeweight="3pt">
                      <v:stroke opacity="0" joinstyle="miter"/>
                      <v:textbox inset="1pt,0,0,0">
                        <w:txbxContent>
                          <w:p w14:paraId="005B23DF"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7652FD8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81152" behindDoc="0" locked="0" layoutInCell="1" allowOverlap="1" wp14:anchorId="24EC0775" wp14:editId="0DE6C7CF">
                      <wp:simplePos x="0" y="0"/>
                      <wp:positionH relativeFrom="column">
                        <wp:posOffset>107950</wp:posOffset>
                      </wp:positionH>
                      <wp:positionV relativeFrom="paragraph">
                        <wp:posOffset>6350</wp:posOffset>
                      </wp:positionV>
                      <wp:extent cx="292100" cy="292100"/>
                      <wp:effectExtent l="19050" t="19050" r="0" b="12700"/>
                      <wp:wrapNone/>
                      <wp:docPr id="1734" name="Owal 1734">
                        <a:extLst xmlns:a="http://schemas.openxmlformats.org/drawingml/2006/main">
                          <a:ext uri="{FF2B5EF4-FFF2-40B4-BE49-F238E27FC236}">
                            <a16:creationId xmlns:a16="http://schemas.microsoft.com/office/drawing/2014/main" id="{03916444-AF44-4ED1-9526-46C5103623E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DDA0F3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4EC0775" id="Owal 1734" o:spid="_x0000_s1576" style="position:absolute;margin-left:8.5pt;margin-top:.5pt;width:23pt;height:23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C4wN&#10;sY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7DDA0F3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68D5300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29280" behindDoc="0" locked="0" layoutInCell="1" allowOverlap="1" wp14:anchorId="698BFB6E" wp14:editId="3A39A3BF">
                      <wp:simplePos x="0" y="0"/>
                      <wp:positionH relativeFrom="column">
                        <wp:posOffset>50800</wp:posOffset>
                      </wp:positionH>
                      <wp:positionV relativeFrom="paragraph">
                        <wp:posOffset>6350</wp:posOffset>
                      </wp:positionV>
                      <wp:extent cx="292100" cy="292100"/>
                      <wp:effectExtent l="19050" t="19050" r="0" b="12700"/>
                      <wp:wrapNone/>
                      <wp:docPr id="1733" name="Owal 1733">
                        <a:extLst xmlns:a="http://schemas.openxmlformats.org/drawingml/2006/main">
                          <a:ext uri="{FF2B5EF4-FFF2-40B4-BE49-F238E27FC236}">
                            <a16:creationId xmlns:a16="http://schemas.microsoft.com/office/drawing/2014/main" id="{933B09F5-C6E0-429D-AA3A-A98D242B376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E40C26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98BFB6E" id="Owal 1733" o:spid="_x0000_s1577" style="position:absolute;margin-left:4pt;margin-top:.5pt;width:23pt;height:23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C55&#10;+MC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6E40C26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559FA24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77408" behindDoc="0" locked="0" layoutInCell="1" allowOverlap="1" wp14:anchorId="504BA8BB" wp14:editId="0194FFAE">
                      <wp:simplePos x="0" y="0"/>
                      <wp:positionH relativeFrom="column">
                        <wp:posOffset>31750</wp:posOffset>
                      </wp:positionH>
                      <wp:positionV relativeFrom="paragraph">
                        <wp:posOffset>6350</wp:posOffset>
                      </wp:positionV>
                      <wp:extent cx="292100" cy="292100"/>
                      <wp:effectExtent l="19050" t="19050" r="0" b="12700"/>
                      <wp:wrapNone/>
                      <wp:docPr id="1732" name="Owal 1732">
                        <a:extLst xmlns:a="http://schemas.openxmlformats.org/drawingml/2006/main">
                          <a:ext uri="{FF2B5EF4-FFF2-40B4-BE49-F238E27FC236}">
                            <a16:creationId xmlns:a16="http://schemas.microsoft.com/office/drawing/2014/main" id="{658A014F-3AD4-45B1-92FF-812B82C47069}"/>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0FE0E8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04BA8BB" id="Owal 1732" o:spid="_x0000_s1578" style="position:absolute;margin-left:2.5pt;margin-top:.5pt;width:23pt;height:23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EFm&#10;5lK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20FE0E8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820762C"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25536" behindDoc="0" locked="0" layoutInCell="1" allowOverlap="1" wp14:anchorId="4C215F59" wp14:editId="3753A875">
                      <wp:simplePos x="0" y="0"/>
                      <wp:positionH relativeFrom="column">
                        <wp:posOffset>31750</wp:posOffset>
                      </wp:positionH>
                      <wp:positionV relativeFrom="paragraph">
                        <wp:posOffset>6350</wp:posOffset>
                      </wp:positionV>
                      <wp:extent cx="285750" cy="292100"/>
                      <wp:effectExtent l="19050" t="19050" r="0" b="12700"/>
                      <wp:wrapNone/>
                      <wp:docPr id="1731" name="Owal 1731">
                        <a:extLst xmlns:a="http://schemas.openxmlformats.org/drawingml/2006/main">
                          <a:ext uri="{FF2B5EF4-FFF2-40B4-BE49-F238E27FC236}">
                            <a16:creationId xmlns:a16="http://schemas.microsoft.com/office/drawing/2014/main" id="{57983CF4-B3A2-4353-B151-859B9157CE13}"/>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1205CC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C215F59" id="Owal 1731" o:spid="_x0000_s1579" style="position:absolute;margin-left:2.5pt;margin-top:.5pt;width:22.5pt;height:23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GST&#10;EyO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21205CC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406258A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73664" behindDoc="0" locked="0" layoutInCell="1" allowOverlap="1" wp14:anchorId="1F726E9E" wp14:editId="040A5C46">
                      <wp:simplePos x="0" y="0"/>
                      <wp:positionH relativeFrom="column">
                        <wp:posOffset>25400</wp:posOffset>
                      </wp:positionH>
                      <wp:positionV relativeFrom="paragraph">
                        <wp:posOffset>12700</wp:posOffset>
                      </wp:positionV>
                      <wp:extent cx="292100" cy="292100"/>
                      <wp:effectExtent l="19050" t="19050" r="0" b="12700"/>
                      <wp:wrapNone/>
                      <wp:docPr id="1730" name="Owal 1730">
                        <a:extLst xmlns:a="http://schemas.openxmlformats.org/drawingml/2006/main">
                          <a:ext uri="{FF2B5EF4-FFF2-40B4-BE49-F238E27FC236}">
                            <a16:creationId xmlns:a16="http://schemas.microsoft.com/office/drawing/2014/main" id="{DDCCD768-BDBF-406D-ADC0-624F8D05188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280C26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F726E9E" id="Owal 1730" o:spid="_x0000_s1580" style="position:absolute;margin-left:2pt;margin-top:1pt;width:23pt;height:23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" fillcolor="lime" strokecolor="white" strokeweight="3pt">
                      <v:stroke opacity="0" joinstyle="miter"/>
                      <v:textbox inset="1pt,0,0,0">
                        <w:txbxContent>
                          <w:p w14:paraId="3280C26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17F0541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19744" behindDoc="0" locked="0" layoutInCell="1" allowOverlap="1" wp14:anchorId="1C8297BD" wp14:editId="5903EAE0">
                      <wp:simplePos x="0" y="0"/>
                      <wp:positionH relativeFrom="column">
                        <wp:posOffset>76200</wp:posOffset>
                      </wp:positionH>
                      <wp:positionV relativeFrom="paragraph">
                        <wp:posOffset>19050</wp:posOffset>
                      </wp:positionV>
                      <wp:extent cx="254000" cy="260350"/>
                      <wp:effectExtent l="0" t="0" r="12700" b="25400"/>
                      <wp:wrapNone/>
                      <wp:docPr id="1729" name="Owal 1729">
                        <a:extLst xmlns:a="http://schemas.openxmlformats.org/drawingml/2006/main">
                          <a:ext uri="{FF2B5EF4-FFF2-40B4-BE49-F238E27FC236}">
                            <a16:creationId xmlns:a16="http://schemas.microsoft.com/office/drawing/2014/main" id="{02BFD286-82D2-44A2-B0E1-4C6210DF84B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1272F526"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C8297BD" id="Owal 1729" o:spid="_x0000_s1581" style="position:absolute;margin-left:6pt;margin-top:1.5pt;width:20pt;height:20.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IDsrF58AgAAIAUAAA4A&#10;AAAAAAAAAAAAAAAALgIAAGRycy9lMm9Eb2MueG1sUEsBAi0AFAAGAAgAAAAhAGDKkeTaAAAABgEA&#10;AA8AAAAAAAAAAAAAAAAA1gQAAGRycy9kb3ducmV2LnhtbFBLBQYAAAAABAAEAPMAAADdBQAAAAA=&#10;" fillcolor="yellow" strokeweight=".25pt">
                      <v:stroke joinstyle="miter"/>
                      <v:textbox inset="1pt,0,0,0">
                        <w:txbxContent>
                          <w:p w14:paraId="1272F52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79D5CFA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1A8B9AA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7B5E42AE"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5E91660B"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lastRenderedPageBreak/>
              <w:t>Yeh1998-1</w:t>
            </w:r>
          </w:p>
        </w:tc>
        <w:tc>
          <w:tcPr>
            <w:tcW w:w="648" w:type="dxa"/>
            <w:tcBorders>
              <w:top w:val="nil"/>
              <w:left w:val="nil"/>
              <w:bottom w:val="nil"/>
              <w:right w:val="nil"/>
            </w:tcBorders>
            <w:shd w:val="clear" w:color="auto" w:fill="auto"/>
            <w:noWrap/>
            <w:vAlign w:val="center"/>
            <w:hideMark/>
          </w:tcPr>
          <w:p w14:paraId="0B04AA0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34048" behindDoc="0" locked="0" layoutInCell="1" allowOverlap="1" wp14:anchorId="06567C94" wp14:editId="3EF5EE24">
                      <wp:simplePos x="0" y="0"/>
                      <wp:positionH relativeFrom="column">
                        <wp:posOffset>107950</wp:posOffset>
                      </wp:positionH>
                      <wp:positionV relativeFrom="paragraph">
                        <wp:posOffset>12700</wp:posOffset>
                      </wp:positionV>
                      <wp:extent cx="292100" cy="292100"/>
                      <wp:effectExtent l="19050" t="19050" r="0" b="12700"/>
                      <wp:wrapNone/>
                      <wp:docPr id="1728" name="Owal 1728">
                        <a:extLst xmlns:a="http://schemas.openxmlformats.org/drawingml/2006/main">
                          <a:ext uri="{FF2B5EF4-FFF2-40B4-BE49-F238E27FC236}">
                            <a16:creationId xmlns:a16="http://schemas.microsoft.com/office/drawing/2014/main" id="{4A975F70-4544-44DA-984C-B96EA3041C0D}"/>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0AB780E"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6567C94" id="Owal 1728" o:spid="_x0000_s1582" style="position:absolute;margin-left:8.5pt;margin-top:1pt;width:23pt;height:23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CMwX4+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50AB780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4CFAEBC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82176" behindDoc="0" locked="0" layoutInCell="1" allowOverlap="1" wp14:anchorId="7BBDB3A4" wp14:editId="37A18F3E">
                      <wp:simplePos x="0" y="0"/>
                      <wp:positionH relativeFrom="column">
                        <wp:posOffset>107950</wp:posOffset>
                      </wp:positionH>
                      <wp:positionV relativeFrom="paragraph">
                        <wp:posOffset>6350</wp:posOffset>
                      </wp:positionV>
                      <wp:extent cx="292100" cy="292100"/>
                      <wp:effectExtent l="19050" t="19050" r="0" b="12700"/>
                      <wp:wrapNone/>
                      <wp:docPr id="1727" name="Owal 1727">
                        <a:extLst xmlns:a="http://schemas.openxmlformats.org/drawingml/2006/main">
                          <a:ext uri="{FF2B5EF4-FFF2-40B4-BE49-F238E27FC236}">
                            <a16:creationId xmlns:a16="http://schemas.microsoft.com/office/drawing/2014/main" id="{43F129CE-8436-4475-8EB9-3F41BE07C68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CA404B4"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BBDB3A4" id="Owal 1727" o:spid="_x0000_s1583" style="position:absolute;margin-left:8.5pt;margin-top:.5pt;width:23pt;height:23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" fillcolor="yellow" strokecolor="white" strokeweight="3pt">
                      <v:stroke opacity="0" joinstyle="miter"/>
                      <v:textbox inset="1pt,0,0,0">
                        <w:txbxContent>
                          <w:p w14:paraId="1CA404B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51346EC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30304" behindDoc="0" locked="0" layoutInCell="1" allowOverlap="1" wp14:anchorId="4C011052" wp14:editId="5FDBE89D">
                      <wp:simplePos x="0" y="0"/>
                      <wp:positionH relativeFrom="column">
                        <wp:posOffset>50800</wp:posOffset>
                      </wp:positionH>
                      <wp:positionV relativeFrom="paragraph">
                        <wp:posOffset>6350</wp:posOffset>
                      </wp:positionV>
                      <wp:extent cx="292100" cy="292100"/>
                      <wp:effectExtent l="19050" t="19050" r="0" b="12700"/>
                      <wp:wrapNone/>
                      <wp:docPr id="1726" name="Owal 1726">
                        <a:extLst xmlns:a="http://schemas.openxmlformats.org/drawingml/2006/main">
                          <a:ext uri="{FF2B5EF4-FFF2-40B4-BE49-F238E27FC236}">
                            <a16:creationId xmlns:a16="http://schemas.microsoft.com/office/drawing/2014/main" id="{3C4207BB-211D-4A68-9A25-A04BBE1211E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00DC5F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C011052" id="Owal 1726" o:spid="_x0000_s1584" style="position:absolute;margin-left:4pt;margin-top:.5pt;width:23pt;height:23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KEp&#10;QIi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700DC5F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38AFD0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78432" behindDoc="0" locked="0" layoutInCell="1" allowOverlap="1" wp14:anchorId="1277AC2D" wp14:editId="1414E55C">
                      <wp:simplePos x="0" y="0"/>
                      <wp:positionH relativeFrom="column">
                        <wp:posOffset>31750</wp:posOffset>
                      </wp:positionH>
                      <wp:positionV relativeFrom="paragraph">
                        <wp:posOffset>6350</wp:posOffset>
                      </wp:positionV>
                      <wp:extent cx="292100" cy="292100"/>
                      <wp:effectExtent l="19050" t="19050" r="0" b="12700"/>
                      <wp:wrapNone/>
                      <wp:docPr id="1725" name="Owal 1725">
                        <a:extLst xmlns:a="http://schemas.openxmlformats.org/drawingml/2006/main">
                          <a:ext uri="{FF2B5EF4-FFF2-40B4-BE49-F238E27FC236}">
                            <a16:creationId xmlns:a16="http://schemas.microsoft.com/office/drawing/2014/main" id="{294FBA40-D693-44C2-B59A-675F2D062AE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70FB7BD8"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277AC2D" id="Owal 1725" o:spid="_x0000_s1585" style="position:absolute;margin-left:2.5pt;margin-top:.5pt;width:23pt;height:23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" fillcolor="red" strokecolor="white" strokeweight="3pt">
                      <v:stroke opacity="0" joinstyle="miter"/>
                      <v:textbox inset="1pt,0,0,0">
                        <w:txbxContent>
                          <w:p w14:paraId="70FB7BD8"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619872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26560" behindDoc="0" locked="0" layoutInCell="1" allowOverlap="1" wp14:anchorId="00AFB7F1" wp14:editId="703050E5">
                      <wp:simplePos x="0" y="0"/>
                      <wp:positionH relativeFrom="column">
                        <wp:posOffset>31750</wp:posOffset>
                      </wp:positionH>
                      <wp:positionV relativeFrom="paragraph">
                        <wp:posOffset>6350</wp:posOffset>
                      </wp:positionV>
                      <wp:extent cx="285750" cy="292100"/>
                      <wp:effectExtent l="19050" t="19050" r="0" b="12700"/>
                      <wp:wrapNone/>
                      <wp:docPr id="1724" name="Owal 1724">
                        <a:extLst xmlns:a="http://schemas.openxmlformats.org/drawingml/2006/main">
                          <a:ext uri="{FF2B5EF4-FFF2-40B4-BE49-F238E27FC236}">
                            <a16:creationId xmlns:a16="http://schemas.microsoft.com/office/drawing/2014/main" id="{ADC41789-33EA-4BCE-91A4-480901D53EC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7DE939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0AFB7F1" id="Owal 1724" o:spid="_x0000_s1586" style="position:absolute;margin-left:2.5pt;margin-top:.5pt;width:22.5pt;height:23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N3u&#10;kmy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57DE939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7C62B0F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74688" behindDoc="0" locked="0" layoutInCell="1" allowOverlap="1" wp14:anchorId="089C51D0" wp14:editId="6FFB57E0">
                      <wp:simplePos x="0" y="0"/>
                      <wp:positionH relativeFrom="column">
                        <wp:posOffset>25400</wp:posOffset>
                      </wp:positionH>
                      <wp:positionV relativeFrom="paragraph">
                        <wp:posOffset>12700</wp:posOffset>
                      </wp:positionV>
                      <wp:extent cx="292100" cy="292100"/>
                      <wp:effectExtent l="19050" t="19050" r="0" b="12700"/>
                      <wp:wrapNone/>
                      <wp:docPr id="1723" name="Owal 1723">
                        <a:extLst xmlns:a="http://schemas.openxmlformats.org/drawingml/2006/main">
                          <a:ext uri="{FF2B5EF4-FFF2-40B4-BE49-F238E27FC236}">
                            <a16:creationId xmlns:a16="http://schemas.microsoft.com/office/drawing/2014/main" id="{59424324-A1C8-43F2-A623-28108DC1295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6278DE1"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89C51D0" id="Owal 1723" o:spid="_x0000_s1587" style="position:absolute;margin-left:2pt;margin-top:1pt;width:23pt;height:23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OBuWW2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26278DE1"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712AFC3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20768" behindDoc="0" locked="0" layoutInCell="1" allowOverlap="1" wp14:anchorId="186718E0" wp14:editId="4631FD73">
                      <wp:simplePos x="0" y="0"/>
                      <wp:positionH relativeFrom="column">
                        <wp:posOffset>76200</wp:posOffset>
                      </wp:positionH>
                      <wp:positionV relativeFrom="paragraph">
                        <wp:posOffset>19050</wp:posOffset>
                      </wp:positionV>
                      <wp:extent cx="254000" cy="260350"/>
                      <wp:effectExtent l="0" t="0" r="12700" b="25400"/>
                      <wp:wrapNone/>
                      <wp:docPr id="1722" name="Owal 1722">
                        <a:extLst xmlns:a="http://schemas.openxmlformats.org/drawingml/2006/main">
                          <a:ext uri="{FF2B5EF4-FFF2-40B4-BE49-F238E27FC236}">
                            <a16:creationId xmlns:a16="http://schemas.microsoft.com/office/drawing/2014/main" id="{F49DC289-9180-424D-A10A-C98772252228}"/>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3EFCA9F9"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86718E0" id="Owal 1722" o:spid="_x0000_s1588" style="position:absolute;margin-left:6pt;margin-top:1.5pt;width:20pt;height:20.5pt;z-index:25232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" fillcolor="red" strokeweight=".25pt">
                      <v:stroke joinstyle="miter"/>
                      <v:textbox inset="1pt,0,0,0">
                        <w:txbxContent>
                          <w:p w14:paraId="3EFCA9F9"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191AD52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356EEBF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261817D7"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6A310E0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Yonemura2018</w:t>
            </w:r>
          </w:p>
        </w:tc>
        <w:tc>
          <w:tcPr>
            <w:tcW w:w="648" w:type="dxa"/>
            <w:tcBorders>
              <w:top w:val="nil"/>
              <w:left w:val="nil"/>
              <w:bottom w:val="nil"/>
              <w:right w:val="nil"/>
            </w:tcBorders>
            <w:shd w:val="clear" w:color="auto" w:fill="auto"/>
            <w:noWrap/>
            <w:vAlign w:val="center"/>
            <w:hideMark/>
          </w:tcPr>
          <w:p w14:paraId="76F36C3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35072" behindDoc="0" locked="0" layoutInCell="1" allowOverlap="1" wp14:anchorId="06D507D6" wp14:editId="359A552A">
                      <wp:simplePos x="0" y="0"/>
                      <wp:positionH relativeFrom="column">
                        <wp:posOffset>107950</wp:posOffset>
                      </wp:positionH>
                      <wp:positionV relativeFrom="paragraph">
                        <wp:posOffset>12700</wp:posOffset>
                      </wp:positionV>
                      <wp:extent cx="292100" cy="292100"/>
                      <wp:effectExtent l="19050" t="19050" r="0" b="12700"/>
                      <wp:wrapNone/>
                      <wp:docPr id="1721" name="Owal 1721">
                        <a:extLst xmlns:a="http://schemas.openxmlformats.org/drawingml/2006/main">
                          <a:ext uri="{FF2B5EF4-FFF2-40B4-BE49-F238E27FC236}">
                            <a16:creationId xmlns:a16="http://schemas.microsoft.com/office/drawing/2014/main" id="{5D4ED963-898A-4321-8D2A-1D584862633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326231D"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6D507D6" id="Owal 1721" o:spid="_x0000_s1589" style="position:absolute;margin-left:8.5pt;margin-top:1pt;width:23pt;height:23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" fillcolor="yellow" strokecolor="white" strokeweight="3pt">
                      <v:stroke opacity="0" joinstyle="miter"/>
                      <v:textbox inset="1pt,0,0,0">
                        <w:txbxContent>
                          <w:p w14:paraId="0326231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738B861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83200" behindDoc="0" locked="0" layoutInCell="1" allowOverlap="1" wp14:anchorId="7CC1FD7A" wp14:editId="39262DA1">
                      <wp:simplePos x="0" y="0"/>
                      <wp:positionH relativeFrom="column">
                        <wp:posOffset>107950</wp:posOffset>
                      </wp:positionH>
                      <wp:positionV relativeFrom="paragraph">
                        <wp:posOffset>6350</wp:posOffset>
                      </wp:positionV>
                      <wp:extent cx="292100" cy="292100"/>
                      <wp:effectExtent l="19050" t="19050" r="0" b="12700"/>
                      <wp:wrapNone/>
                      <wp:docPr id="1720" name="Owal 1720">
                        <a:extLst xmlns:a="http://schemas.openxmlformats.org/drawingml/2006/main">
                          <a:ext uri="{FF2B5EF4-FFF2-40B4-BE49-F238E27FC236}">
                            <a16:creationId xmlns:a16="http://schemas.microsoft.com/office/drawing/2014/main" id="{74F14801-3EED-42F7-9AA1-484413412D9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40EAFF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CC1FD7A" id="Owal 1720" o:spid="_x0000_s1590" style="position:absolute;margin-left:8.5pt;margin-top:.5pt;width:23pt;height:23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" fillcolor="lime" strokecolor="white" strokeweight="3pt">
                      <v:stroke opacity="0" joinstyle="miter"/>
                      <v:textbox inset="1pt,0,0,0">
                        <w:txbxContent>
                          <w:p w14:paraId="340EAFF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4AA43A5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31328" behindDoc="0" locked="0" layoutInCell="1" allowOverlap="1" wp14:anchorId="08B13A28" wp14:editId="1210BAA5">
                      <wp:simplePos x="0" y="0"/>
                      <wp:positionH relativeFrom="column">
                        <wp:posOffset>50800</wp:posOffset>
                      </wp:positionH>
                      <wp:positionV relativeFrom="paragraph">
                        <wp:posOffset>6350</wp:posOffset>
                      </wp:positionV>
                      <wp:extent cx="292100" cy="292100"/>
                      <wp:effectExtent l="19050" t="19050" r="0" b="12700"/>
                      <wp:wrapNone/>
                      <wp:docPr id="1719" name="Owal 1719">
                        <a:extLst xmlns:a="http://schemas.openxmlformats.org/drawingml/2006/main">
                          <a:ext uri="{FF2B5EF4-FFF2-40B4-BE49-F238E27FC236}">
                            <a16:creationId xmlns:a16="http://schemas.microsoft.com/office/drawing/2014/main" id="{53775E4E-BDBB-43CD-B7D4-E02B209C9D1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486FB5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8B13A28" id="Owal 1719" o:spid="_x0000_s1591" style="position:absolute;margin-left:4pt;margin-top:.5pt;width:23pt;height:23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C3J&#10;wQG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0486FB54"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95EB33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79456" behindDoc="0" locked="0" layoutInCell="1" allowOverlap="1" wp14:anchorId="26D50291" wp14:editId="54D0381C">
                      <wp:simplePos x="0" y="0"/>
                      <wp:positionH relativeFrom="column">
                        <wp:posOffset>31750</wp:posOffset>
                      </wp:positionH>
                      <wp:positionV relativeFrom="paragraph">
                        <wp:posOffset>6350</wp:posOffset>
                      </wp:positionV>
                      <wp:extent cx="292100" cy="292100"/>
                      <wp:effectExtent l="19050" t="19050" r="0" b="12700"/>
                      <wp:wrapNone/>
                      <wp:docPr id="1718" name="Owal 1718">
                        <a:extLst xmlns:a="http://schemas.openxmlformats.org/drawingml/2006/main">
                          <a:ext uri="{FF2B5EF4-FFF2-40B4-BE49-F238E27FC236}">
                            <a16:creationId xmlns:a16="http://schemas.microsoft.com/office/drawing/2014/main" id="{BDC2122C-6455-4C2B-AB3A-358CEA45D14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E5D1BA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6D50291" id="Owal 1718" o:spid="_x0000_s1592" style="position:absolute;margin-left:2.5pt;margin-top:.5pt;width:23pt;height:23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" fillcolor="lime" strokecolor="white" strokeweight="3pt">
                      <v:stroke opacity="0" joinstyle="miter"/>
                      <v:textbox inset="1pt,0,0,0">
                        <w:txbxContent>
                          <w:p w14:paraId="2E5D1BA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610DDA6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27584" behindDoc="0" locked="0" layoutInCell="1" allowOverlap="1" wp14:anchorId="5305764B" wp14:editId="1397F936">
                      <wp:simplePos x="0" y="0"/>
                      <wp:positionH relativeFrom="column">
                        <wp:posOffset>31750</wp:posOffset>
                      </wp:positionH>
                      <wp:positionV relativeFrom="paragraph">
                        <wp:posOffset>6350</wp:posOffset>
                      </wp:positionV>
                      <wp:extent cx="285750" cy="292100"/>
                      <wp:effectExtent l="19050" t="19050" r="0" b="12700"/>
                      <wp:wrapNone/>
                      <wp:docPr id="1717" name="Owal 1717">
                        <a:extLst xmlns:a="http://schemas.openxmlformats.org/drawingml/2006/main">
                          <a:ext uri="{FF2B5EF4-FFF2-40B4-BE49-F238E27FC236}">
                            <a16:creationId xmlns:a16="http://schemas.microsoft.com/office/drawing/2014/main" id="{60E5BA9C-7B94-4FA4-9439-DFA3B8CD9301}"/>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A23F5E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305764B" id="Owal 1717" o:spid="_x0000_s1593" style="position:absolute;margin-left:2.5pt;margin-top:.5pt;width:22.5pt;height:23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" fillcolor="lime" strokecolor="white" strokeweight="3pt">
                      <v:stroke opacity="0" joinstyle="miter"/>
                      <v:textbox inset="1pt,0,0,0">
                        <w:txbxContent>
                          <w:p w14:paraId="3A23F5E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6B80C60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75712" behindDoc="0" locked="0" layoutInCell="1" allowOverlap="1" wp14:anchorId="4840378D" wp14:editId="629FF922">
                      <wp:simplePos x="0" y="0"/>
                      <wp:positionH relativeFrom="column">
                        <wp:posOffset>25400</wp:posOffset>
                      </wp:positionH>
                      <wp:positionV relativeFrom="paragraph">
                        <wp:posOffset>12700</wp:posOffset>
                      </wp:positionV>
                      <wp:extent cx="292100" cy="292100"/>
                      <wp:effectExtent l="19050" t="19050" r="0" b="12700"/>
                      <wp:wrapNone/>
                      <wp:docPr id="1716" name="Owal 1716">
                        <a:extLst xmlns:a="http://schemas.openxmlformats.org/drawingml/2006/main">
                          <a:ext uri="{FF2B5EF4-FFF2-40B4-BE49-F238E27FC236}">
                            <a16:creationId xmlns:a16="http://schemas.microsoft.com/office/drawing/2014/main" id="{4C70C59D-30CD-47D6-BC3E-B60BE53A50AF}"/>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5AD1A5F"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840378D" id="Owal 1716" o:spid="_x0000_s1594" style="position:absolute;margin-left:2pt;margin-top:1pt;width:23pt;height:23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" fillcolor="yellow" strokecolor="white" strokeweight="3pt">
                      <v:stroke opacity="0" joinstyle="miter"/>
                      <v:textbox inset="1pt,0,0,0">
                        <w:txbxContent>
                          <w:p w14:paraId="25AD1A5F"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463A2395"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21792" behindDoc="0" locked="0" layoutInCell="1" allowOverlap="1" wp14:anchorId="2E25702F" wp14:editId="6D4D84F3">
                      <wp:simplePos x="0" y="0"/>
                      <wp:positionH relativeFrom="column">
                        <wp:posOffset>76200</wp:posOffset>
                      </wp:positionH>
                      <wp:positionV relativeFrom="paragraph">
                        <wp:posOffset>19050</wp:posOffset>
                      </wp:positionV>
                      <wp:extent cx="254000" cy="260350"/>
                      <wp:effectExtent l="0" t="0" r="12700" b="25400"/>
                      <wp:wrapNone/>
                      <wp:docPr id="1715" name="Owal 1715">
                        <a:extLst xmlns:a="http://schemas.openxmlformats.org/drawingml/2006/main">
                          <a:ext uri="{FF2B5EF4-FFF2-40B4-BE49-F238E27FC236}">
                            <a16:creationId xmlns:a16="http://schemas.microsoft.com/office/drawing/2014/main" id="{3F720410-2CCA-4396-82AE-69C251DEBDFB}"/>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3DB8B43E"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E25702F" id="Owal 1715" o:spid="_x0000_s1595" style="position:absolute;margin-left:6pt;margin-top:1.5pt;width:20pt;height:20.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" fillcolor="yellow" strokeweight=".25pt">
                      <v:stroke joinstyle="miter"/>
                      <v:textbox inset="1pt,0,0,0">
                        <w:txbxContent>
                          <w:p w14:paraId="3DB8B43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3F73DC9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5AE1DE4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21E11BDA" w14:textId="77777777" w:rsidTr="006D61F9">
        <w:trPr>
          <w:trHeight w:val="500"/>
        </w:trPr>
        <w:tc>
          <w:tcPr>
            <w:tcW w:w="1765" w:type="dxa"/>
            <w:tcBorders>
              <w:top w:val="nil"/>
              <w:left w:val="single" w:sz="4" w:space="0" w:color="FFFFFF"/>
              <w:bottom w:val="single" w:sz="4" w:space="0" w:color="FFFFFF"/>
              <w:right w:val="single" w:sz="4" w:space="0" w:color="FFFFFF"/>
            </w:tcBorders>
            <w:shd w:val="clear" w:color="auto" w:fill="auto"/>
            <w:noWrap/>
            <w:vAlign w:val="center"/>
            <w:hideMark/>
          </w:tcPr>
          <w:p w14:paraId="05575DB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Yuen2001</w:t>
            </w:r>
          </w:p>
        </w:tc>
        <w:tc>
          <w:tcPr>
            <w:tcW w:w="648" w:type="dxa"/>
            <w:tcBorders>
              <w:top w:val="nil"/>
              <w:left w:val="nil"/>
              <w:bottom w:val="nil"/>
              <w:right w:val="nil"/>
            </w:tcBorders>
            <w:shd w:val="clear" w:color="auto" w:fill="auto"/>
            <w:noWrap/>
            <w:vAlign w:val="center"/>
            <w:hideMark/>
          </w:tcPr>
          <w:p w14:paraId="03B3CBD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36096" behindDoc="0" locked="0" layoutInCell="1" allowOverlap="1" wp14:anchorId="51F2623A" wp14:editId="5AAF1FF6">
                      <wp:simplePos x="0" y="0"/>
                      <wp:positionH relativeFrom="column">
                        <wp:posOffset>107950</wp:posOffset>
                      </wp:positionH>
                      <wp:positionV relativeFrom="paragraph">
                        <wp:posOffset>12700</wp:posOffset>
                      </wp:positionV>
                      <wp:extent cx="292100" cy="292100"/>
                      <wp:effectExtent l="19050" t="19050" r="0" b="12700"/>
                      <wp:wrapNone/>
                      <wp:docPr id="1714" name="Owal 1714">
                        <a:extLst xmlns:a="http://schemas.openxmlformats.org/drawingml/2006/main">
                          <a:ext uri="{FF2B5EF4-FFF2-40B4-BE49-F238E27FC236}">
                            <a16:creationId xmlns:a16="http://schemas.microsoft.com/office/drawing/2014/main" id="{EA12C9B3-4FFC-4081-85DA-BB6C685AF5F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947B663"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1F2623A" id="Owal 1714" o:spid="_x0000_s1596" style="position:absolute;margin-left:8.5pt;margin-top:1pt;width:23pt;height:23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" fillcolor="yellow" strokecolor="white" strokeweight="3pt">
                      <v:stroke opacity="0" joinstyle="miter"/>
                      <v:textbox inset="1pt,0,0,0">
                        <w:txbxContent>
                          <w:p w14:paraId="5947B66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36" w:type="dxa"/>
            <w:tcBorders>
              <w:top w:val="nil"/>
              <w:left w:val="nil"/>
              <w:bottom w:val="nil"/>
              <w:right w:val="nil"/>
            </w:tcBorders>
            <w:shd w:val="clear" w:color="auto" w:fill="auto"/>
            <w:noWrap/>
            <w:vAlign w:val="center"/>
            <w:hideMark/>
          </w:tcPr>
          <w:p w14:paraId="239FC91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084224" behindDoc="0" locked="0" layoutInCell="1" allowOverlap="1" wp14:anchorId="0B6A18DB" wp14:editId="00484009">
                      <wp:simplePos x="0" y="0"/>
                      <wp:positionH relativeFrom="column">
                        <wp:posOffset>107950</wp:posOffset>
                      </wp:positionH>
                      <wp:positionV relativeFrom="paragraph">
                        <wp:posOffset>6350</wp:posOffset>
                      </wp:positionV>
                      <wp:extent cx="292100" cy="292100"/>
                      <wp:effectExtent l="19050" t="19050" r="0" b="12700"/>
                      <wp:wrapNone/>
                      <wp:docPr id="1713" name="Owal 1713">
                        <a:extLst xmlns:a="http://schemas.openxmlformats.org/drawingml/2006/main">
                          <a:ext uri="{FF2B5EF4-FFF2-40B4-BE49-F238E27FC236}">
                            <a16:creationId xmlns:a16="http://schemas.microsoft.com/office/drawing/2014/main" id="{A2A799E5-0F8C-4238-BEA3-B059DF5D6927}"/>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918F8E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B6A18DB" id="Owal 1713" o:spid="_x0000_s1597" style="position:absolute;margin-left:8.5pt;margin-top:.5pt;width:23pt;height:23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" fillcolor="lime" strokecolor="white" strokeweight="3pt">
                      <v:stroke opacity="0" joinstyle="miter"/>
                      <v:textbox inset="1pt,0,0,0">
                        <w:txbxContent>
                          <w:p w14:paraId="6918F8E1"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656" w:type="dxa"/>
            <w:tcBorders>
              <w:top w:val="nil"/>
              <w:left w:val="nil"/>
              <w:bottom w:val="nil"/>
              <w:right w:val="nil"/>
            </w:tcBorders>
            <w:shd w:val="clear" w:color="auto" w:fill="auto"/>
            <w:noWrap/>
            <w:vAlign w:val="center"/>
            <w:hideMark/>
          </w:tcPr>
          <w:p w14:paraId="43F1D32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32352" behindDoc="0" locked="0" layoutInCell="1" allowOverlap="1" wp14:anchorId="6ECD4EC4" wp14:editId="5553A991">
                      <wp:simplePos x="0" y="0"/>
                      <wp:positionH relativeFrom="column">
                        <wp:posOffset>50800</wp:posOffset>
                      </wp:positionH>
                      <wp:positionV relativeFrom="paragraph">
                        <wp:posOffset>6350</wp:posOffset>
                      </wp:positionV>
                      <wp:extent cx="292100" cy="292100"/>
                      <wp:effectExtent l="19050" t="19050" r="0" b="12700"/>
                      <wp:wrapNone/>
                      <wp:docPr id="1712" name="Owal 1712">
                        <a:extLst xmlns:a="http://schemas.openxmlformats.org/drawingml/2006/main">
                          <a:ext uri="{FF2B5EF4-FFF2-40B4-BE49-F238E27FC236}">
                            <a16:creationId xmlns:a16="http://schemas.microsoft.com/office/drawing/2014/main" id="{DC5D2116-4DF3-4F01-9370-0D7F51DE51E4}"/>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3B5FCD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ECD4EC4" id="Owal 1712" o:spid="_x0000_s1598" style="position:absolute;margin-left:4pt;margin-top:.5pt;width:23pt;height:23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" fillcolor="lime" strokecolor="white" strokeweight="3pt">
                      <v:stroke opacity="0" joinstyle="miter"/>
                      <v:textbox inset="1pt,0,0,0">
                        <w:txbxContent>
                          <w:p w14:paraId="63B5FCD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2F3ED65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180480" behindDoc="0" locked="0" layoutInCell="1" allowOverlap="1" wp14:anchorId="059D0B5A" wp14:editId="74C92FD8">
                      <wp:simplePos x="0" y="0"/>
                      <wp:positionH relativeFrom="column">
                        <wp:posOffset>31750</wp:posOffset>
                      </wp:positionH>
                      <wp:positionV relativeFrom="paragraph">
                        <wp:posOffset>6350</wp:posOffset>
                      </wp:positionV>
                      <wp:extent cx="292100" cy="292100"/>
                      <wp:effectExtent l="19050" t="19050" r="0" b="12700"/>
                      <wp:wrapNone/>
                      <wp:docPr id="1711" name="Owal 1711">
                        <a:extLst xmlns:a="http://schemas.openxmlformats.org/drawingml/2006/main">
                          <a:ext uri="{FF2B5EF4-FFF2-40B4-BE49-F238E27FC236}">
                            <a16:creationId xmlns:a16="http://schemas.microsoft.com/office/drawing/2014/main" id="{C6EF69ED-620B-47ED-BD25-62B32D0DECB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730098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59D0B5A" id="Owal 1711" o:spid="_x0000_s1599" style="position:absolute;margin-left:2.5pt;margin-top:.5pt;width:23pt;height:23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" fillcolor="lime" strokecolor="white" strokeweight="3pt">
                      <v:stroke opacity="0" joinstyle="miter"/>
                      <v:textbox inset="1pt,0,0,0">
                        <w:txbxContent>
                          <w:p w14:paraId="7730098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96" w:type="dxa"/>
            <w:tcBorders>
              <w:top w:val="nil"/>
              <w:left w:val="nil"/>
              <w:bottom w:val="nil"/>
              <w:right w:val="nil"/>
            </w:tcBorders>
            <w:shd w:val="clear" w:color="auto" w:fill="auto"/>
            <w:noWrap/>
            <w:vAlign w:val="center"/>
            <w:hideMark/>
          </w:tcPr>
          <w:p w14:paraId="18B27B0A"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28608" behindDoc="0" locked="0" layoutInCell="1" allowOverlap="1" wp14:anchorId="653D5B7E" wp14:editId="7DEBCB82">
                      <wp:simplePos x="0" y="0"/>
                      <wp:positionH relativeFrom="column">
                        <wp:posOffset>31750</wp:posOffset>
                      </wp:positionH>
                      <wp:positionV relativeFrom="paragraph">
                        <wp:posOffset>6350</wp:posOffset>
                      </wp:positionV>
                      <wp:extent cx="285750" cy="292100"/>
                      <wp:effectExtent l="19050" t="19050" r="0" b="12700"/>
                      <wp:wrapNone/>
                      <wp:docPr id="1710" name="Owal 1710">
                        <a:extLst xmlns:a="http://schemas.openxmlformats.org/drawingml/2006/main">
                          <a:ext uri="{FF2B5EF4-FFF2-40B4-BE49-F238E27FC236}">
                            <a16:creationId xmlns:a16="http://schemas.microsoft.com/office/drawing/2014/main" id="{2B53E2D9-FCDB-411C-B26D-87642CF0085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0259C7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53D5B7E" id="Owal 1710" o:spid="_x0000_s1600" style="position:absolute;margin-left:2.5pt;margin-top:.5pt;width:22.5pt;height:23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" fillcolor="lime" strokecolor="white" strokeweight="3pt">
                      <v:stroke opacity="0" joinstyle="miter"/>
                      <v:textbox inset="1pt,0,0,0">
                        <w:txbxContent>
                          <w:p w14:paraId="30259C7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576" w:type="dxa"/>
            <w:tcBorders>
              <w:top w:val="nil"/>
              <w:left w:val="nil"/>
              <w:bottom w:val="nil"/>
              <w:right w:val="nil"/>
            </w:tcBorders>
            <w:shd w:val="clear" w:color="auto" w:fill="auto"/>
            <w:noWrap/>
            <w:vAlign w:val="center"/>
            <w:hideMark/>
          </w:tcPr>
          <w:p w14:paraId="1226EC8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276736" behindDoc="0" locked="0" layoutInCell="1" allowOverlap="1" wp14:anchorId="59EB3927" wp14:editId="2FFC81FC">
                      <wp:simplePos x="0" y="0"/>
                      <wp:positionH relativeFrom="column">
                        <wp:posOffset>25400</wp:posOffset>
                      </wp:positionH>
                      <wp:positionV relativeFrom="paragraph">
                        <wp:posOffset>12700</wp:posOffset>
                      </wp:positionV>
                      <wp:extent cx="292100" cy="292100"/>
                      <wp:effectExtent l="19050" t="19050" r="0" b="12700"/>
                      <wp:wrapNone/>
                      <wp:docPr id="1709" name="Owal 1709">
                        <a:extLst xmlns:a="http://schemas.openxmlformats.org/drawingml/2006/main">
                          <a:ext uri="{FF2B5EF4-FFF2-40B4-BE49-F238E27FC236}">
                            <a16:creationId xmlns:a16="http://schemas.microsoft.com/office/drawing/2014/main" id="{896604D1-97A0-478B-85FF-9A51F764B052}"/>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AA5DEE7"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9EB3927" id="Owal 1709" o:spid="_x0000_s1601" style="position:absolute;margin-left:2pt;margin-top:1pt;width:23pt;height:23pt;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" fillcolor="yellow" strokecolor="white" strokeweight="3pt">
                      <v:stroke opacity="0" joinstyle="miter"/>
                      <v:textbox inset="1pt,0,0,0">
                        <w:txbxContent>
                          <w:p w14:paraId="7AA5DEE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1028" w:type="dxa"/>
            <w:tcBorders>
              <w:top w:val="nil"/>
              <w:left w:val="nil"/>
              <w:bottom w:val="nil"/>
              <w:right w:val="nil"/>
            </w:tcBorders>
            <w:shd w:val="clear" w:color="auto" w:fill="auto"/>
            <w:noWrap/>
            <w:vAlign w:val="center"/>
            <w:hideMark/>
          </w:tcPr>
          <w:p w14:paraId="7A4CABD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noProof/>
                <w:color w:val="000000" w:themeColor="text1"/>
                <w:lang w:val="en-IN" w:eastAsia="en-IN"/>
              </w:rPr>
              <mc:AlternateContent>
                <mc:Choice Requires="wps">
                  <w:drawing>
                    <wp:anchor distT="0" distB="0" distL="114300" distR="114300" simplePos="0" relativeHeight="252322816" behindDoc="0" locked="0" layoutInCell="1" allowOverlap="1" wp14:anchorId="05135AD8" wp14:editId="5290D015">
                      <wp:simplePos x="0" y="0"/>
                      <wp:positionH relativeFrom="column">
                        <wp:posOffset>76200</wp:posOffset>
                      </wp:positionH>
                      <wp:positionV relativeFrom="paragraph">
                        <wp:posOffset>19050</wp:posOffset>
                      </wp:positionV>
                      <wp:extent cx="254000" cy="260350"/>
                      <wp:effectExtent l="0" t="0" r="12700" b="25400"/>
                      <wp:wrapNone/>
                      <wp:docPr id="1708" name="Owal 1708">
                        <a:extLst xmlns:a="http://schemas.openxmlformats.org/drawingml/2006/main">
                          <a:ext uri="{FF2B5EF4-FFF2-40B4-BE49-F238E27FC236}">
                            <a16:creationId xmlns:a16="http://schemas.microsoft.com/office/drawing/2014/main" id="{A7F40A17-CFB3-4E30-BDF1-3DBB8F2A65DE}"/>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70A842EF" w14:textId="77777777" w:rsidR="00DF3EDD" w:rsidRDefault="00DF3EDD" w:rsidP="00DF3EDD">
                                  <w:pPr>
                                    <w:ind w:firstLine="0"/>
                                    <w:jc w:val="center"/>
                                    <w:rPr>
                                      <w:rFonts w:hAnsi="Calibri"/>
                                      <w:b/>
                                      <w:bCs/>
                                      <w:color w:val="000000"/>
                                    </w:rPr>
                                  </w:pPr>
                                  <w:r>
                                    <w:rPr>
                                      <w:rFonts w:hAnsi="Calibri"/>
                                      <w:b/>
                                      <w:bCs/>
                                      <w:color w:val="000000"/>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5135AD8" id="Owal 1708" o:spid="_x0000_s1602" style="position:absolute;margin-left:6pt;margin-top:1.5pt;width:20pt;height:20.5pt;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" fillcolor="yellow" strokeweight=".25pt">
                      <v:stroke joinstyle="miter"/>
                      <v:textbox inset="1pt,0,0,0">
                        <w:txbxContent>
                          <w:p w14:paraId="70A842EF"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80" w:type="dxa"/>
            <w:tcBorders>
              <w:top w:val="nil"/>
              <w:left w:val="single" w:sz="4" w:space="0" w:color="FFFFFF"/>
              <w:bottom w:val="single" w:sz="4" w:space="0" w:color="FFFFFF"/>
              <w:right w:val="single" w:sz="4" w:space="0" w:color="FFFFFF"/>
            </w:tcBorders>
            <w:shd w:val="clear" w:color="auto" w:fill="auto"/>
            <w:noWrap/>
            <w:vAlign w:val="center"/>
            <w:hideMark/>
          </w:tcPr>
          <w:p w14:paraId="6A6A3FA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c>
          <w:tcPr>
            <w:tcW w:w="3720" w:type="dxa"/>
            <w:tcBorders>
              <w:top w:val="nil"/>
              <w:left w:val="nil"/>
              <w:bottom w:val="single" w:sz="4" w:space="0" w:color="FFFFFF"/>
              <w:right w:val="single" w:sz="4" w:space="0" w:color="FFFFFF"/>
            </w:tcBorders>
            <w:shd w:val="clear" w:color="auto" w:fill="auto"/>
            <w:noWrap/>
            <w:vAlign w:val="center"/>
            <w:hideMark/>
          </w:tcPr>
          <w:p w14:paraId="0919125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bl>
    <w:p w14:paraId="53F62CEC" w14:textId="77777777" w:rsidR="00DF3EDD" w:rsidRPr="00B97C21" w:rsidRDefault="00DF3EDD" w:rsidP="00DF3EDD">
      <w:pPr>
        <w:spacing w:line="259" w:lineRule="auto"/>
        <w:ind w:firstLine="0"/>
        <w:jc w:val="left"/>
        <w:rPr>
          <w:b/>
          <w:bCs/>
          <w:color w:val="000000" w:themeColor="text1"/>
          <w:sz w:val="22"/>
          <w:szCs w:val="22"/>
        </w:rPr>
      </w:pPr>
    </w:p>
    <w:p w14:paraId="26263274" w14:textId="77777777" w:rsidR="00DF3EDD" w:rsidRPr="00B97C21" w:rsidRDefault="00DF3EDD" w:rsidP="00DF3EDD">
      <w:pPr>
        <w:spacing w:line="259" w:lineRule="auto"/>
        <w:ind w:firstLine="0"/>
        <w:jc w:val="left"/>
        <w:rPr>
          <w:b/>
          <w:bCs/>
          <w:color w:val="000000" w:themeColor="text1"/>
          <w:sz w:val="22"/>
          <w:szCs w:val="22"/>
        </w:rPr>
      </w:pPr>
    </w:p>
    <w:p w14:paraId="226A4204" w14:textId="77777777" w:rsidR="00DF3EDD" w:rsidRPr="00B97C21" w:rsidRDefault="00DF3EDD" w:rsidP="00DF3EDD">
      <w:pPr>
        <w:spacing w:line="259" w:lineRule="auto"/>
        <w:ind w:firstLine="0"/>
        <w:jc w:val="left"/>
        <w:rPr>
          <w:b/>
          <w:bCs/>
          <w:color w:val="000000" w:themeColor="text1"/>
          <w:sz w:val="22"/>
          <w:szCs w:val="22"/>
        </w:rPr>
      </w:pPr>
    </w:p>
    <w:tbl>
      <w:tblPr>
        <w:tblpPr w:leftFromText="141" w:rightFromText="141" w:vertAnchor="text" w:horzAnchor="margin" w:tblpXSpec="center" w:tblpY="924"/>
        <w:tblW w:w="11103" w:type="dxa"/>
        <w:tblCellMar>
          <w:left w:w="70" w:type="dxa"/>
          <w:right w:w="70" w:type="dxa"/>
        </w:tblCellMar>
        <w:tblLook w:val="04A0" w:firstRow="1" w:lastRow="0" w:firstColumn="1" w:lastColumn="0" w:noHBand="0" w:noVBand="1"/>
      </w:tblPr>
      <w:tblGrid>
        <w:gridCol w:w="1740"/>
        <w:gridCol w:w="708"/>
        <w:gridCol w:w="716"/>
        <w:gridCol w:w="716"/>
        <w:gridCol w:w="716"/>
        <w:gridCol w:w="716"/>
        <w:gridCol w:w="908"/>
        <w:gridCol w:w="320"/>
        <w:gridCol w:w="680"/>
        <w:gridCol w:w="3883"/>
      </w:tblGrid>
      <w:tr w:rsidR="00B97C21" w:rsidRPr="00B97C21" w14:paraId="7169733A" w14:textId="77777777" w:rsidTr="006D61F9">
        <w:trPr>
          <w:trHeight w:val="290"/>
        </w:trPr>
        <w:tc>
          <w:tcPr>
            <w:tcW w:w="1740"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1735DEE" w14:textId="77777777" w:rsidR="00DF3EDD" w:rsidRPr="00B97C21" w:rsidRDefault="00DF3EDD" w:rsidP="00DF3EDD">
            <w:pPr>
              <w:spacing w:after="0" w:line="240" w:lineRule="auto"/>
              <w:ind w:firstLine="0"/>
              <w:jc w:val="left"/>
              <w:rPr>
                <w:rFonts w:eastAsia="Times New Roman"/>
                <w:b/>
                <w:bCs/>
                <w:color w:val="000000" w:themeColor="text1"/>
                <w:u w:val="single"/>
                <w:lang w:val="pl-PL" w:eastAsia="pl-PL"/>
              </w:rPr>
            </w:pPr>
            <w:r w:rsidRPr="00B97C21">
              <w:rPr>
                <w:rFonts w:eastAsia="Times New Roman"/>
                <w:b/>
                <w:bCs/>
                <w:color w:val="000000" w:themeColor="text1"/>
                <w:u w:val="single"/>
                <w:lang w:val="pl-PL" w:eastAsia="pl-PL"/>
              </w:rPr>
              <w:t>Study ID</w:t>
            </w:r>
          </w:p>
        </w:tc>
        <w:tc>
          <w:tcPr>
            <w:tcW w:w="708" w:type="dxa"/>
            <w:tcBorders>
              <w:top w:val="single" w:sz="4" w:space="0" w:color="FFFFFF"/>
              <w:left w:val="nil"/>
              <w:bottom w:val="single" w:sz="4" w:space="0" w:color="FFFFFF"/>
              <w:right w:val="single" w:sz="4" w:space="0" w:color="FFFFFF"/>
            </w:tcBorders>
            <w:shd w:val="clear" w:color="auto" w:fill="auto"/>
            <w:noWrap/>
            <w:vAlign w:val="bottom"/>
            <w:hideMark/>
          </w:tcPr>
          <w:p w14:paraId="21E7626F" w14:textId="77777777" w:rsidR="00DF3EDD" w:rsidRPr="00B97C21" w:rsidRDefault="00DF3EDD" w:rsidP="00DF3EDD">
            <w:pPr>
              <w:spacing w:after="0" w:line="240" w:lineRule="auto"/>
              <w:ind w:firstLine="0"/>
              <w:jc w:val="center"/>
              <w:rPr>
                <w:rFonts w:eastAsia="Times New Roman"/>
                <w:b/>
                <w:bCs/>
                <w:color w:val="000000" w:themeColor="text1"/>
                <w:u w:val="single"/>
                <w:lang w:val="pl-PL" w:eastAsia="pl-PL"/>
              </w:rPr>
            </w:pPr>
            <w:r w:rsidRPr="00B97C21">
              <w:rPr>
                <w:rFonts w:eastAsia="Times New Roman"/>
                <w:b/>
                <w:bCs/>
                <w:color w:val="000000" w:themeColor="text1"/>
                <w:u w:val="single"/>
                <w:lang w:val="pl-PL" w:eastAsia="pl-PL"/>
              </w:rPr>
              <w:t>D1</w:t>
            </w:r>
          </w:p>
        </w:tc>
        <w:tc>
          <w:tcPr>
            <w:tcW w:w="716" w:type="dxa"/>
            <w:tcBorders>
              <w:top w:val="single" w:sz="4" w:space="0" w:color="FFFFFF"/>
              <w:left w:val="nil"/>
              <w:bottom w:val="single" w:sz="4" w:space="0" w:color="FFFFFF"/>
              <w:right w:val="single" w:sz="4" w:space="0" w:color="FFFFFF"/>
            </w:tcBorders>
            <w:shd w:val="clear" w:color="auto" w:fill="auto"/>
            <w:noWrap/>
            <w:vAlign w:val="bottom"/>
            <w:hideMark/>
          </w:tcPr>
          <w:p w14:paraId="44B7F02D" w14:textId="77777777" w:rsidR="00DF3EDD" w:rsidRPr="00B97C21" w:rsidRDefault="00DF3EDD" w:rsidP="00DF3EDD">
            <w:pPr>
              <w:spacing w:after="0" w:line="240" w:lineRule="auto"/>
              <w:ind w:firstLine="0"/>
              <w:jc w:val="center"/>
              <w:rPr>
                <w:rFonts w:eastAsia="Times New Roman"/>
                <w:b/>
                <w:bCs/>
                <w:color w:val="000000" w:themeColor="text1"/>
                <w:u w:val="single"/>
                <w:lang w:val="pl-PL" w:eastAsia="pl-PL"/>
              </w:rPr>
            </w:pPr>
            <w:r w:rsidRPr="00B97C21">
              <w:rPr>
                <w:rFonts w:eastAsia="Times New Roman"/>
                <w:b/>
                <w:bCs/>
                <w:color w:val="000000" w:themeColor="text1"/>
                <w:u w:val="single"/>
                <w:lang w:val="pl-PL" w:eastAsia="pl-PL"/>
              </w:rPr>
              <w:t>D2</w:t>
            </w:r>
          </w:p>
        </w:tc>
        <w:tc>
          <w:tcPr>
            <w:tcW w:w="716" w:type="dxa"/>
            <w:tcBorders>
              <w:top w:val="single" w:sz="4" w:space="0" w:color="FFFFFF"/>
              <w:left w:val="nil"/>
              <w:bottom w:val="single" w:sz="4" w:space="0" w:color="FFFFFF"/>
              <w:right w:val="single" w:sz="4" w:space="0" w:color="FFFFFF"/>
            </w:tcBorders>
            <w:shd w:val="clear" w:color="auto" w:fill="auto"/>
            <w:noWrap/>
            <w:vAlign w:val="bottom"/>
            <w:hideMark/>
          </w:tcPr>
          <w:p w14:paraId="5F85BC7F" w14:textId="77777777" w:rsidR="00DF3EDD" w:rsidRPr="00B97C21" w:rsidRDefault="00DF3EDD" w:rsidP="00DF3EDD">
            <w:pPr>
              <w:spacing w:after="0" w:line="240" w:lineRule="auto"/>
              <w:ind w:firstLine="0"/>
              <w:jc w:val="center"/>
              <w:rPr>
                <w:rFonts w:eastAsia="Times New Roman"/>
                <w:b/>
                <w:bCs/>
                <w:color w:val="000000" w:themeColor="text1"/>
                <w:u w:val="single"/>
                <w:lang w:val="pl-PL" w:eastAsia="pl-PL"/>
              </w:rPr>
            </w:pPr>
            <w:r w:rsidRPr="00B97C21">
              <w:rPr>
                <w:rFonts w:eastAsia="Times New Roman"/>
                <w:b/>
                <w:bCs/>
                <w:color w:val="000000" w:themeColor="text1"/>
                <w:u w:val="single"/>
                <w:lang w:val="pl-PL" w:eastAsia="pl-PL"/>
              </w:rPr>
              <w:t>D3</w:t>
            </w:r>
          </w:p>
        </w:tc>
        <w:tc>
          <w:tcPr>
            <w:tcW w:w="716" w:type="dxa"/>
            <w:tcBorders>
              <w:top w:val="single" w:sz="4" w:space="0" w:color="FFFFFF"/>
              <w:left w:val="nil"/>
              <w:bottom w:val="single" w:sz="4" w:space="0" w:color="FFFFFF"/>
              <w:right w:val="single" w:sz="4" w:space="0" w:color="FFFFFF"/>
            </w:tcBorders>
            <w:shd w:val="clear" w:color="auto" w:fill="auto"/>
            <w:noWrap/>
            <w:vAlign w:val="bottom"/>
            <w:hideMark/>
          </w:tcPr>
          <w:p w14:paraId="289D3F49" w14:textId="77777777" w:rsidR="00DF3EDD" w:rsidRPr="00B97C21" w:rsidRDefault="00DF3EDD" w:rsidP="00DF3EDD">
            <w:pPr>
              <w:spacing w:after="0" w:line="240" w:lineRule="auto"/>
              <w:ind w:firstLine="0"/>
              <w:jc w:val="center"/>
              <w:rPr>
                <w:rFonts w:eastAsia="Times New Roman"/>
                <w:b/>
                <w:bCs/>
                <w:color w:val="000000" w:themeColor="text1"/>
                <w:u w:val="single"/>
                <w:lang w:val="pl-PL" w:eastAsia="pl-PL"/>
              </w:rPr>
            </w:pPr>
            <w:r w:rsidRPr="00B97C21">
              <w:rPr>
                <w:rFonts w:eastAsia="Times New Roman"/>
                <w:b/>
                <w:bCs/>
                <w:color w:val="000000" w:themeColor="text1"/>
                <w:u w:val="single"/>
                <w:lang w:val="pl-PL" w:eastAsia="pl-PL"/>
              </w:rPr>
              <w:t>D4</w:t>
            </w:r>
          </w:p>
        </w:tc>
        <w:tc>
          <w:tcPr>
            <w:tcW w:w="716" w:type="dxa"/>
            <w:tcBorders>
              <w:top w:val="single" w:sz="4" w:space="0" w:color="FFFFFF"/>
              <w:left w:val="nil"/>
              <w:bottom w:val="single" w:sz="4" w:space="0" w:color="FFFFFF"/>
              <w:right w:val="single" w:sz="4" w:space="0" w:color="FFFFFF"/>
            </w:tcBorders>
            <w:shd w:val="clear" w:color="auto" w:fill="auto"/>
            <w:noWrap/>
            <w:vAlign w:val="bottom"/>
            <w:hideMark/>
          </w:tcPr>
          <w:p w14:paraId="3391A39E" w14:textId="77777777" w:rsidR="00DF3EDD" w:rsidRPr="00B97C21" w:rsidRDefault="00DF3EDD" w:rsidP="00DF3EDD">
            <w:pPr>
              <w:spacing w:after="0" w:line="240" w:lineRule="auto"/>
              <w:ind w:firstLine="0"/>
              <w:jc w:val="center"/>
              <w:rPr>
                <w:rFonts w:eastAsia="Times New Roman"/>
                <w:b/>
                <w:bCs/>
                <w:color w:val="000000" w:themeColor="text1"/>
                <w:u w:val="single"/>
                <w:lang w:val="pl-PL" w:eastAsia="pl-PL"/>
              </w:rPr>
            </w:pPr>
            <w:r w:rsidRPr="00B97C21">
              <w:rPr>
                <w:rFonts w:eastAsia="Times New Roman"/>
                <w:b/>
                <w:bCs/>
                <w:color w:val="000000" w:themeColor="text1"/>
                <w:u w:val="single"/>
                <w:lang w:val="pl-PL" w:eastAsia="pl-PL"/>
              </w:rPr>
              <w:t>D5</w:t>
            </w:r>
          </w:p>
        </w:tc>
        <w:tc>
          <w:tcPr>
            <w:tcW w:w="908" w:type="dxa"/>
            <w:tcBorders>
              <w:top w:val="single" w:sz="4" w:space="0" w:color="FFFFFF"/>
              <w:left w:val="nil"/>
              <w:bottom w:val="single" w:sz="4" w:space="0" w:color="FFFFFF"/>
              <w:right w:val="single" w:sz="4" w:space="0" w:color="FFFFFF"/>
            </w:tcBorders>
            <w:shd w:val="clear" w:color="auto" w:fill="auto"/>
            <w:noWrap/>
            <w:vAlign w:val="bottom"/>
            <w:hideMark/>
          </w:tcPr>
          <w:p w14:paraId="753EC4E7" w14:textId="77777777" w:rsidR="00DF3EDD" w:rsidRPr="00B97C21" w:rsidRDefault="00DF3EDD" w:rsidP="00DF3EDD">
            <w:pPr>
              <w:spacing w:after="0" w:line="240" w:lineRule="auto"/>
              <w:ind w:firstLine="0"/>
              <w:jc w:val="center"/>
              <w:rPr>
                <w:rFonts w:eastAsia="Times New Roman"/>
                <w:b/>
                <w:bCs/>
                <w:color w:val="000000" w:themeColor="text1"/>
                <w:u w:val="single"/>
                <w:lang w:val="pl-PL" w:eastAsia="pl-PL"/>
              </w:rPr>
            </w:pPr>
            <w:proofErr w:type="spellStart"/>
            <w:r w:rsidRPr="00B97C21">
              <w:rPr>
                <w:rFonts w:eastAsia="Times New Roman"/>
                <w:b/>
                <w:bCs/>
                <w:color w:val="000000" w:themeColor="text1"/>
                <w:u w:val="single"/>
                <w:lang w:val="pl-PL" w:eastAsia="pl-PL"/>
              </w:rPr>
              <w:t>Overall</w:t>
            </w:r>
            <w:proofErr w:type="spellEnd"/>
          </w:p>
        </w:tc>
        <w:tc>
          <w:tcPr>
            <w:tcW w:w="320" w:type="dxa"/>
            <w:tcBorders>
              <w:top w:val="single" w:sz="4" w:space="0" w:color="FFFFFF"/>
              <w:left w:val="nil"/>
              <w:bottom w:val="single" w:sz="4" w:space="0" w:color="FFFFFF"/>
              <w:right w:val="single" w:sz="4" w:space="0" w:color="FFFFFF"/>
            </w:tcBorders>
            <w:shd w:val="clear" w:color="auto" w:fill="auto"/>
            <w:noWrap/>
            <w:vAlign w:val="bottom"/>
            <w:hideMark/>
          </w:tcPr>
          <w:p w14:paraId="0414D053"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680" w:type="dxa"/>
            <w:tcBorders>
              <w:top w:val="single" w:sz="4" w:space="0" w:color="FFFFFF"/>
              <w:left w:val="nil"/>
              <w:bottom w:val="single" w:sz="4" w:space="0" w:color="FFFFFF"/>
              <w:right w:val="single" w:sz="4" w:space="0" w:color="FFFFFF"/>
            </w:tcBorders>
            <w:shd w:val="clear" w:color="auto" w:fill="auto"/>
            <w:noWrap/>
            <w:vAlign w:val="bottom"/>
            <w:hideMark/>
          </w:tcPr>
          <w:p w14:paraId="2D88C41D"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3883" w:type="dxa"/>
            <w:tcBorders>
              <w:top w:val="single" w:sz="4" w:space="0" w:color="FFFFFF"/>
              <w:left w:val="nil"/>
              <w:bottom w:val="single" w:sz="4" w:space="0" w:color="FFFFFF"/>
              <w:right w:val="single" w:sz="4" w:space="0" w:color="FFFFFF"/>
            </w:tcBorders>
            <w:shd w:val="clear" w:color="auto" w:fill="auto"/>
            <w:noWrap/>
            <w:vAlign w:val="bottom"/>
            <w:hideMark/>
          </w:tcPr>
          <w:p w14:paraId="72D85CB5"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r>
      <w:tr w:rsidR="00B97C21" w:rsidRPr="00B97C21" w14:paraId="3C88A558" w14:textId="77777777" w:rsidTr="006D61F9">
        <w:trPr>
          <w:trHeight w:val="500"/>
        </w:trPr>
        <w:tc>
          <w:tcPr>
            <w:tcW w:w="1740" w:type="dxa"/>
            <w:tcBorders>
              <w:top w:val="nil"/>
              <w:left w:val="single" w:sz="4" w:space="0" w:color="FFFFFF"/>
              <w:bottom w:val="single" w:sz="4" w:space="0" w:color="FFFFFF"/>
              <w:right w:val="single" w:sz="4" w:space="0" w:color="FFFFFF"/>
            </w:tcBorders>
            <w:shd w:val="clear" w:color="auto" w:fill="auto"/>
            <w:noWrap/>
            <w:vAlign w:val="center"/>
            <w:hideMark/>
          </w:tcPr>
          <w:p w14:paraId="7576726D"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Aarnoutse2003_2</w:t>
            </w:r>
          </w:p>
        </w:tc>
        <w:tc>
          <w:tcPr>
            <w:tcW w:w="708" w:type="dxa"/>
            <w:tcBorders>
              <w:top w:val="nil"/>
              <w:left w:val="nil"/>
              <w:bottom w:val="nil"/>
              <w:right w:val="nil"/>
            </w:tcBorders>
            <w:shd w:val="clear" w:color="auto" w:fill="auto"/>
            <w:noWrap/>
            <w:vAlign w:val="bottom"/>
            <w:hideMark/>
          </w:tcPr>
          <w:p w14:paraId="5C10B143"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898880" behindDoc="0" locked="0" layoutInCell="1" allowOverlap="1" wp14:anchorId="188B97A3" wp14:editId="3E45122B">
                      <wp:simplePos x="0" y="0"/>
                      <wp:positionH relativeFrom="column">
                        <wp:posOffset>69850</wp:posOffset>
                      </wp:positionH>
                      <wp:positionV relativeFrom="paragraph">
                        <wp:posOffset>12700</wp:posOffset>
                      </wp:positionV>
                      <wp:extent cx="292100" cy="292100"/>
                      <wp:effectExtent l="19050" t="19050" r="0" b="12700"/>
                      <wp:wrapNone/>
                      <wp:docPr id="3" name="Owal 3"/>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34158EA"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88B97A3" id="Owal 3" o:spid="_x0000_s1603" style="position:absolute;margin-left:5.5pt;margin-top:1pt;width:23pt;height:23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" fillcolor="yellow" strokecolor="white" strokeweight="3pt">
                      <v:stroke opacity="0" joinstyle="miter"/>
                      <v:textbox inset="1pt,0,0,0">
                        <w:txbxContent>
                          <w:p w14:paraId="234158EA"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076D4650"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12192" behindDoc="0" locked="0" layoutInCell="1" allowOverlap="1" wp14:anchorId="7AD6E02C" wp14:editId="2062EF0C">
                      <wp:simplePos x="0" y="0"/>
                      <wp:positionH relativeFrom="column">
                        <wp:posOffset>69850</wp:posOffset>
                      </wp:positionH>
                      <wp:positionV relativeFrom="paragraph">
                        <wp:posOffset>12700</wp:posOffset>
                      </wp:positionV>
                      <wp:extent cx="292100" cy="292100"/>
                      <wp:effectExtent l="19050" t="19050" r="0" b="12700"/>
                      <wp:wrapNone/>
                      <wp:docPr id="15" name="Owal 15">
                        <a:extLst xmlns:a="http://schemas.openxmlformats.org/drawingml/2006/main">
                          <a:ext uri="{FF2B5EF4-FFF2-40B4-BE49-F238E27FC236}">
                            <a16:creationId xmlns:a16="http://schemas.microsoft.com/office/drawing/2014/main" id="{00000000-0008-0000-0400-00000F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82DDA5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AD6E02C" id="Owal 15" o:spid="_x0000_s1604" style="position:absolute;margin-left:5.5pt;margin-top:1pt;width:23pt;height:23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" fillcolor="lime" strokecolor="white" strokeweight="3pt">
                      <v:stroke opacity="0" joinstyle="miter"/>
                      <v:textbox inset="1pt,0,0,0">
                        <w:txbxContent>
                          <w:p w14:paraId="282DDA5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062F1EEB"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25504" behindDoc="0" locked="0" layoutInCell="1" allowOverlap="1" wp14:anchorId="0E796AF7" wp14:editId="630943C5">
                      <wp:simplePos x="0" y="0"/>
                      <wp:positionH relativeFrom="column">
                        <wp:posOffset>76200</wp:posOffset>
                      </wp:positionH>
                      <wp:positionV relativeFrom="paragraph">
                        <wp:posOffset>12700</wp:posOffset>
                      </wp:positionV>
                      <wp:extent cx="292100" cy="292100"/>
                      <wp:effectExtent l="19050" t="19050" r="0" b="12700"/>
                      <wp:wrapNone/>
                      <wp:docPr id="28" name="Owal 28">
                        <a:extLst xmlns:a="http://schemas.openxmlformats.org/drawingml/2006/main">
                          <a:ext uri="{FF2B5EF4-FFF2-40B4-BE49-F238E27FC236}">
                            <a16:creationId xmlns:a16="http://schemas.microsoft.com/office/drawing/2014/main" id="{00000000-0008-0000-0400-00001C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4B7C0E96"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E796AF7" id="Owal 28" o:spid="_x0000_s1605" style="position:absolute;margin-left:6pt;margin-top:1pt;width:23pt;height:23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" fillcolor="red" strokecolor="white" strokeweight="3pt">
                      <v:stroke opacity="0" joinstyle="miter"/>
                      <v:textbox inset="1pt,0,0,0">
                        <w:txbxContent>
                          <w:p w14:paraId="4B7C0E96"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58C1C528"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38816" behindDoc="0" locked="0" layoutInCell="1" allowOverlap="1" wp14:anchorId="7579C5B0" wp14:editId="5BA1EB12">
                      <wp:simplePos x="0" y="0"/>
                      <wp:positionH relativeFrom="column">
                        <wp:posOffset>76200</wp:posOffset>
                      </wp:positionH>
                      <wp:positionV relativeFrom="paragraph">
                        <wp:posOffset>12700</wp:posOffset>
                      </wp:positionV>
                      <wp:extent cx="292100" cy="292100"/>
                      <wp:effectExtent l="19050" t="19050" r="0" b="12700"/>
                      <wp:wrapNone/>
                      <wp:docPr id="41" name="Owal 41">
                        <a:extLst xmlns:a="http://schemas.openxmlformats.org/drawingml/2006/main">
                          <a:ext uri="{FF2B5EF4-FFF2-40B4-BE49-F238E27FC236}">
                            <a16:creationId xmlns:a16="http://schemas.microsoft.com/office/drawing/2014/main" id="{00000000-0008-0000-0400-000029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074FAF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579C5B0" id="Owal 41" o:spid="_x0000_s1606" style="position:absolute;margin-left:6pt;margin-top:1pt;width:23pt;height:23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" fillcolor="lime" strokecolor="white" strokeweight="3pt">
                      <v:stroke opacity="0" joinstyle="miter"/>
                      <v:textbox inset="1pt,0,0,0">
                        <w:txbxContent>
                          <w:p w14:paraId="0074FAF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1CB57AAE"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52128" behindDoc="0" locked="0" layoutInCell="1" allowOverlap="1" wp14:anchorId="6DC3EE5F" wp14:editId="109CB4BE">
                      <wp:simplePos x="0" y="0"/>
                      <wp:positionH relativeFrom="column">
                        <wp:posOffset>76200</wp:posOffset>
                      </wp:positionH>
                      <wp:positionV relativeFrom="paragraph">
                        <wp:posOffset>12700</wp:posOffset>
                      </wp:positionV>
                      <wp:extent cx="292100" cy="292100"/>
                      <wp:effectExtent l="19050" t="19050" r="0" b="12700"/>
                      <wp:wrapNone/>
                      <wp:docPr id="54" name="Owal 54">
                        <a:extLst xmlns:a="http://schemas.openxmlformats.org/drawingml/2006/main">
                          <a:ext uri="{FF2B5EF4-FFF2-40B4-BE49-F238E27FC236}">
                            <a16:creationId xmlns:a16="http://schemas.microsoft.com/office/drawing/2014/main" id="{00000000-0008-0000-0400-000036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F759527"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DC3EE5F" id="Owal 54" o:spid="_x0000_s1607" style="position:absolute;margin-left:6pt;margin-top:1pt;width:23pt;height:23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" fillcolor="yellow" strokecolor="white" strokeweight="3pt">
                      <v:stroke opacity="0" joinstyle="miter"/>
                      <v:textbox inset="1pt,0,0,0">
                        <w:txbxContent>
                          <w:p w14:paraId="0F75952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908" w:type="dxa"/>
            <w:tcBorders>
              <w:top w:val="nil"/>
              <w:left w:val="nil"/>
              <w:bottom w:val="nil"/>
              <w:right w:val="nil"/>
            </w:tcBorders>
            <w:shd w:val="clear" w:color="auto" w:fill="auto"/>
            <w:noWrap/>
            <w:vAlign w:val="bottom"/>
            <w:hideMark/>
          </w:tcPr>
          <w:p w14:paraId="7930354E"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65440" behindDoc="0" locked="0" layoutInCell="1" allowOverlap="1" wp14:anchorId="66CE84CF" wp14:editId="1BC9E459">
                      <wp:simplePos x="0" y="0"/>
                      <wp:positionH relativeFrom="column">
                        <wp:posOffset>158750</wp:posOffset>
                      </wp:positionH>
                      <wp:positionV relativeFrom="paragraph">
                        <wp:posOffset>31750</wp:posOffset>
                      </wp:positionV>
                      <wp:extent cx="260350" cy="260350"/>
                      <wp:effectExtent l="0" t="0" r="25400" b="25400"/>
                      <wp:wrapNone/>
                      <wp:docPr id="5124" name="Owal 5124">
                        <a:extLst xmlns:a="http://schemas.openxmlformats.org/drawingml/2006/main">
                          <a:ext uri="{FF2B5EF4-FFF2-40B4-BE49-F238E27FC236}">
                            <a16:creationId xmlns:a16="http://schemas.microsoft.com/office/drawing/2014/main" id="{00000000-0008-0000-0400-000004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523F705D"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6CE84CF" id="Owal 5124" o:spid="_x0000_s1608" style="position:absolute;margin-left:12.5pt;margin-top:2.5pt;width:20.5pt;height:20.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" fillcolor="red" strokeweight=".25pt">
                      <v:stroke joinstyle="miter"/>
                      <v:textbox inset="1pt,0,0,0">
                        <w:txbxContent>
                          <w:p w14:paraId="523F705D"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320" w:type="dxa"/>
            <w:tcBorders>
              <w:top w:val="nil"/>
              <w:left w:val="single" w:sz="4" w:space="0" w:color="FFFFFF"/>
              <w:bottom w:val="single" w:sz="4" w:space="0" w:color="FFFFFF"/>
              <w:right w:val="single" w:sz="4" w:space="0" w:color="FFFFFF"/>
            </w:tcBorders>
            <w:shd w:val="clear" w:color="auto" w:fill="auto"/>
            <w:noWrap/>
            <w:vAlign w:val="center"/>
            <w:hideMark/>
          </w:tcPr>
          <w:p w14:paraId="4979F835"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680" w:type="dxa"/>
            <w:tcBorders>
              <w:top w:val="nil"/>
              <w:left w:val="nil"/>
              <w:bottom w:val="single" w:sz="4" w:space="0" w:color="FFFFFF"/>
              <w:right w:val="single" w:sz="4" w:space="0" w:color="FFFFFF"/>
            </w:tcBorders>
            <w:shd w:val="clear" w:color="auto" w:fill="auto"/>
            <w:noWrap/>
            <w:vAlign w:val="center"/>
            <w:hideMark/>
          </w:tcPr>
          <w:p w14:paraId="6733E14B"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78752" behindDoc="0" locked="0" layoutInCell="1" allowOverlap="1" wp14:anchorId="2B49FA6F" wp14:editId="50192E78">
                      <wp:simplePos x="0" y="0"/>
                      <wp:positionH relativeFrom="column">
                        <wp:posOffset>69850</wp:posOffset>
                      </wp:positionH>
                      <wp:positionV relativeFrom="paragraph">
                        <wp:posOffset>12700</wp:posOffset>
                      </wp:positionV>
                      <wp:extent cx="292100" cy="292100"/>
                      <wp:effectExtent l="19050" t="19050" r="0" b="12700"/>
                      <wp:wrapNone/>
                      <wp:docPr id="5212" name="Owal 5212">
                        <a:extLst xmlns:a="http://schemas.openxmlformats.org/drawingml/2006/main">
                          <a:ext uri="{FF2B5EF4-FFF2-40B4-BE49-F238E27FC236}">
                            <a16:creationId xmlns:a16="http://schemas.microsoft.com/office/drawing/2014/main" id="{00000000-0008-0000-0400-00005C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68C986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B49FA6F" id="Owal 5212" o:spid="_x0000_s1609" style="position:absolute;margin-left:5.5pt;margin-top:1pt;width:23pt;height:23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" fillcolor="lime" strokecolor="white" strokeweight="3pt">
                      <v:stroke opacity="0" joinstyle="miter"/>
                      <v:textbox inset="1pt,0,0,0">
                        <w:txbxContent>
                          <w:p w14:paraId="668C986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3883" w:type="dxa"/>
            <w:tcBorders>
              <w:top w:val="nil"/>
              <w:left w:val="nil"/>
              <w:bottom w:val="single" w:sz="4" w:space="0" w:color="FFFFFF"/>
              <w:right w:val="single" w:sz="4" w:space="0" w:color="FFFFFF"/>
            </w:tcBorders>
            <w:shd w:val="clear" w:color="auto" w:fill="auto"/>
            <w:noWrap/>
            <w:vAlign w:val="center"/>
            <w:hideMark/>
          </w:tcPr>
          <w:p w14:paraId="4C56E47E" w14:textId="77777777" w:rsidR="00DF3EDD" w:rsidRPr="00B97C21" w:rsidRDefault="00DF3EDD" w:rsidP="00DF3EDD">
            <w:pPr>
              <w:spacing w:after="0" w:line="240" w:lineRule="auto"/>
              <w:ind w:firstLine="0"/>
              <w:jc w:val="left"/>
              <w:rPr>
                <w:rFonts w:eastAsia="Times New Roman"/>
                <w:color w:val="000000" w:themeColor="text1"/>
                <w:lang w:val="pl-PL" w:eastAsia="pl-PL"/>
              </w:rPr>
            </w:pPr>
            <w:proofErr w:type="spellStart"/>
            <w:r w:rsidRPr="00B97C21">
              <w:rPr>
                <w:rFonts w:eastAsia="Times New Roman"/>
                <w:color w:val="000000" w:themeColor="text1"/>
                <w:lang w:val="pl-PL" w:eastAsia="pl-PL"/>
              </w:rPr>
              <w:t>Low</w:t>
            </w:r>
            <w:proofErr w:type="spellEnd"/>
            <w:r w:rsidRPr="00B97C21">
              <w:rPr>
                <w:rFonts w:eastAsia="Times New Roman"/>
                <w:color w:val="000000" w:themeColor="text1"/>
                <w:lang w:val="pl-PL" w:eastAsia="pl-PL"/>
              </w:rPr>
              <w:t xml:space="preserve"> </w:t>
            </w:r>
            <w:proofErr w:type="spellStart"/>
            <w:r w:rsidRPr="00B97C21">
              <w:rPr>
                <w:rFonts w:eastAsia="Times New Roman"/>
                <w:color w:val="000000" w:themeColor="text1"/>
                <w:lang w:val="pl-PL" w:eastAsia="pl-PL"/>
              </w:rPr>
              <w:t>risk</w:t>
            </w:r>
            <w:proofErr w:type="spellEnd"/>
          </w:p>
        </w:tc>
      </w:tr>
      <w:tr w:rsidR="00B97C21" w:rsidRPr="00B97C21" w14:paraId="635573F0" w14:textId="77777777" w:rsidTr="006D61F9">
        <w:trPr>
          <w:trHeight w:val="500"/>
        </w:trPr>
        <w:tc>
          <w:tcPr>
            <w:tcW w:w="1740" w:type="dxa"/>
            <w:tcBorders>
              <w:top w:val="nil"/>
              <w:left w:val="single" w:sz="4" w:space="0" w:color="FFFFFF"/>
              <w:bottom w:val="single" w:sz="4" w:space="0" w:color="FFFFFF"/>
              <w:right w:val="single" w:sz="4" w:space="0" w:color="FFFFFF"/>
            </w:tcBorders>
            <w:shd w:val="clear" w:color="auto" w:fill="auto"/>
            <w:noWrap/>
            <w:vAlign w:val="center"/>
            <w:hideMark/>
          </w:tcPr>
          <w:p w14:paraId="613BE633"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Anderson2014</w:t>
            </w:r>
          </w:p>
        </w:tc>
        <w:tc>
          <w:tcPr>
            <w:tcW w:w="708" w:type="dxa"/>
            <w:tcBorders>
              <w:top w:val="nil"/>
              <w:left w:val="nil"/>
              <w:bottom w:val="nil"/>
              <w:right w:val="nil"/>
            </w:tcBorders>
            <w:shd w:val="clear" w:color="auto" w:fill="auto"/>
            <w:noWrap/>
            <w:vAlign w:val="bottom"/>
            <w:hideMark/>
          </w:tcPr>
          <w:p w14:paraId="51FB2C6F"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899904" behindDoc="0" locked="0" layoutInCell="1" allowOverlap="1" wp14:anchorId="711889A2" wp14:editId="5564F619">
                      <wp:simplePos x="0" y="0"/>
                      <wp:positionH relativeFrom="column">
                        <wp:posOffset>69850</wp:posOffset>
                      </wp:positionH>
                      <wp:positionV relativeFrom="paragraph">
                        <wp:posOffset>19050</wp:posOffset>
                      </wp:positionV>
                      <wp:extent cx="292100" cy="285750"/>
                      <wp:effectExtent l="19050" t="19050" r="0" b="19050"/>
                      <wp:wrapNone/>
                      <wp:docPr id="4" name="Owal 4"/>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C257CCF"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11889A2" id="Owal 4" o:spid="_x0000_s1610" style="position:absolute;margin-left:5.5pt;margin-top:1.5pt;width:23pt;height:22.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" fillcolor="yellow" strokecolor="white" strokeweight="3pt">
                      <v:stroke opacity="0" joinstyle="miter"/>
                      <v:textbox inset="1pt,0,0,0">
                        <w:txbxContent>
                          <w:p w14:paraId="5C257CCF"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2BE48C78"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13216" behindDoc="0" locked="0" layoutInCell="1" allowOverlap="1" wp14:anchorId="1D420CCD" wp14:editId="09F1E7A6">
                      <wp:simplePos x="0" y="0"/>
                      <wp:positionH relativeFrom="column">
                        <wp:posOffset>69850</wp:posOffset>
                      </wp:positionH>
                      <wp:positionV relativeFrom="paragraph">
                        <wp:posOffset>19050</wp:posOffset>
                      </wp:positionV>
                      <wp:extent cx="292100" cy="285750"/>
                      <wp:effectExtent l="19050" t="19050" r="0" b="19050"/>
                      <wp:wrapNone/>
                      <wp:docPr id="16" name="Owal 16">
                        <a:extLst xmlns:a="http://schemas.openxmlformats.org/drawingml/2006/main">
                          <a:ext uri="{FF2B5EF4-FFF2-40B4-BE49-F238E27FC236}">
                            <a16:creationId xmlns:a16="http://schemas.microsoft.com/office/drawing/2014/main" id="{00000000-0008-0000-0400-000010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71E2FC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D420CCD" id="Owal 16" o:spid="_x0000_s1611" style="position:absolute;margin-left:5.5pt;margin-top:1.5pt;width:23pt;height:22.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" fillcolor="lime" strokecolor="white" strokeweight="3pt">
                      <v:stroke opacity="0" joinstyle="miter"/>
                      <v:textbox inset="1pt,0,0,0">
                        <w:txbxContent>
                          <w:p w14:paraId="071E2FC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79EDB1E1"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26528" behindDoc="0" locked="0" layoutInCell="1" allowOverlap="1" wp14:anchorId="2050703F" wp14:editId="48EEE96B">
                      <wp:simplePos x="0" y="0"/>
                      <wp:positionH relativeFrom="column">
                        <wp:posOffset>76200</wp:posOffset>
                      </wp:positionH>
                      <wp:positionV relativeFrom="paragraph">
                        <wp:posOffset>19050</wp:posOffset>
                      </wp:positionV>
                      <wp:extent cx="292100" cy="285750"/>
                      <wp:effectExtent l="19050" t="19050" r="0" b="19050"/>
                      <wp:wrapNone/>
                      <wp:docPr id="29" name="Owal 29">
                        <a:extLst xmlns:a="http://schemas.openxmlformats.org/drawingml/2006/main">
                          <a:ext uri="{FF2B5EF4-FFF2-40B4-BE49-F238E27FC236}">
                            <a16:creationId xmlns:a16="http://schemas.microsoft.com/office/drawing/2014/main" id="{00000000-0008-0000-0400-00001D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E35E39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050703F" id="Owal 29" o:spid="_x0000_s1612" style="position:absolute;margin-left:6pt;margin-top:1.5pt;width:23pt;height:22.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" fillcolor="lime" strokecolor="white" strokeweight="3pt">
                      <v:stroke opacity="0" joinstyle="miter"/>
                      <v:textbox inset="1pt,0,0,0">
                        <w:txbxContent>
                          <w:p w14:paraId="4E35E39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2ECE0039"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39840" behindDoc="0" locked="0" layoutInCell="1" allowOverlap="1" wp14:anchorId="107D811F" wp14:editId="39CF2E2C">
                      <wp:simplePos x="0" y="0"/>
                      <wp:positionH relativeFrom="column">
                        <wp:posOffset>76200</wp:posOffset>
                      </wp:positionH>
                      <wp:positionV relativeFrom="paragraph">
                        <wp:posOffset>19050</wp:posOffset>
                      </wp:positionV>
                      <wp:extent cx="292100" cy="285750"/>
                      <wp:effectExtent l="19050" t="19050" r="0" b="19050"/>
                      <wp:wrapNone/>
                      <wp:docPr id="42" name="Owal 42">
                        <a:extLst xmlns:a="http://schemas.openxmlformats.org/drawingml/2006/main">
                          <a:ext uri="{FF2B5EF4-FFF2-40B4-BE49-F238E27FC236}">
                            <a16:creationId xmlns:a16="http://schemas.microsoft.com/office/drawing/2014/main" id="{00000000-0008-0000-0400-00002A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192F0E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07D811F" id="Owal 42" o:spid="_x0000_s1613" style="position:absolute;margin-left:6pt;margin-top:1.5pt;width:23pt;height:22.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" fillcolor="lime" strokecolor="white" strokeweight="3pt">
                      <v:stroke opacity="0" joinstyle="miter"/>
                      <v:textbox inset="1pt,0,0,0">
                        <w:txbxContent>
                          <w:p w14:paraId="6192F0E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2FEB4B5F"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53152" behindDoc="0" locked="0" layoutInCell="1" allowOverlap="1" wp14:anchorId="5C2B1264" wp14:editId="7B6D804F">
                      <wp:simplePos x="0" y="0"/>
                      <wp:positionH relativeFrom="column">
                        <wp:posOffset>76200</wp:posOffset>
                      </wp:positionH>
                      <wp:positionV relativeFrom="paragraph">
                        <wp:posOffset>19050</wp:posOffset>
                      </wp:positionV>
                      <wp:extent cx="292100" cy="285750"/>
                      <wp:effectExtent l="19050" t="19050" r="0" b="19050"/>
                      <wp:wrapNone/>
                      <wp:docPr id="55" name="Owal 55">
                        <a:extLst xmlns:a="http://schemas.openxmlformats.org/drawingml/2006/main">
                          <a:ext uri="{FF2B5EF4-FFF2-40B4-BE49-F238E27FC236}">
                            <a16:creationId xmlns:a16="http://schemas.microsoft.com/office/drawing/2014/main" id="{00000000-0008-0000-0400-000037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9CF3EE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C2B1264" id="Owal 55" o:spid="_x0000_s1614" style="position:absolute;margin-left:6pt;margin-top:1.5pt;width:23pt;height:22.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" fillcolor="lime" strokecolor="white" strokeweight="3pt">
                      <v:stroke opacity="0" joinstyle="miter"/>
                      <v:textbox inset="1pt,0,0,0">
                        <w:txbxContent>
                          <w:p w14:paraId="19CF3EE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908" w:type="dxa"/>
            <w:tcBorders>
              <w:top w:val="nil"/>
              <w:left w:val="nil"/>
              <w:bottom w:val="nil"/>
              <w:right w:val="nil"/>
            </w:tcBorders>
            <w:shd w:val="clear" w:color="auto" w:fill="auto"/>
            <w:noWrap/>
            <w:vAlign w:val="bottom"/>
            <w:hideMark/>
          </w:tcPr>
          <w:p w14:paraId="70B74BFB"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66464" behindDoc="0" locked="0" layoutInCell="1" allowOverlap="1" wp14:anchorId="32E04BD0" wp14:editId="61C940CE">
                      <wp:simplePos x="0" y="0"/>
                      <wp:positionH relativeFrom="column">
                        <wp:posOffset>158750</wp:posOffset>
                      </wp:positionH>
                      <wp:positionV relativeFrom="paragraph">
                        <wp:posOffset>31750</wp:posOffset>
                      </wp:positionV>
                      <wp:extent cx="260350" cy="260350"/>
                      <wp:effectExtent l="0" t="0" r="25400" b="25400"/>
                      <wp:wrapNone/>
                      <wp:docPr id="5125" name="Owal 5125">
                        <a:extLst xmlns:a="http://schemas.openxmlformats.org/drawingml/2006/main">
                          <a:ext uri="{FF2B5EF4-FFF2-40B4-BE49-F238E27FC236}">
                            <a16:creationId xmlns:a16="http://schemas.microsoft.com/office/drawing/2014/main" id="{00000000-0008-0000-0400-000005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25693A76"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2E04BD0" id="Owal 5125" o:spid="_x0000_s1615" style="position:absolute;margin-left:12.5pt;margin-top:2.5pt;width:20.5pt;height:20.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" fillcolor="yellow" strokeweight=".25pt">
                      <v:stroke joinstyle="miter"/>
                      <v:textbox inset="1pt,0,0,0">
                        <w:txbxContent>
                          <w:p w14:paraId="25693A7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320" w:type="dxa"/>
            <w:tcBorders>
              <w:top w:val="nil"/>
              <w:left w:val="single" w:sz="4" w:space="0" w:color="FFFFFF"/>
              <w:bottom w:val="single" w:sz="4" w:space="0" w:color="FFFFFF"/>
              <w:right w:val="single" w:sz="4" w:space="0" w:color="FFFFFF"/>
            </w:tcBorders>
            <w:shd w:val="clear" w:color="auto" w:fill="auto"/>
            <w:noWrap/>
            <w:vAlign w:val="center"/>
            <w:hideMark/>
          </w:tcPr>
          <w:p w14:paraId="42EADF88"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680" w:type="dxa"/>
            <w:tcBorders>
              <w:top w:val="nil"/>
              <w:left w:val="nil"/>
              <w:bottom w:val="single" w:sz="4" w:space="0" w:color="FFFFFF"/>
              <w:right w:val="single" w:sz="4" w:space="0" w:color="FFFFFF"/>
            </w:tcBorders>
            <w:shd w:val="clear" w:color="auto" w:fill="auto"/>
            <w:noWrap/>
            <w:vAlign w:val="center"/>
            <w:hideMark/>
          </w:tcPr>
          <w:p w14:paraId="478E4E48"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79776" behindDoc="0" locked="0" layoutInCell="1" allowOverlap="1" wp14:anchorId="00C7FB4D" wp14:editId="130071FF">
                      <wp:simplePos x="0" y="0"/>
                      <wp:positionH relativeFrom="column">
                        <wp:posOffset>69850</wp:posOffset>
                      </wp:positionH>
                      <wp:positionV relativeFrom="paragraph">
                        <wp:posOffset>19050</wp:posOffset>
                      </wp:positionV>
                      <wp:extent cx="292100" cy="285750"/>
                      <wp:effectExtent l="19050" t="19050" r="0" b="19050"/>
                      <wp:wrapNone/>
                      <wp:docPr id="5213" name="Owal 5213">
                        <a:extLst xmlns:a="http://schemas.openxmlformats.org/drawingml/2006/main">
                          <a:ext uri="{FF2B5EF4-FFF2-40B4-BE49-F238E27FC236}">
                            <a16:creationId xmlns:a16="http://schemas.microsoft.com/office/drawing/2014/main" id="{00000000-0008-0000-0400-00005D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1DD2F10"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0C7FB4D" id="Owal 5213" o:spid="_x0000_s1616" style="position:absolute;margin-left:5.5pt;margin-top:1.5pt;width:23pt;height:22.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" fillcolor="yellow" strokecolor="white" strokeweight="3pt">
                      <v:stroke opacity="0" joinstyle="miter"/>
                      <v:textbox inset="1pt,0,0,0">
                        <w:txbxContent>
                          <w:p w14:paraId="51DD2F1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3883" w:type="dxa"/>
            <w:tcBorders>
              <w:top w:val="nil"/>
              <w:left w:val="nil"/>
              <w:bottom w:val="single" w:sz="4" w:space="0" w:color="FFFFFF"/>
              <w:right w:val="single" w:sz="4" w:space="0" w:color="FFFFFF"/>
            </w:tcBorders>
            <w:shd w:val="clear" w:color="auto" w:fill="auto"/>
            <w:noWrap/>
            <w:vAlign w:val="center"/>
            <w:hideMark/>
          </w:tcPr>
          <w:p w14:paraId="395DECE2" w14:textId="77777777" w:rsidR="00DF3EDD" w:rsidRPr="00B97C21" w:rsidRDefault="00DF3EDD" w:rsidP="00DF3EDD">
            <w:pPr>
              <w:spacing w:after="0" w:line="240" w:lineRule="auto"/>
              <w:ind w:firstLine="0"/>
              <w:jc w:val="left"/>
              <w:rPr>
                <w:rFonts w:eastAsia="Times New Roman"/>
                <w:color w:val="000000" w:themeColor="text1"/>
                <w:lang w:val="pl-PL" w:eastAsia="pl-PL"/>
              </w:rPr>
            </w:pPr>
            <w:proofErr w:type="spellStart"/>
            <w:r w:rsidRPr="00B97C21">
              <w:rPr>
                <w:rFonts w:eastAsia="Times New Roman"/>
                <w:color w:val="000000" w:themeColor="text1"/>
                <w:lang w:val="pl-PL" w:eastAsia="pl-PL"/>
              </w:rPr>
              <w:t>Some</w:t>
            </w:r>
            <w:proofErr w:type="spellEnd"/>
            <w:r w:rsidRPr="00B97C21">
              <w:rPr>
                <w:rFonts w:eastAsia="Times New Roman"/>
                <w:color w:val="000000" w:themeColor="text1"/>
                <w:lang w:val="pl-PL" w:eastAsia="pl-PL"/>
              </w:rPr>
              <w:t xml:space="preserve"> </w:t>
            </w:r>
            <w:proofErr w:type="spellStart"/>
            <w:r w:rsidRPr="00B97C21">
              <w:rPr>
                <w:rFonts w:eastAsia="Times New Roman"/>
                <w:color w:val="000000" w:themeColor="text1"/>
                <w:lang w:val="pl-PL" w:eastAsia="pl-PL"/>
              </w:rPr>
              <w:t>concerns</w:t>
            </w:r>
            <w:proofErr w:type="spellEnd"/>
          </w:p>
        </w:tc>
      </w:tr>
      <w:tr w:rsidR="00B97C21" w:rsidRPr="00B97C21" w14:paraId="6D0BB1F1" w14:textId="77777777" w:rsidTr="006D61F9">
        <w:trPr>
          <w:trHeight w:val="500"/>
        </w:trPr>
        <w:tc>
          <w:tcPr>
            <w:tcW w:w="1740" w:type="dxa"/>
            <w:tcBorders>
              <w:top w:val="nil"/>
              <w:left w:val="single" w:sz="4" w:space="0" w:color="FFFFFF"/>
              <w:bottom w:val="single" w:sz="4" w:space="0" w:color="FFFFFF"/>
              <w:right w:val="single" w:sz="4" w:space="0" w:color="FFFFFF"/>
            </w:tcBorders>
            <w:shd w:val="clear" w:color="auto" w:fill="auto"/>
            <w:noWrap/>
            <w:vAlign w:val="center"/>
            <w:hideMark/>
          </w:tcPr>
          <w:p w14:paraId="604DB63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Fatkenheuer2005</w:t>
            </w:r>
          </w:p>
        </w:tc>
        <w:tc>
          <w:tcPr>
            <w:tcW w:w="708" w:type="dxa"/>
            <w:tcBorders>
              <w:top w:val="nil"/>
              <w:left w:val="nil"/>
              <w:bottom w:val="nil"/>
              <w:right w:val="nil"/>
            </w:tcBorders>
            <w:shd w:val="clear" w:color="auto" w:fill="auto"/>
            <w:noWrap/>
            <w:vAlign w:val="bottom"/>
            <w:hideMark/>
          </w:tcPr>
          <w:p w14:paraId="20548219"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00928" behindDoc="0" locked="0" layoutInCell="1" allowOverlap="1" wp14:anchorId="1321FFE2" wp14:editId="1A624194">
                      <wp:simplePos x="0" y="0"/>
                      <wp:positionH relativeFrom="column">
                        <wp:posOffset>69850</wp:posOffset>
                      </wp:positionH>
                      <wp:positionV relativeFrom="paragraph">
                        <wp:posOffset>19050</wp:posOffset>
                      </wp:positionV>
                      <wp:extent cx="292100" cy="285750"/>
                      <wp:effectExtent l="19050" t="19050" r="0" b="19050"/>
                      <wp:wrapNone/>
                      <wp:docPr id="5" name="Owal 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5A2C76E3"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321FFE2" id="Owal 5" o:spid="_x0000_s1617" style="position:absolute;margin-left:5.5pt;margin-top:1.5pt;width:23pt;height:22.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" fillcolor="yellow" strokecolor="white" strokeweight="3pt">
                      <v:stroke opacity="0" joinstyle="miter"/>
                      <v:textbox inset="1pt,0,0,0">
                        <w:txbxContent>
                          <w:p w14:paraId="5A2C76E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650FC74E"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14240" behindDoc="0" locked="0" layoutInCell="1" allowOverlap="1" wp14:anchorId="467A9D00" wp14:editId="68E5DD1B">
                      <wp:simplePos x="0" y="0"/>
                      <wp:positionH relativeFrom="column">
                        <wp:posOffset>69850</wp:posOffset>
                      </wp:positionH>
                      <wp:positionV relativeFrom="paragraph">
                        <wp:posOffset>19050</wp:posOffset>
                      </wp:positionV>
                      <wp:extent cx="292100" cy="285750"/>
                      <wp:effectExtent l="19050" t="19050" r="0" b="19050"/>
                      <wp:wrapNone/>
                      <wp:docPr id="17" name="Owal 17">
                        <a:extLst xmlns:a="http://schemas.openxmlformats.org/drawingml/2006/main">
                          <a:ext uri="{FF2B5EF4-FFF2-40B4-BE49-F238E27FC236}">
                            <a16:creationId xmlns:a16="http://schemas.microsoft.com/office/drawing/2014/main" id="{00000000-0008-0000-0400-000011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97E94F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67A9D00" id="Owal 17" o:spid="_x0000_s1618" style="position:absolute;margin-left:5.5pt;margin-top:1.5pt;width:23pt;height:22.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" fillcolor="lime" strokecolor="white" strokeweight="3pt">
                      <v:stroke opacity="0" joinstyle="miter"/>
                      <v:textbox inset="1pt,0,0,0">
                        <w:txbxContent>
                          <w:p w14:paraId="197E94FE"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295DED74"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27552" behindDoc="0" locked="0" layoutInCell="1" allowOverlap="1" wp14:anchorId="55603DB5" wp14:editId="682C2DFB">
                      <wp:simplePos x="0" y="0"/>
                      <wp:positionH relativeFrom="column">
                        <wp:posOffset>76200</wp:posOffset>
                      </wp:positionH>
                      <wp:positionV relativeFrom="paragraph">
                        <wp:posOffset>19050</wp:posOffset>
                      </wp:positionV>
                      <wp:extent cx="292100" cy="285750"/>
                      <wp:effectExtent l="19050" t="19050" r="0" b="19050"/>
                      <wp:wrapNone/>
                      <wp:docPr id="30" name="Owal 30">
                        <a:extLst xmlns:a="http://schemas.openxmlformats.org/drawingml/2006/main">
                          <a:ext uri="{FF2B5EF4-FFF2-40B4-BE49-F238E27FC236}">
                            <a16:creationId xmlns:a16="http://schemas.microsoft.com/office/drawing/2014/main" id="{00000000-0008-0000-0400-00001E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DBBEE2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5603DB5" id="Owal 30" o:spid="_x0000_s1619" style="position:absolute;margin-left:6pt;margin-top:1.5pt;width:23pt;height:22.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" fillcolor="lime" strokecolor="white" strokeweight="3pt">
                      <v:stroke opacity="0" joinstyle="miter"/>
                      <v:textbox inset="1pt,0,0,0">
                        <w:txbxContent>
                          <w:p w14:paraId="6DBBEE2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136B471F"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40864" behindDoc="0" locked="0" layoutInCell="1" allowOverlap="1" wp14:anchorId="01ECDF3D" wp14:editId="773CCD98">
                      <wp:simplePos x="0" y="0"/>
                      <wp:positionH relativeFrom="column">
                        <wp:posOffset>76200</wp:posOffset>
                      </wp:positionH>
                      <wp:positionV relativeFrom="paragraph">
                        <wp:posOffset>19050</wp:posOffset>
                      </wp:positionV>
                      <wp:extent cx="292100" cy="285750"/>
                      <wp:effectExtent l="19050" t="19050" r="0" b="19050"/>
                      <wp:wrapNone/>
                      <wp:docPr id="43" name="Owal 43">
                        <a:extLst xmlns:a="http://schemas.openxmlformats.org/drawingml/2006/main">
                          <a:ext uri="{FF2B5EF4-FFF2-40B4-BE49-F238E27FC236}">
                            <a16:creationId xmlns:a16="http://schemas.microsoft.com/office/drawing/2014/main" id="{00000000-0008-0000-0400-00002B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0AA745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1ECDF3D" id="Owal 43" o:spid="_x0000_s1620" style="position:absolute;margin-left:6pt;margin-top:1.5pt;width:23pt;height:22.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" fillcolor="lime" strokecolor="white" strokeweight="3pt">
                      <v:stroke opacity="0" joinstyle="miter"/>
                      <v:textbox inset="1pt,0,0,0">
                        <w:txbxContent>
                          <w:p w14:paraId="50AA745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15942AC9"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54176" behindDoc="0" locked="0" layoutInCell="1" allowOverlap="1" wp14:anchorId="72A84764" wp14:editId="3CC7ABF5">
                      <wp:simplePos x="0" y="0"/>
                      <wp:positionH relativeFrom="column">
                        <wp:posOffset>76200</wp:posOffset>
                      </wp:positionH>
                      <wp:positionV relativeFrom="paragraph">
                        <wp:posOffset>19050</wp:posOffset>
                      </wp:positionV>
                      <wp:extent cx="292100" cy="285750"/>
                      <wp:effectExtent l="19050" t="19050" r="0" b="19050"/>
                      <wp:wrapNone/>
                      <wp:docPr id="56" name="Owal 56">
                        <a:extLst xmlns:a="http://schemas.openxmlformats.org/drawingml/2006/main">
                          <a:ext uri="{FF2B5EF4-FFF2-40B4-BE49-F238E27FC236}">
                            <a16:creationId xmlns:a16="http://schemas.microsoft.com/office/drawing/2014/main" id="{00000000-0008-0000-0400-000038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8E0A1D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2A84764" id="Owal 56" o:spid="_x0000_s1621" style="position:absolute;margin-left:6pt;margin-top:1.5pt;width:23pt;height:22.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" fillcolor="lime" strokecolor="white" strokeweight="3pt">
                      <v:stroke opacity="0" joinstyle="miter"/>
                      <v:textbox inset="1pt,0,0,0">
                        <w:txbxContent>
                          <w:p w14:paraId="08E0A1DA"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908" w:type="dxa"/>
            <w:tcBorders>
              <w:top w:val="nil"/>
              <w:left w:val="nil"/>
              <w:bottom w:val="nil"/>
              <w:right w:val="nil"/>
            </w:tcBorders>
            <w:shd w:val="clear" w:color="auto" w:fill="auto"/>
            <w:noWrap/>
            <w:vAlign w:val="bottom"/>
            <w:hideMark/>
          </w:tcPr>
          <w:p w14:paraId="703A0F2C"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67488" behindDoc="0" locked="0" layoutInCell="1" allowOverlap="1" wp14:anchorId="531CADBE" wp14:editId="0E4246C4">
                      <wp:simplePos x="0" y="0"/>
                      <wp:positionH relativeFrom="column">
                        <wp:posOffset>158750</wp:posOffset>
                      </wp:positionH>
                      <wp:positionV relativeFrom="paragraph">
                        <wp:posOffset>31750</wp:posOffset>
                      </wp:positionV>
                      <wp:extent cx="260350" cy="260350"/>
                      <wp:effectExtent l="0" t="0" r="25400" b="25400"/>
                      <wp:wrapNone/>
                      <wp:docPr id="5126" name="Owal 5126">
                        <a:extLst xmlns:a="http://schemas.openxmlformats.org/drawingml/2006/main">
                          <a:ext uri="{FF2B5EF4-FFF2-40B4-BE49-F238E27FC236}">
                            <a16:creationId xmlns:a16="http://schemas.microsoft.com/office/drawing/2014/main" id="{00000000-0008-0000-0400-000006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245B4C76"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31CADBE" id="Owal 5126" o:spid="_x0000_s1622" style="position:absolute;margin-left:12.5pt;margin-top:2.5pt;width:20.5pt;height:20.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" fillcolor="yellow" strokeweight=".25pt">
                      <v:stroke joinstyle="miter"/>
                      <v:textbox inset="1pt,0,0,0">
                        <w:txbxContent>
                          <w:p w14:paraId="245B4C7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320" w:type="dxa"/>
            <w:tcBorders>
              <w:top w:val="nil"/>
              <w:left w:val="single" w:sz="4" w:space="0" w:color="FFFFFF"/>
              <w:bottom w:val="single" w:sz="4" w:space="0" w:color="FFFFFF"/>
              <w:right w:val="single" w:sz="4" w:space="0" w:color="FFFFFF"/>
            </w:tcBorders>
            <w:shd w:val="clear" w:color="auto" w:fill="auto"/>
            <w:noWrap/>
            <w:vAlign w:val="center"/>
            <w:hideMark/>
          </w:tcPr>
          <w:p w14:paraId="7E6506FD"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680" w:type="dxa"/>
            <w:tcBorders>
              <w:top w:val="nil"/>
              <w:left w:val="nil"/>
              <w:bottom w:val="single" w:sz="4" w:space="0" w:color="FFFFFF"/>
              <w:right w:val="single" w:sz="4" w:space="0" w:color="FFFFFF"/>
            </w:tcBorders>
            <w:shd w:val="clear" w:color="auto" w:fill="auto"/>
            <w:noWrap/>
            <w:vAlign w:val="center"/>
            <w:hideMark/>
          </w:tcPr>
          <w:p w14:paraId="04CA096E"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80800" behindDoc="0" locked="0" layoutInCell="1" allowOverlap="1" wp14:anchorId="1FA18088" wp14:editId="11CCA525">
                      <wp:simplePos x="0" y="0"/>
                      <wp:positionH relativeFrom="column">
                        <wp:posOffset>69850</wp:posOffset>
                      </wp:positionH>
                      <wp:positionV relativeFrom="paragraph">
                        <wp:posOffset>19050</wp:posOffset>
                      </wp:positionV>
                      <wp:extent cx="292100" cy="285750"/>
                      <wp:effectExtent l="19050" t="19050" r="0" b="19050"/>
                      <wp:wrapNone/>
                      <wp:docPr id="5214" name="Owal 5214">
                        <a:extLst xmlns:a="http://schemas.openxmlformats.org/drawingml/2006/main">
                          <a:ext uri="{FF2B5EF4-FFF2-40B4-BE49-F238E27FC236}">
                            <a16:creationId xmlns:a16="http://schemas.microsoft.com/office/drawing/2014/main" id="{00000000-0008-0000-0400-00005E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20BC0DA6"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FA18088" id="Owal 5214" o:spid="_x0000_s1623" style="position:absolute;margin-left:5.5pt;margin-top:1.5pt;width:23pt;height:22.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" fillcolor="red" strokecolor="white" strokeweight="3pt">
                      <v:stroke opacity="0" joinstyle="miter"/>
                      <v:textbox inset="1pt,0,0,0">
                        <w:txbxContent>
                          <w:p w14:paraId="20BC0DA6"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3883" w:type="dxa"/>
            <w:tcBorders>
              <w:top w:val="nil"/>
              <w:left w:val="nil"/>
              <w:bottom w:val="single" w:sz="4" w:space="0" w:color="FFFFFF"/>
              <w:right w:val="single" w:sz="4" w:space="0" w:color="FFFFFF"/>
            </w:tcBorders>
            <w:shd w:val="clear" w:color="auto" w:fill="auto"/>
            <w:noWrap/>
            <w:vAlign w:val="center"/>
            <w:hideMark/>
          </w:tcPr>
          <w:p w14:paraId="55D87BA1"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High risk</w:t>
            </w:r>
          </w:p>
        </w:tc>
      </w:tr>
      <w:tr w:rsidR="00B97C21" w:rsidRPr="00B97C21" w14:paraId="55B58528" w14:textId="77777777" w:rsidTr="006D61F9">
        <w:trPr>
          <w:trHeight w:val="500"/>
        </w:trPr>
        <w:tc>
          <w:tcPr>
            <w:tcW w:w="1740" w:type="dxa"/>
            <w:tcBorders>
              <w:top w:val="nil"/>
              <w:left w:val="single" w:sz="4" w:space="0" w:color="FFFFFF"/>
              <w:bottom w:val="single" w:sz="4" w:space="0" w:color="FFFFFF"/>
              <w:right w:val="single" w:sz="4" w:space="0" w:color="FFFFFF"/>
            </w:tcBorders>
            <w:shd w:val="clear" w:color="auto" w:fill="auto"/>
            <w:noWrap/>
            <w:vAlign w:val="center"/>
            <w:hideMark/>
          </w:tcPr>
          <w:p w14:paraId="74B65E50"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Gruber2013</w:t>
            </w:r>
          </w:p>
        </w:tc>
        <w:tc>
          <w:tcPr>
            <w:tcW w:w="708" w:type="dxa"/>
            <w:tcBorders>
              <w:top w:val="nil"/>
              <w:left w:val="nil"/>
              <w:bottom w:val="nil"/>
              <w:right w:val="nil"/>
            </w:tcBorders>
            <w:shd w:val="clear" w:color="auto" w:fill="auto"/>
            <w:noWrap/>
            <w:vAlign w:val="bottom"/>
            <w:hideMark/>
          </w:tcPr>
          <w:p w14:paraId="134D1555"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01952" behindDoc="0" locked="0" layoutInCell="1" allowOverlap="1" wp14:anchorId="72E837B5" wp14:editId="51AE0E98">
                      <wp:simplePos x="0" y="0"/>
                      <wp:positionH relativeFrom="column">
                        <wp:posOffset>69850</wp:posOffset>
                      </wp:positionH>
                      <wp:positionV relativeFrom="paragraph">
                        <wp:posOffset>12700</wp:posOffset>
                      </wp:positionV>
                      <wp:extent cx="292100" cy="292100"/>
                      <wp:effectExtent l="19050" t="19050" r="0" b="12700"/>
                      <wp:wrapNone/>
                      <wp:docPr id="6" name="Owal 6"/>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A29EC13"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2E837B5" id="Owal 6" o:spid="_x0000_s1624" style="position:absolute;margin-left:5.5pt;margin-top:1pt;width:23pt;height:23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" fillcolor="yellow" strokecolor="white" strokeweight="3pt">
                      <v:stroke opacity="0" joinstyle="miter"/>
                      <v:textbox inset="1pt,0,0,0">
                        <w:txbxContent>
                          <w:p w14:paraId="4A29EC1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0F381182"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15264" behindDoc="0" locked="0" layoutInCell="1" allowOverlap="1" wp14:anchorId="1D72B02B" wp14:editId="53DD1805">
                      <wp:simplePos x="0" y="0"/>
                      <wp:positionH relativeFrom="column">
                        <wp:posOffset>69850</wp:posOffset>
                      </wp:positionH>
                      <wp:positionV relativeFrom="paragraph">
                        <wp:posOffset>12700</wp:posOffset>
                      </wp:positionV>
                      <wp:extent cx="292100" cy="292100"/>
                      <wp:effectExtent l="19050" t="19050" r="0" b="12700"/>
                      <wp:wrapNone/>
                      <wp:docPr id="18" name="Owal 18">
                        <a:extLst xmlns:a="http://schemas.openxmlformats.org/drawingml/2006/main">
                          <a:ext uri="{FF2B5EF4-FFF2-40B4-BE49-F238E27FC236}">
                            <a16:creationId xmlns:a16="http://schemas.microsoft.com/office/drawing/2014/main" id="{00000000-0008-0000-0400-000012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77A94A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D72B02B" id="Owal 18" o:spid="_x0000_s1625" style="position:absolute;margin-left:5.5pt;margin-top:1pt;width:23pt;height:23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" fillcolor="lime" strokecolor="white" strokeweight="3pt">
                      <v:stroke opacity="0" joinstyle="miter"/>
                      <v:textbox inset="1pt,0,0,0">
                        <w:txbxContent>
                          <w:p w14:paraId="077A94A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75046178"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28576" behindDoc="0" locked="0" layoutInCell="1" allowOverlap="1" wp14:anchorId="63EF4CB5" wp14:editId="6E5EB43C">
                      <wp:simplePos x="0" y="0"/>
                      <wp:positionH relativeFrom="column">
                        <wp:posOffset>76200</wp:posOffset>
                      </wp:positionH>
                      <wp:positionV relativeFrom="paragraph">
                        <wp:posOffset>12700</wp:posOffset>
                      </wp:positionV>
                      <wp:extent cx="292100" cy="292100"/>
                      <wp:effectExtent l="19050" t="19050" r="0" b="12700"/>
                      <wp:wrapNone/>
                      <wp:docPr id="31" name="Owal 31">
                        <a:extLst xmlns:a="http://schemas.openxmlformats.org/drawingml/2006/main">
                          <a:ext uri="{FF2B5EF4-FFF2-40B4-BE49-F238E27FC236}">
                            <a16:creationId xmlns:a16="http://schemas.microsoft.com/office/drawing/2014/main" id="{00000000-0008-0000-0400-00001F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78A0F82A"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3EF4CB5" id="Owal 31" o:spid="_x0000_s1626" style="position:absolute;margin-left:6pt;margin-top:1pt;width:23pt;height:23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" fillcolor="red" strokecolor="white" strokeweight="3pt">
                      <v:stroke opacity="0" joinstyle="miter"/>
                      <v:textbox inset="1pt,0,0,0">
                        <w:txbxContent>
                          <w:p w14:paraId="78A0F82A"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441C301B"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41888" behindDoc="0" locked="0" layoutInCell="1" allowOverlap="1" wp14:anchorId="423564FF" wp14:editId="15706694">
                      <wp:simplePos x="0" y="0"/>
                      <wp:positionH relativeFrom="column">
                        <wp:posOffset>76200</wp:posOffset>
                      </wp:positionH>
                      <wp:positionV relativeFrom="paragraph">
                        <wp:posOffset>12700</wp:posOffset>
                      </wp:positionV>
                      <wp:extent cx="292100" cy="292100"/>
                      <wp:effectExtent l="19050" t="19050" r="0" b="12700"/>
                      <wp:wrapNone/>
                      <wp:docPr id="44" name="Owal 44">
                        <a:extLst xmlns:a="http://schemas.openxmlformats.org/drawingml/2006/main">
                          <a:ext uri="{FF2B5EF4-FFF2-40B4-BE49-F238E27FC236}">
                            <a16:creationId xmlns:a16="http://schemas.microsoft.com/office/drawing/2014/main" id="{00000000-0008-0000-0400-00002C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44A513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23564FF" id="Owal 44" o:spid="_x0000_s1627" style="position:absolute;margin-left:6pt;margin-top:1pt;width:23pt;height:23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" fillcolor="lime" strokecolor="white" strokeweight="3pt">
                      <v:stroke opacity="0" joinstyle="miter"/>
                      <v:textbox inset="1pt,0,0,0">
                        <w:txbxContent>
                          <w:p w14:paraId="644A513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086E4ADD"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55200" behindDoc="0" locked="0" layoutInCell="1" allowOverlap="1" wp14:anchorId="141BEA60" wp14:editId="0DFB179B">
                      <wp:simplePos x="0" y="0"/>
                      <wp:positionH relativeFrom="column">
                        <wp:posOffset>76200</wp:posOffset>
                      </wp:positionH>
                      <wp:positionV relativeFrom="paragraph">
                        <wp:posOffset>12700</wp:posOffset>
                      </wp:positionV>
                      <wp:extent cx="292100" cy="292100"/>
                      <wp:effectExtent l="19050" t="19050" r="0" b="12700"/>
                      <wp:wrapNone/>
                      <wp:docPr id="57" name="Owal 57">
                        <a:extLst xmlns:a="http://schemas.openxmlformats.org/drawingml/2006/main">
                          <a:ext uri="{FF2B5EF4-FFF2-40B4-BE49-F238E27FC236}">
                            <a16:creationId xmlns:a16="http://schemas.microsoft.com/office/drawing/2014/main" id="{00000000-0008-0000-0400-000039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B91B6D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41BEA60" id="Owal 57" o:spid="_x0000_s1628" style="position:absolute;margin-left:6pt;margin-top:1pt;width:23pt;height:23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" fillcolor="lime" strokecolor="white" strokeweight="3pt">
                      <v:stroke opacity="0" joinstyle="miter"/>
                      <v:textbox inset="1pt,0,0,0">
                        <w:txbxContent>
                          <w:p w14:paraId="0B91B6D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908" w:type="dxa"/>
            <w:tcBorders>
              <w:top w:val="nil"/>
              <w:left w:val="nil"/>
              <w:bottom w:val="nil"/>
              <w:right w:val="nil"/>
            </w:tcBorders>
            <w:shd w:val="clear" w:color="auto" w:fill="auto"/>
            <w:noWrap/>
            <w:vAlign w:val="bottom"/>
            <w:hideMark/>
          </w:tcPr>
          <w:p w14:paraId="0A3AA59A"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68512" behindDoc="0" locked="0" layoutInCell="1" allowOverlap="1" wp14:anchorId="74C547A8" wp14:editId="4F5AFAA1">
                      <wp:simplePos x="0" y="0"/>
                      <wp:positionH relativeFrom="column">
                        <wp:posOffset>158750</wp:posOffset>
                      </wp:positionH>
                      <wp:positionV relativeFrom="paragraph">
                        <wp:posOffset>31750</wp:posOffset>
                      </wp:positionV>
                      <wp:extent cx="260350" cy="260350"/>
                      <wp:effectExtent l="0" t="0" r="25400" b="25400"/>
                      <wp:wrapNone/>
                      <wp:docPr id="5127" name="Owal 5127">
                        <a:extLst xmlns:a="http://schemas.openxmlformats.org/drawingml/2006/main">
                          <a:ext uri="{FF2B5EF4-FFF2-40B4-BE49-F238E27FC236}">
                            <a16:creationId xmlns:a16="http://schemas.microsoft.com/office/drawing/2014/main" id="{00000000-0008-0000-0400-000007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1EA27FAA"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4C547A8" id="Owal 5127" o:spid="_x0000_s1629" style="position:absolute;margin-left:12.5pt;margin-top:2.5pt;width:20.5pt;height:20.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" fillcolor="red" strokeweight=".25pt">
                      <v:stroke joinstyle="miter"/>
                      <v:textbox inset="1pt,0,0,0">
                        <w:txbxContent>
                          <w:p w14:paraId="1EA27FAA"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320" w:type="dxa"/>
            <w:tcBorders>
              <w:top w:val="nil"/>
              <w:left w:val="single" w:sz="4" w:space="0" w:color="FFFFFF"/>
              <w:bottom w:val="single" w:sz="4" w:space="0" w:color="FFFFFF"/>
              <w:right w:val="single" w:sz="4" w:space="0" w:color="FFFFFF"/>
            </w:tcBorders>
            <w:shd w:val="clear" w:color="auto" w:fill="auto"/>
            <w:noWrap/>
            <w:vAlign w:val="center"/>
            <w:hideMark/>
          </w:tcPr>
          <w:p w14:paraId="06EFC9F5"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680" w:type="dxa"/>
            <w:tcBorders>
              <w:top w:val="nil"/>
              <w:left w:val="nil"/>
              <w:bottom w:val="single" w:sz="4" w:space="0" w:color="FFFFFF"/>
              <w:right w:val="single" w:sz="4" w:space="0" w:color="FFFFFF"/>
            </w:tcBorders>
            <w:shd w:val="clear" w:color="auto" w:fill="auto"/>
            <w:noWrap/>
            <w:vAlign w:val="center"/>
            <w:hideMark/>
          </w:tcPr>
          <w:p w14:paraId="38237AA5"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3883" w:type="dxa"/>
            <w:tcBorders>
              <w:top w:val="nil"/>
              <w:left w:val="nil"/>
              <w:bottom w:val="single" w:sz="4" w:space="0" w:color="FFFFFF"/>
              <w:right w:val="single" w:sz="4" w:space="0" w:color="FFFFFF"/>
            </w:tcBorders>
            <w:shd w:val="clear" w:color="auto" w:fill="auto"/>
            <w:noWrap/>
            <w:vAlign w:val="center"/>
            <w:hideMark/>
          </w:tcPr>
          <w:p w14:paraId="4424E01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w:t>
            </w:r>
          </w:p>
        </w:tc>
      </w:tr>
      <w:tr w:rsidR="00B97C21" w:rsidRPr="00B97C21" w14:paraId="74FC06E9" w14:textId="77777777" w:rsidTr="006D61F9">
        <w:trPr>
          <w:trHeight w:val="500"/>
        </w:trPr>
        <w:tc>
          <w:tcPr>
            <w:tcW w:w="1740" w:type="dxa"/>
            <w:tcBorders>
              <w:top w:val="nil"/>
              <w:left w:val="single" w:sz="4" w:space="0" w:color="FFFFFF"/>
              <w:bottom w:val="single" w:sz="4" w:space="0" w:color="FFFFFF"/>
              <w:right w:val="single" w:sz="4" w:space="0" w:color="FFFFFF"/>
            </w:tcBorders>
            <w:shd w:val="clear" w:color="auto" w:fill="auto"/>
            <w:noWrap/>
            <w:vAlign w:val="center"/>
            <w:hideMark/>
          </w:tcPr>
          <w:p w14:paraId="2FC22F37"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Han2014</w:t>
            </w:r>
          </w:p>
        </w:tc>
        <w:tc>
          <w:tcPr>
            <w:tcW w:w="708" w:type="dxa"/>
            <w:tcBorders>
              <w:top w:val="nil"/>
              <w:left w:val="nil"/>
              <w:bottom w:val="nil"/>
              <w:right w:val="nil"/>
            </w:tcBorders>
            <w:shd w:val="clear" w:color="auto" w:fill="auto"/>
            <w:noWrap/>
            <w:vAlign w:val="bottom"/>
            <w:hideMark/>
          </w:tcPr>
          <w:p w14:paraId="479A2919"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02976" behindDoc="0" locked="0" layoutInCell="1" allowOverlap="1" wp14:anchorId="704DE367" wp14:editId="7719DC5A">
                      <wp:simplePos x="0" y="0"/>
                      <wp:positionH relativeFrom="column">
                        <wp:posOffset>69850</wp:posOffset>
                      </wp:positionH>
                      <wp:positionV relativeFrom="paragraph">
                        <wp:posOffset>12700</wp:posOffset>
                      </wp:positionV>
                      <wp:extent cx="292100" cy="285750"/>
                      <wp:effectExtent l="19050" t="19050" r="0" b="19050"/>
                      <wp:wrapNone/>
                      <wp:docPr id="7" name="Owal 7"/>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C4DB930"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04DE367" id="Owal 7" o:spid="_x0000_s1630" style="position:absolute;margin-left:5.5pt;margin-top:1pt;width:23pt;height:22.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" fillcolor="yellow" strokecolor="white" strokeweight="3pt">
                      <v:stroke opacity="0" joinstyle="miter"/>
                      <v:textbox inset="1pt,0,0,0">
                        <w:txbxContent>
                          <w:p w14:paraId="6C4DB930"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00276EF1"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16288" behindDoc="0" locked="0" layoutInCell="1" allowOverlap="1" wp14:anchorId="3627654D" wp14:editId="20661783">
                      <wp:simplePos x="0" y="0"/>
                      <wp:positionH relativeFrom="column">
                        <wp:posOffset>69850</wp:posOffset>
                      </wp:positionH>
                      <wp:positionV relativeFrom="paragraph">
                        <wp:posOffset>12700</wp:posOffset>
                      </wp:positionV>
                      <wp:extent cx="292100" cy="285750"/>
                      <wp:effectExtent l="19050" t="19050" r="0" b="19050"/>
                      <wp:wrapNone/>
                      <wp:docPr id="19" name="Owal 19">
                        <a:extLst xmlns:a="http://schemas.openxmlformats.org/drawingml/2006/main">
                          <a:ext uri="{FF2B5EF4-FFF2-40B4-BE49-F238E27FC236}">
                            <a16:creationId xmlns:a16="http://schemas.microsoft.com/office/drawing/2014/main" id="{00000000-0008-0000-0400-000013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DB668D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627654D" id="Owal 19" o:spid="_x0000_s1631" style="position:absolute;margin-left:5.5pt;margin-top:1pt;width:23pt;height:22.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" fillcolor="lime" strokecolor="white" strokeweight="3pt">
                      <v:stroke opacity="0" joinstyle="miter"/>
                      <v:textbox inset="1pt,0,0,0">
                        <w:txbxContent>
                          <w:p w14:paraId="5DB668D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03D7B246"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29600" behindDoc="0" locked="0" layoutInCell="1" allowOverlap="1" wp14:anchorId="07A0BC95" wp14:editId="3C6F5840">
                      <wp:simplePos x="0" y="0"/>
                      <wp:positionH relativeFrom="column">
                        <wp:posOffset>76200</wp:posOffset>
                      </wp:positionH>
                      <wp:positionV relativeFrom="paragraph">
                        <wp:posOffset>12700</wp:posOffset>
                      </wp:positionV>
                      <wp:extent cx="292100" cy="285750"/>
                      <wp:effectExtent l="19050" t="19050" r="0" b="19050"/>
                      <wp:wrapNone/>
                      <wp:docPr id="32" name="Owal 32">
                        <a:extLst xmlns:a="http://schemas.openxmlformats.org/drawingml/2006/main">
                          <a:ext uri="{FF2B5EF4-FFF2-40B4-BE49-F238E27FC236}">
                            <a16:creationId xmlns:a16="http://schemas.microsoft.com/office/drawing/2014/main" id="{00000000-0008-0000-0400-000020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848F29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7A0BC95" id="Owal 32" o:spid="_x0000_s1632" style="position:absolute;margin-left:6pt;margin-top:1pt;width:23pt;height:22.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" fillcolor="lime" strokecolor="white" strokeweight="3pt">
                      <v:stroke opacity="0" joinstyle="miter"/>
                      <v:textbox inset="1pt,0,0,0">
                        <w:txbxContent>
                          <w:p w14:paraId="2848F29F"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04DEED0B"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42912" behindDoc="0" locked="0" layoutInCell="1" allowOverlap="1" wp14:anchorId="16996AF7" wp14:editId="16A945CC">
                      <wp:simplePos x="0" y="0"/>
                      <wp:positionH relativeFrom="column">
                        <wp:posOffset>76200</wp:posOffset>
                      </wp:positionH>
                      <wp:positionV relativeFrom="paragraph">
                        <wp:posOffset>12700</wp:posOffset>
                      </wp:positionV>
                      <wp:extent cx="292100" cy="285750"/>
                      <wp:effectExtent l="19050" t="19050" r="0" b="19050"/>
                      <wp:wrapNone/>
                      <wp:docPr id="45" name="Owal 45">
                        <a:extLst xmlns:a="http://schemas.openxmlformats.org/drawingml/2006/main">
                          <a:ext uri="{FF2B5EF4-FFF2-40B4-BE49-F238E27FC236}">
                            <a16:creationId xmlns:a16="http://schemas.microsoft.com/office/drawing/2014/main" id="{00000000-0008-0000-0400-00002D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06E5F2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6996AF7" id="Owal 45" o:spid="_x0000_s1633" style="position:absolute;margin-left:6pt;margin-top:1pt;width:23pt;height:22.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" fillcolor="lime" strokecolor="white" strokeweight="3pt">
                      <v:stroke opacity="0" joinstyle="miter"/>
                      <v:textbox inset="1pt,0,0,0">
                        <w:txbxContent>
                          <w:p w14:paraId="706E5F2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77387706"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56224" behindDoc="0" locked="0" layoutInCell="1" allowOverlap="1" wp14:anchorId="76E76232" wp14:editId="25AF161F">
                      <wp:simplePos x="0" y="0"/>
                      <wp:positionH relativeFrom="column">
                        <wp:posOffset>76200</wp:posOffset>
                      </wp:positionH>
                      <wp:positionV relativeFrom="paragraph">
                        <wp:posOffset>12700</wp:posOffset>
                      </wp:positionV>
                      <wp:extent cx="292100" cy="285750"/>
                      <wp:effectExtent l="19050" t="19050" r="0" b="19050"/>
                      <wp:wrapNone/>
                      <wp:docPr id="58" name="Owal 58">
                        <a:extLst xmlns:a="http://schemas.openxmlformats.org/drawingml/2006/main">
                          <a:ext uri="{FF2B5EF4-FFF2-40B4-BE49-F238E27FC236}">
                            <a16:creationId xmlns:a16="http://schemas.microsoft.com/office/drawing/2014/main" id="{00000000-0008-0000-0400-00003A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60491D4"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6E76232" id="Owal 58" o:spid="_x0000_s1634" style="position:absolute;margin-left:6pt;margin-top:1pt;width:23pt;height:22.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" fillcolor="yellow" strokecolor="white" strokeweight="3pt">
                      <v:stroke opacity="0" joinstyle="miter"/>
                      <v:textbox inset="1pt,0,0,0">
                        <w:txbxContent>
                          <w:p w14:paraId="460491D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908" w:type="dxa"/>
            <w:tcBorders>
              <w:top w:val="nil"/>
              <w:left w:val="nil"/>
              <w:bottom w:val="nil"/>
              <w:right w:val="nil"/>
            </w:tcBorders>
            <w:shd w:val="clear" w:color="auto" w:fill="auto"/>
            <w:noWrap/>
            <w:vAlign w:val="bottom"/>
            <w:hideMark/>
          </w:tcPr>
          <w:p w14:paraId="4C3B2BC4"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69536" behindDoc="0" locked="0" layoutInCell="1" allowOverlap="1" wp14:anchorId="48F063C6" wp14:editId="49308BD4">
                      <wp:simplePos x="0" y="0"/>
                      <wp:positionH relativeFrom="column">
                        <wp:posOffset>158750</wp:posOffset>
                      </wp:positionH>
                      <wp:positionV relativeFrom="paragraph">
                        <wp:posOffset>31750</wp:posOffset>
                      </wp:positionV>
                      <wp:extent cx="260350" cy="260350"/>
                      <wp:effectExtent l="0" t="0" r="25400" b="25400"/>
                      <wp:wrapNone/>
                      <wp:docPr id="5128" name="Owal 5128">
                        <a:extLst xmlns:a="http://schemas.openxmlformats.org/drawingml/2006/main">
                          <a:ext uri="{FF2B5EF4-FFF2-40B4-BE49-F238E27FC236}">
                            <a16:creationId xmlns:a16="http://schemas.microsoft.com/office/drawing/2014/main" id="{00000000-0008-0000-0400-000008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243A228C"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8F063C6" id="Owal 5128" o:spid="_x0000_s1635" style="position:absolute;margin-left:12.5pt;margin-top:2.5pt;width:20.5pt;height:20.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" fillcolor="yellow" strokeweight=".25pt">
                      <v:stroke joinstyle="miter"/>
                      <v:textbox inset="1pt,0,0,0">
                        <w:txbxContent>
                          <w:p w14:paraId="243A228C"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320" w:type="dxa"/>
            <w:tcBorders>
              <w:top w:val="nil"/>
              <w:left w:val="single" w:sz="4" w:space="0" w:color="FFFFFF"/>
              <w:bottom w:val="single" w:sz="4" w:space="0" w:color="FFFFFF"/>
              <w:right w:val="single" w:sz="4" w:space="0" w:color="FFFFFF"/>
            </w:tcBorders>
            <w:shd w:val="clear" w:color="auto" w:fill="auto"/>
            <w:noWrap/>
            <w:vAlign w:val="center"/>
            <w:hideMark/>
          </w:tcPr>
          <w:p w14:paraId="150ACA68"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680" w:type="dxa"/>
            <w:tcBorders>
              <w:top w:val="nil"/>
              <w:left w:val="nil"/>
              <w:bottom w:val="single" w:sz="4" w:space="0" w:color="FFFFFF"/>
              <w:right w:val="single" w:sz="4" w:space="0" w:color="FFFFFF"/>
            </w:tcBorders>
            <w:shd w:val="clear" w:color="auto" w:fill="auto"/>
            <w:noWrap/>
            <w:vAlign w:val="center"/>
            <w:hideMark/>
          </w:tcPr>
          <w:p w14:paraId="5A03C734" w14:textId="77777777" w:rsidR="00DF3EDD" w:rsidRPr="00B97C21" w:rsidRDefault="00DF3EDD" w:rsidP="00DF3EDD">
            <w:pPr>
              <w:spacing w:after="0" w:line="240" w:lineRule="auto"/>
              <w:ind w:firstLine="0"/>
              <w:jc w:val="left"/>
              <w:rPr>
                <w:rFonts w:eastAsia="Times New Roman"/>
                <w:b/>
                <w:bCs/>
                <w:color w:val="000000" w:themeColor="text1"/>
                <w:lang w:val="pl-PL" w:eastAsia="pl-PL"/>
              </w:rPr>
            </w:pPr>
            <w:r w:rsidRPr="00B97C21">
              <w:rPr>
                <w:rFonts w:eastAsia="Times New Roman"/>
                <w:b/>
                <w:bCs/>
                <w:color w:val="000000" w:themeColor="text1"/>
                <w:lang w:val="pl-PL" w:eastAsia="pl-PL"/>
              </w:rPr>
              <w:t>D1</w:t>
            </w:r>
          </w:p>
        </w:tc>
        <w:tc>
          <w:tcPr>
            <w:tcW w:w="3883" w:type="dxa"/>
            <w:tcBorders>
              <w:top w:val="nil"/>
              <w:left w:val="nil"/>
              <w:bottom w:val="single" w:sz="4" w:space="0" w:color="FFFFFF"/>
              <w:right w:val="single" w:sz="4" w:space="0" w:color="FFFFFF"/>
            </w:tcBorders>
            <w:shd w:val="clear" w:color="auto" w:fill="auto"/>
            <w:noWrap/>
            <w:vAlign w:val="center"/>
            <w:hideMark/>
          </w:tcPr>
          <w:p w14:paraId="5DFE0469" w14:textId="77777777" w:rsidR="00DF3EDD" w:rsidRPr="00B97C21" w:rsidRDefault="00DF3EDD" w:rsidP="00DF3EDD">
            <w:pPr>
              <w:spacing w:after="0" w:line="240" w:lineRule="auto"/>
              <w:ind w:firstLine="0"/>
              <w:jc w:val="left"/>
              <w:rPr>
                <w:rFonts w:eastAsia="Times New Roman"/>
                <w:color w:val="000000" w:themeColor="text1"/>
                <w:lang w:val="pl-PL" w:eastAsia="pl-PL"/>
              </w:rPr>
            </w:pPr>
            <w:proofErr w:type="spellStart"/>
            <w:r w:rsidRPr="00B97C21">
              <w:rPr>
                <w:rFonts w:eastAsia="Times New Roman"/>
                <w:color w:val="000000" w:themeColor="text1"/>
                <w:lang w:val="pl-PL" w:eastAsia="pl-PL"/>
              </w:rPr>
              <w:t>Randomisation</w:t>
            </w:r>
            <w:proofErr w:type="spellEnd"/>
            <w:r w:rsidRPr="00B97C21">
              <w:rPr>
                <w:rFonts w:eastAsia="Times New Roman"/>
                <w:color w:val="000000" w:themeColor="text1"/>
                <w:lang w:val="pl-PL" w:eastAsia="pl-PL"/>
              </w:rPr>
              <w:t xml:space="preserve"> </w:t>
            </w:r>
            <w:proofErr w:type="spellStart"/>
            <w:r w:rsidRPr="00B97C21">
              <w:rPr>
                <w:rFonts w:eastAsia="Times New Roman"/>
                <w:color w:val="000000" w:themeColor="text1"/>
                <w:lang w:val="pl-PL" w:eastAsia="pl-PL"/>
              </w:rPr>
              <w:t>process</w:t>
            </w:r>
            <w:proofErr w:type="spellEnd"/>
          </w:p>
        </w:tc>
      </w:tr>
      <w:tr w:rsidR="00B97C21" w:rsidRPr="00B97C21" w14:paraId="003E96C3" w14:textId="77777777" w:rsidTr="006D61F9">
        <w:trPr>
          <w:trHeight w:val="500"/>
        </w:trPr>
        <w:tc>
          <w:tcPr>
            <w:tcW w:w="1740" w:type="dxa"/>
            <w:tcBorders>
              <w:top w:val="nil"/>
              <w:left w:val="single" w:sz="4" w:space="0" w:color="FFFFFF"/>
              <w:bottom w:val="single" w:sz="4" w:space="0" w:color="FFFFFF"/>
              <w:right w:val="single" w:sz="4" w:space="0" w:color="FFFFFF"/>
            </w:tcBorders>
            <w:shd w:val="clear" w:color="auto" w:fill="auto"/>
            <w:noWrap/>
            <w:vAlign w:val="center"/>
            <w:hideMark/>
          </w:tcPr>
          <w:p w14:paraId="03A1FF86"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Hernandez2008</w:t>
            </w:r>
          </w:p>
        </w:tc>
        <w:tc>
          <w:tcPr>
            <w:tcW w:w="708" w:type="dxa"/>
            <w:tcBorders>
              <w:top w:val="nil"/>
              <w:left w:val="nil"/>
              <w:bottom w:val="nil"/>
              <w:right w:val="nil"/>
            </w:tcBorders>
            <w:shd w:val="clear" w:color="auto" w:fill="auto"/>
            <w:noWrap/>
            <w:vAlign w:val="bottom"/>
            <w:hideMark/>
          </w:tcPr>
          <w:p w14:paraId="78D47A4A"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04000" behindDoc="0" locked="0" layoutInCell="1" allowOverlap="1" wp14:anchorId="6671293E" wp14:editId="1E481893">
                      <wp:simplePos x="0" y="0"/>
                      <wp:positionH relativeFrom="column">
                        <wp:posOffset>69850</wp:posOffset>
                      </wp:positionH>
                      <wp:positionV relativeFrom="paragraph">
                        <wp:posOffset>12700</wp:posOffset>
                      </wp:positionV>
                      <wp:extent cx="292100" cy="292100"/>
                      <wp:effectExtent l="19050" t="19050" r="0" b="12700"/>
                      <wp:wrapNone/>
                      <wp:docPr id="8" name="Owal 8"/>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34C2908E"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671293E" id="Owal 8" o:spid="_x0000_s1636" style="position:absolute;margin-left:5.5pt;margin-top:1pt;width:23pt;height:23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" fillcolor="yellow" strokecolor="white" strokeweight="3pt">
                      <v:stroke opacity="0" joinstyle="miter"/>
                      <v:textbox inset="1pt,0,0,0">
                        <w:txbxContent>
                          <w:p w14:paraId="34C2908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0A645515"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17312" behindDoc="0" locked="0" layoutInCell="1" allowOverlap="1" wp14:anchorId="4EE38C34" wp14:editId="0A8687B4">
                      <wp:simplePos x="0" y="0"/>
                      <wp:positionH relativeFrom="column">
                        <wp:posOffset>69850</wp:posOffset>
                      </wp:positionH>
                      <wp:positionV relativeFrom="paragraph">
                        <wp:posOffset>12700</wp:posOffset>
                      </wp:positionV>
                      <wp:extent cx="292100" cy="292100"/>
                      <wp:effectExtent l="19050" t="19050" r="0" b="12700"/>
                      <wp:wrapNone/>
                      <wp:docPr id="20" name="Owal 20">
                        <a:extLst xmlns:a="http://schemas.openxmlformats.org/drawingml/2006/main">
                          <a:ext uri="{FF2B5EF4-FFF2-40B4-BE49-F238E27FC236}">
                            <a16:creationId xmlns:a16="http://schemas.microsoft.com/office/drawing/2014/main" id="{00000000-0008-0000-0400-000014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94E0AD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EE38C34" id="Owal 20" o:spid="_x0000_s1637" style="position:absolute;margin-left:5.5pt;margin-top:1pt;width:23pt;height:23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" fillcolor="lime" strokecolor="white" strokeweight="3pt">
                      <v:stroke opacity="0" joinstyle="miter"/>
                      <v:textbox inset="1pt,0,0,0">
                        <w:txbxContent>
                          <w:p w14:paraId="094E0AD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4620C532"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30624" behindDoc="0" locked="0" layoutInCell="1" allowOverlap="1" wp14:anchorId="6610AB93" wp14:editId="28932688">
                      <wp:simplePos x="0" y="0"/>
                      <wp:positionH relativeFrom="column">
                        <wp:posOffset>76200</wp:posOffset>
                      </wp:positionH>
                      <wp:positionV relativeFrom="paragraph">
                        <wp:posOffset>12700</wp:posOffset>
                      </wp:positionV>
                      <wp:extent cx="292100" cy="292100"/>
                      <wp:effectExtent l="19050" t="19050" r="0" b="12700"/>
                      <wp:wrapNone/>
                      <wp:docPr id="33" name="Owal 33">
                        <a:extLst xmlns:a="http://schemas.openxmlformats.org/drawingml/2006/main">
                          <a:ext uri="{FF2B5EF4-FFF2-40B4-BE49-F238E27FC236}">
                            <a16:creationId xmlns:a16="http://schemas.microsoft.com/office/drawing/2014/main" id="{00000000-0008-0000-0400-000021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7C56798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610AB93" id="Owal 33" o:spid="_x0000_s1638" style="position:absolute;margin-left:6pt;margin-top:1pt;width:23pt;height:23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" fillcolor="lime" strokecolor="white" strokeweight="3pt">
                      <v:stroke opacity="0" joinstyle="miter"/>
                      <v:textbox inset="1pt,0,0,0">
                        <w:txbxContent>
                          <w:p w14:paraId="7C56798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7239DC56"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43936" behindDoc="0" locked="0" layoutInCell="1" allowOverlap="1" wp14:anchorId="3039FA1C" wp14:editId="3B3CE1AF">
                      <wp:simplePos x="0" y="0"/>
                      <wp:positionH relativeFrom="column">
                        <wp:posOffset>76200</wp:posOffset>
                      </wp:positionH>
                      <wp:positionV relativeFrom="paragraph">
                        <wp:posOffset>12700</wp:posOffset>
                      </wp:positionV>
                      <wp:extent cx="292100" cy="292100"/>
                      <wp:effectExtent l="19050" t="19050" r="0" b="12700"/>
                      <wp:wrapNone/>
                      <wp:docPr id="46" name="Owal 46">
                        <a:extLst xmlns:a="http://schemas.openxmlformats.org/drawingml/2006/main">
                          <a:ext uri="{FF2B5EF4-FFF2-40B4-BE49-F238E27FC236}">
                            <a16:creationId xmlns:a16="http://schemas.microsoft.com/office/drawing/2014/main" id="{00000000-0008-0000-0400-00002E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2C0171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039FA1C" id="Owal 46" o:spid="_x0000_s1639" style="position:absolute;margin-left:6pt;margin-top:1pt;width:23pt;height:23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" fillcolor="lime" strokecolor="white" strokeweight="3pt">
                      <v:stroke opacity="0" joinstyle="miter"/>
                      <v:textbox inset="1pt,0,0,0">
                        <w:txbxContent>
                          <w:p w14:paraId="22C0171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30C6D2E4"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57248" behindDoc="0" locked="0" layoutInCell="1" allowOverlap="1" wp14:anchorId="29AAC46D" wp14:editId="173E58E0">
                      <wp:simplePos x="0" y="0"/>
                      <wp:positionH relativeFrom="column">
                        <wp:posOffset>76200</wp:posOffset>
                      </wp:positionH>
                      <wp:positionV relativeFrom="paragraph">
                        <wp:posOffset>12700</wp:posOffset>
                      </wp:positionV>
                      <wp:extent cx="292100" cy="292100"/>
                      <wp:effectExtent l="19050" t="19050" r="0" b="12700"/>
                      <wp:wrapNone/>
                      <wp:docPr id="59" name="Owal 59">
                        <a:extLst xmlns:a="http://schemas.openxmlformats.org/drawingml/2006/main">
                          <a:ext uri="{FF2B5EF4-FFF2-40B4-BE49-F238E27FC236}">
                            <a16:creationId xmlns:a16="http://schemas.microsoft.com/office/drawing/2014/main" id="{00000000-0008-0000-0400-00003B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6E26DBD"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9AAC46D" id="Owal 59" o:spid="_x0000_s1640" style="position:absolute;margin-left:6pt;margin-top:1pt;width:23pt;height:23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" fillcolor="yellow" strokecolor="white" strokeweight="3pt">
                      <v:stroke opacity="0" joinstyle="miter"/>
                      <v:textbox inset="1pt,0,0,0">
                        <w:txbxContent>
                          <w:p w14:paraId="16E26DBD"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908" w:type="dxa"/>
            <w:tcBorders>
              <w:top w:val="nil"/>
              <w:left w:val="nil"/>
              <w:bottom w:val="nil"/>
              <w:right w:val="nil"/>
            </w:tcBorders>
            <w:shd w:val="clear" w:color="auto" w:fill="auto"/>
            <w:noWrap/>
            <w:vAlign w:val="bottom"/>
            <w:hideMark/>
          </w:tcPr>
          <w:p w14:paraId="56955436"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70560" behindDoc="0" locked="0" layoutInCell="1" allowOverlap="1" wp14:anchorId="4DE44398" wp14:editId="4901FD3A">
                      <wp:simplePos x="0" y="0"/>
                      <wp:positionH relativeFrom="column">
                        <wp:posOffset>158750</wp:posOffset>
                      </wp:positionH>
                      <wp:positionV relativeFrom="paragraph">
                        <wp:posOffset>31750</wp:posOffset>
                      </wp:positionV>
                      <wp:extent cx="260350" cy="260350"/>
                      <wp:effectExtent l="0" t="0" r="25400" b="25400"/>
                      <wp:wrapNone/>
                      <wp:docPr id="5129" name="Owal 5129">
                        <a:extLst xmlns:a="http://schemas.openxmlformats.org/drawingml/2006/main">
                          <a:ext uri="{FF2B5EF4-FFF2-40B4-BE49-F238E27FC236}">
                            <a16:creationId xmlns:a16="http://schemas.microsoft.com/office/drawing/2014/main" id="{00000000-0008-0000-0400-000009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043ABD9B"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DE44398" id="Owal 5129" o:spid="_x0000_s1641" style="position:absolute;margin-left:12.5pt;margin-top:2.5pt;width:20.5pt;height:20.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" fillcolor="yellow" strokeweight=".25pt">
                      <v:stroke joinstyle="miter"/>
                      <v:textbox inset="1pt,0,0,0">
                        <w:txbxContent>
                          <w:p w14:paraId="043ABD9B"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320" w:type="dxa"/>
            <w:tcBorders>
              <w:top w:val="nil"/>
              <w:left w:val="single" w:sz="4" w:space="0" w:color="FFFFFF"/>
              <w:bottom w:val="single" w:sz="4" w:space="0" w:color="FFFFFF"/>
              <w:right w:val="single" w:sz="4" w:space="0" w:color="FFFFFF"/>
            </w:tcBorders>
            <w:shd w:val="clear" w:color="auto" w:fill="auto"/>
            <w:noWrap/>
            <w:vAlign w:val="center"/>
            <w:hideMark/>
          </w:tcPr>
          <w:p w14:paraId="39CC7E39"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680" w:type="dxa"/>
            <w:tcBorders>
              <w:top w:val="nil"/>
              <w:left w:val="nil"/>
              <w:bottom w:val="single" w:sz="4" w:space="0" w:color="FFFFFF"/>
              <w:right w:val="single" w:sz="4" w:space="0" w:color="FFFFFF"/>
            </w:tcBorders>
            <w:shd w:val="clear" w:color="auto" w:fill="auto"/>
            <w:noWrap/>
            <w:vAlign w:val="center"/>
            <w:hideMark/>
          </w:tcPr>
          <w:p w14:paraId="75132C0B" w14:textId="77777777" w:rsidR="00DF3EDD" w:rsidRPr="00B97C21" w:rsidRDefault="00DF3EDD" w:rsidP="00DF3EDD">
            <w:pPr>
              <w:spacing w:after="0" w:line="240" w:lineRule="auto"/>
              <w:ind w:firstLine="0"/>
              <w:jc w:val="left"/>
              <w:rPr>
                <w:rFonts w:eastAsia="Times New Roman"/>
                <w:b/>
                <w:bCs/>
                <w:color w:val="000000" w:themeColor="text1"/>
                <w:lang w:val="pl-PL" w:eastAsia="pl-PL"/>
              </w:rPr>
            </w:pPr>
            <w:r w:rsidRPr="00B97C21">
              <w:rPr>
                <w:rFonts w:eastAsia="Times New Roman"/>
                <w:b/>
                <w:bCs/>
                <w:color w:val="000000" w:themeColor="text1"/>
                <w:lang w:val="pl-PL" w:eastAsia="pl-PL"/>
              </w:rPr>
              <w:t>D2</w:t>
            </w:r>
          </w:p>
        </w:tc>
        <w:tc>
          <w:tcPr>
            <w:tcW w:w="3883" w:type="dxa"/>
            <w:tcBorders>
              <w:top w:val="nil"/>
              <w:left w:val="nil"/>
              <w:bottom w:val="single" w:sz="4" w:space="0" w:color="FFFFFF"/>
              <w:right w:val="single" w:sz="4" w:space="0" w:color="FFFFFF"/>
            </w:tcBorders>
            <w:shd w:val="clear" w:color="auto" w:fill="auto"/>
            <w:noWrap/>
            <w:vAlign w:val="center"/>
            <w:hideMark/>
          </w:tcPr>
          <w:p w14:paraId="7B8D8BF1"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Deviations from the intended interventions</w:t>
            </w:r>
          </w:p>
        </w:tc>
      </w:tr>
      <w:tr w:rsidR="00B97C21" w:rsidRPr="00B97C21" w14:paraId="10320735" w14:textId="77777777" w:rsidTr="006D61F9">
        <w:trPr>
          <w:trHeight w:val="500"/>
        </w:trPr>
        <w:tc>
          <w:tcPr>
            <w:tcW w:w="1740" w:type="dxa"/>
            <w:tcBorders>
              <w:top w:val="nil"/>
              <w:left w:val="single" w:sz="4" w:space="0" w:color="FFFFFF"/>
              <w:bottom w:val="single" w:sz="4" w:space="0" w:color="FFFFFF"/>
              <w:right w:val="single" w:sz="4" w:space="0" w:color="FFFFFF"/>
            </w:tcBorders>
            <w:shd w:val="clear" w:color="auto" w:fill="auto"/>
            <w:noWrap/>
            <w:vAlign w:val="center"/>
            <w:hideMark/>
          </w:tcPr>
          <w:p w14:paraId="7C2A743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Li2021_3</w:t>
            </w:r>
          </w:p>
        </w:tc>
        <w:tc>
          <w:tcPr>
            <w:tcW w:w="708" w:type="dxa"/>
            <w:tcBorders>
              <w:top w:val="nil"/>
              <w:left w:val="nil"/>
              <w:bottom w:val="nil"/>
              <w:right w:val="nil"/>
            </w:tcBorders>
            <w:shd w:val="clear" w:color="auto" w:fill="auto"/>
            <w:noWrap/>
            <w:vAlign w:val="bottom"/>
            <w:hideMark/>
          </w:tcPr>
          <w:p w14:paraId="03B8E608"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05024" behindDoc="0" locked="0" layoutInCell="1" allowOverlap="1" wp14:anchorId="6C5C8032" wp14:editId="33AEEE1C">
                      <wp:simplePos x="0" y="0"/>
                      <wp:positionH relativeFrom="column">
                        <wp:posOffset>69850</wp:posOffset>
                      </wp:positionH>
                      <wp:positionV relativeFrom="paragraph">
                        <wp:posOffset>12700</wp:posOffset>
                      </wp:positionV>
                      <wp:extent cx="292100" cy="292100"/>
                      <wp:effectExtent l="19050" t="19050" r="0" b="12700"/>
                      <wp:wrapNone/>
                      <wp:docPr id="9" name="Owal 9"/>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1C7EF45"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C5C8032" id="Owal 9" o:spid="_x0000_s1642" style="position:absolute;margin-left:5.5pt;margin-top:1pt;width:23pt;height:23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" fillcolor="yellow" strokecolor="white" strokeweight="3pt">
                      <v:stroke opacity="0" joinstyle="miter"/>
                      <v:textbox inset="1pt,0,0,0">
                        <w:txbxContent>
                          <w:p w14:paraId="01C7EF45"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675D7B6C"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18336" behindDoc="0" locked="0" layoutInCell="1" allowOverlap="1" wp14:anchorId="58F16A08" wp14:editId="407DA825">
                      <wp:simplePos x="0" y="0"/>
                      <wp:positionH relativeFrom="column">
                        <wp:posOffset>69850</wp:posOffset>
                      </wp:positionH>
                      <wp:positionV relativeFrom="paragraph">
                        <wp:posOffset>12700</wp:posOffset>
                      </wp:positionV>
                      <wp:extent cx="292100" cy="292100"/>
                      <wp:effectExtent l="19050" t="19050" r="0" b="12700"/>
                      <wp:wrapNone/>
                      <wp:docPr id="21" name="Owal 21">
                        <a:extLst xmlns:a="http://schemas.openxmlformats.org/drawingml/2006/main">
                          <a:ext uri="{FF2B5EF4-FFF2-40B4-BE49-F238E27FC236}">
                            <a16:creationId xmlns:a16="http://schemas.microsoft.com/office/drawing/2014/main" id="{00000000-0008-0000-0400-000015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FC056C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8F16A08" id="Owal 21" o:spid="_x0000_s1643" style="position:absolute;margin-left:5.5pt;margin-top:1pt;width:23pt;height:23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" fillcolor="lime" strokecolor="white" strokeweight="3pt">
                      <v:stroke opacity="0" joinstyle="miter"/>
                      <v:textbox inset="1pt,0,0,0">
                        <w:txbxContent>
                          <w:p w14:paraId="2FC056C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0854D91F"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31648" behindDoc="0" locked="0" layoutInCell="1" allowOverlap="1" wp14:anchorId="2FA87B38" wp14:editId="6D8BDCC5">
                      <wp:simplePos x="0" y="0"/>
                      <wp:positionH relativeFrom="column">
                        <wp:posOffset>76200</wp:posOffset>
                      </wp:positionH>
                      <wp:positionV relativeFrom="paragraph">
                        <wp:posOffset>12700</wp:posOffset>
                      </wp:positionV>
                      <wp:extent cx="292100" cy="292100"/>
                      <wp:effectExtent l="19050" t="19050" r="0" b="12700"/>
                      <wp:wrapNone/>
                      <wp:docPr id="34" name="Owal 34">
                        <a:extLst xmlns:a="http://schemas.openxmlformats.org/drawingml/2006/main">
                          <a:ext uri="{FF2B5EF4-FFF2-40B4-BE49-F238E27FC236}">
                            <a16:creationId xmlns:a16="http://schemas.microsoft.com/office/drawing/2014/main" id="{00000000-0008-0000-0400-000022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8AD23A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FA87B38" id="Owal 34" o:spid="_x0000_s1644" style="position:absolute;margin-left:6pt;margin-top:1pt;width:23pt;height:23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" fillcolor="lime" strokecolor="white" strokeweight="3pt">
                      <v:stroke opacity="0" joinstyle="miter"/>
                      <v:textbox inset="1pt,0,0,0">
                        <w:txbxContent>
                          <w:p w14:paraId="18AD23A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3A1A298B"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44960" behindDoc="0" locked="0" layoutInCell="1" allowOverlap="1" wp14:anchorId="29A17212" wp14:editId="31A1E3CC">
                      <wp:simplePos x="0" y="0"/>
                      <wp:positionH relativeFrom="column">
                        <wp:posOffset>76200</wp:posOffset>
                      </wp:positionH>
                      <wp:positionV relativeFrom="paragraph">
                        <wp:posOffset>12700</wp:posOffset>
                      </wp:positionV>
                      <wp:extent cx="292100" cy="292100"/>
                      <wp:effectExtent l="19050" t="19050" r="0" b="12700"/>
                      <wp:wrapNone/>
                      <wp:docPr id="47" name="Owal 47">
                        <a:extLst xmlns:a="http://schemas.openxmlformats.org/drawingml/2006/main">
                          <a:ext uri="{FF2B5EF4-FFF2-40B4-BE49-F238E27FC236}">
                            <a16:creationId xmlns:a16="http://schemas.microsoft.com/office/drawing/2014/main" id="{00000000-0008-0000-0400-00002F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191F0F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9A17212" id="Owal 47" o:spid="_x0000_s1645" style="position:absolute;margin-left:6pt;margin-top:1pt;width:23pt;height:23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" fillcolor="lime" strokecolor="white" strokeweight="3pt">
                      <v:stroke opacity="0" joinstyle="miter"/>
                      <v:textbox inset="1pt,0,0,0">
                        <w:txbxContent>
                          <w:p w14:paraId="6191F0F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18B88494"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58272" behindDoc="0" locked="0" layoutInCell="1" allowOverlap="1" wp14:anchorId="2AACD8FC" wp14:editId="440D0726">
                      <wp:simplePos x="0" y="0"/>
                      <wp:positionH relativeFrom="column">
                        <wp:posOffset>76200</wp:posOffset>
                      </wp:positionH>
                      <wp:positionV relativeFrom="paragraph">
                        <wp:posOffset>12700</wp:posOffset>
                      </wp:positionV>
                      <wp:extent cx="292100" cy="292100"/>
                      <wp:effectExtent l="19050" t="19050" r="0" b="12700"/>
                      <wp:wrapNone/>
                      <wp:docPr id="60" name="Owal 60">
                        <a:extLst xmlns:a="http://schemas.openxmlformats.org/drawingml/2006/main">
                          <a:ext uri="{FF2B5EF4-FFF2-40B4-BE49-F238E27FC236}">
                            <a16:creationId xmlns:a16="http://schemas.microsoft.com/office/drawing/2014/main" id="{00000000-0008-0000-0400-00003C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436AEE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AACD8FC" id="Owal 60" o:spid="_x0000_s1646" style="position:absolute;margin-left:6pt;margin-top:1pt;width:23pt;height:23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" fillcolor="lime" strokecolor="white" strokeweight="3pt">
                      <v:stroke opacity="0" joinstyle="miter"/>
                      <v:textbox inset="1pt,0,0,0">
                        <w:txbxContent>
                          <w:p w14:paraId="4436AEE7"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908" w:type="dxa"/>
            <w:tcBorders>
              <w:top w:val="nil"/>
              <w:left w:val="nil"/>
              <w:bottom w:val="nil"/>
              <w:right w:val="nil"/>
            </w:tcBorders>
            <w:shd w:val="clear" w:color="auto" w:fill="auto"/>
            <w:noWrap/>
            <w:vAlign w:val="bottom"/>
            <w:hideMark/>
          </w:tcPr>
          <w:p w14:paraId="79C2D563"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71584" behindDoc="0" locked="0" layoutInCell="1" allowOverlap="1" wp14:anchorId="42D82135" wp14:editId="787ED760">
                      <wp:simplePos x="0" y="0"/>
                      <wp:positionH relativeFrom="column">
                        <wp:posOffset>158750</wp:posOffset>
                      </wp:positionH>
                      <wp:positionV relativeFrom="paragraph">
                        <wp:posOffset>31750</wp:posOffset>
                      </wp:positionV>
                      <wp:extent cx="260350" cy="260350"/>
                      <wp:effectExtent l="0" t="0" r="25400" b="25400"/>
                      <wp:wrapNone/>
                      <wp:docPr id="5130" name="Owal 5130">
                        <a:extLst xmlns:a="http://schemas.openxmlformats.org/drawingml/2006/main">
                          <a:ext uri="{FF2B5EF4-FFF2-40B4-BE49-F238E27FC236}">
                            <a16:creationId xmlns:a16="http://schemas.microsoft.com/office/drawing/2014/main" id="{00000000-0008-0000-0400-00000A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48A743EE"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2D82135" id="Owal 5130" o:spid="_x0000_s1647" style="position:absolute;margin-left:12.5pt;margin-top:2.5pt;width:20.5pt;height:20.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" fillcolor="yellow" strokeweight=".25pt">
                      <v:stroke joinstyle="miter"/>
                      <v:textbox inset="1pt,0,0,0">
                        <w:txbxContent>
                          <w:p w14:paraId="48A743EE"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320" w:type="dxa"/>
            <w:tcBorders>
              <w:top w:val="nil"/>
              <w:left w:val="single" w:sz="4" w:space="0" w:color="FFFFFF"/>
              <w:bottom w:val="single" w:sz="4" w:space="0" w:color="FFFFFF"/>
              <w:right w:val="single" w:sz="4" w:space="0" w:color="FFFFFF"/>
            </w:tcBorders>
            <w:shd w:val="clear" w:color="auto" w:fill="auto"/>
            <w:noWrap/>
            <w:vAlign w:val="center"/>
            <w:hideMark/>
          </w:tcPr>
          <w:p w14:paraId="42813CF0"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680" w:type="dxa"/>
            <w:tcBorders>
              <w:top w:val="nil"/>
              <w:left w:val="nil"/>
              <w:bottom w:val="single" w:sz="4" w:space="0" w:color="FFFFFF"/>
              <w:right w:val="single" w:sz="4" w:space="0" w:color="FFFFFF"/>
            </w:tcBorders>
            <w:shd w:val="clear" w:color="auto" w:fill="auto"/>
            <w:noWrap/>
            <w:vAlign w:val="center"/>
            <w:hideMark/>
          </w:tcPr>
          <w:p w14:paraId="730B9455" w14:textId="77777777" w:rsidR="00DF3EDD" w:rsidRPr="00B97C21" w:rsidRDefault="00DF3EDD" w:rsidP="00DF3EDD">
            <w:pPr>
              <w:spacing w:after="0" w:line="240" w:lineRule="auto"/>
              <w:ind w:firstLine="0"/>
              <w:jc w:val="left"/>
              <w:rPr>
                <w:rFonts w:eastAsia="Times New Roman"/>
                <w:b/>
                <w:bCs/>
                <w:color w:val="000000" w:themeColor="text1"/>
                <w:lang w:val="pl-PL" w:eastAsia="pl-PL"/>
              </w:rPr>
            </w:pPr>
            <w:r w:rsidRPr="00B97C21">
              <w:rPr>
                <w:rFonts w:eastAsia="Times New Roman"/>
                <w:b/>
                <w:bCs/>
                <w:color w:val="000000" w:themeColor="text1"/>
                <w:lang w:val="pl-PL" w:eastAsia="pl-PL"/>
              </w:rPr>
              <w:t>D3</w:t>
            </w:r>
          </w:p>
        </w:tc>
        <w:tc>
          <w:tcPr>
            <w:tcW w:w="3883" w:type="dxa"/>
            <w:tcBorders>
              <w:top w:val="nil"/>
              <w:left w:val="nil"/>
              <w:bottom w:val="single" w:sz="4" w:space="0" w:color="FFFFFF"/>
              <w:right w:val="single" w:sz="4" w:space="0" w:color="FFFFFF"/>
            </w:tcBorders>
            <w:shd w:val="clear" w:color="auto" w:fill="auto"/>
            <w:noWrap/>
            <w:vAlign w:val="center"/>
            <w:hideMark/>
          </w:tcPr>
          <w:p w14:paraId="1E46763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xml:space="preserve">Missing </w:t>
            </w:r>
            <w:proofErr w:type="spellStart"/>
            <w:r w:rsidRPr="00B97C21">
              <w:rPr>
                <w:rFonts w:eastAsia="Times New Roman"/>
                <w:color w:val="000000" w:themeColor="text1"/>
                <w:lang w:val="pl-PL" w:eastAsia="pl-PL"/>
              </w:rPr>
              <w:t>outcome</w:t>
            </w:r>
            <w:proofErr w:type="spellEnd"/>
            <w:r w:rsidRPr="00B97C21">
              <w:rPr>
                <w:rFonts w:eastAsia="Times New Roman"/>
                <w:color w:val="000000" w:themeColor="text1"/>
                <w:lang w:val="pl-PL" w:eastAsia="pl-PL"/>
              </w:rPr>
              <w:t xml:space="preserve"> data</w:t>
            </w:r>
          </w:p>
        </w:tc>
      </w:tr>
      <w:tr w:rsidR="00B97C21" w:rsidRPr="00B97C21" w14:paraId="2D648263" w14:textId="77777777" w:rsidTr="006D61F9">
        <w:trPr>
          <w:trHeight w:val="500"/>
        </w:trPr>
        <w:tc>
          <w:tcPr>
            <w:tcW w:w="1740" w:type="dxa"/>
            <w:tcBorders>
              <w:top w:val="nil"/>
              <w:left w:val="single" w:sz="4" w:space="0" w:color="FFFFFF"/>
              <w:bottom w:val="single" w:sz="4" w:space="0" w:color="FFFFFF"/>
              <w:right w:val="single" w:sz="4" w:space="0" w:color="FFFFFF"/>
            </w:tcBorders>
            <w:shd w:val="clear" w:color="auto" w:fill="auto"/>
            <w:noWrap/>
            <w:vAlign w:val="center"/>
            <w:hideMark/>
          </w:tcPr>
          <w:p w14:paraId="6A4B2CF4"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Mathias2018</w:t>
            </w:r>
          </w:p>
        </w:tc>
        <w:tc>
          <w:tcPr>
            <w:tcW w:w="708" w:type="dxa"/>
            <w:tcBorders>
              <w:top w:val="nil"/>
              <w:left w:val="nil"/>
              <w:bottom w:val="nil"/>
              <w:right w:val="nil"/>
            </w:tcBorders>
            <w:shd w:val="clear" w:color="auto" w:fill="auto"/>
            <w:noWrap/>
            <w:vAlign w:val="bottom"/>
            <w:hideMark/>
          </w:tcPr>
          <w:p w14:paraId="61088F64"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06048" behindDoc="0" locked="0" layoutInCell="1" allowOverlap="1" wp14:anchorId="35197802" wp14:editId="2D1DC190">
                      <wp:simplePos x="0" y="0"/>
                      <wp:positionH relativeFrom="column">
                        <wp:posOffset>69850</wp:posOffset>
                      </wp:positionH>
                      <wp:positionV relativeFrom="paragraph">
                        <wp:posOffset>12700</wp:posOffset>
                      </wp:positionV>
                      <wp:extent cx="292100" cy="292100"/>
                      <wp:effectExtent l="19050" t="19050" r="0" b="12700"/>
                      <wp:wrapNone/>
                      <wp:docPr id="10" name="Owal 1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34575365"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5197802" id="Owal 10" o:spid="_x0000_s1648" style="position:absolute;margin-left:5.5pt;margin-top:1pt;width:23pt;height:23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" fillcolor="red" strokecolor="white" strokeweight="3pt">
                      <v:stroke opacity="0" joinstyle="miter"/>
                      <v:textbox inset="1pt,0,0,0">
                        <w:txbxContent>
                          <w:p w14:paraId="34575365"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2071C7BF"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19360" behindDoc="0" locked="0" layoutInCell="1" allowOverlap="1" wp14:anchorId="69978D2C" wp14:editId="760FC558">
                      <wp:simplePos x="0" y="0"/>
                      <wp:positionH relativeFrom="column">
                        <wp:posOffset>69850</wp:posOffset>
                      </wp:positionH>
                      <wp:positionV relativeFrom="paragraph">
                        <wp:posOffset>12700</wp:posOffset>
                      </wp:positionV>
                      <wp:extent cx="292100" cy="292100"/>
                      <wp:effectExtent l="19050" t="19050" r="0" b="12700"/>
                      <wp:wrapNone/>
                      <wp:docPr id="22" name="Owal 22">
                        <a:extLst xmlns:a="http://schemas.openxmlformats.org/drawingml/2006/main">
                          <a:ext uri="{FF2B5EF4-FFF2-40B4-BE49-F238E27FC236}">
                            <a16:creationId xmlns:a16="http://schemas.microsoft.com/office/drawing/2014/main" id="{00000000-0008-0000-0400-000016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6CD89A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9978D2C" id="Owal 22" o:spid="_x0000_s1649" style="position:absolute;margin-left:5.5pt;margin-top:1pt;width:23pt;height:23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" fillcolor="lime" strokecolor="white" strokeweight="3pt">
                      <v:stroke opacity="0" joinstyle="miter"/>
                      <v:textbox inset="1pt,0,0,0">
                        <w:txbxContent>
                          <w:p w14:paraId="16CD89A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4808AAC0"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32672" behindDoc="0" locked="0" layoutInCell="1" allowOverlap="1" wp14:anchorId="5612C48B" wp14:editId="290AE0D7">
                      <wp:simplePos x="0" y="0"/>
                      <wp:positionH relativeFrom="column">
                        <wp:posOffset>76200</wp:posOffset>
                      </wp:positionH>
                      <wp:positionV relativeFrom="paragraph">
                        <wp:posOffset>12700</wp:posOffset>
                      </wp:positionV>
                      <wp:extent cx="292100" cy="292100"/>
                      <wp:effectExtent l="19050" t="19050" r="0" b="12700"/>
                      <wp:wrapNone/>
                      <wp:docPr id="35" name="Owal 35">
                        <a:extLst xmlns:a="http://schemas.openxmlformats.org/drawingml/2006/main">
                          <a:ext uri="{FF2B5EF4-FFF2-40B4-BE49-F238E27FC236}">
                            <a16:creationId xmlns:a16="http://schemas.microsoft.com/office/drawing/2014/main" id="{00000000-0008-0000-0400-000023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80EBBC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612C48B" id="Owal 35" o:spid="_x0000_s1650" style="position:absolute;margin-left:6pt;margin-top:1pt;width:23pt;height:23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" fillcolor="lime" strokecolor="white" strokeweight="3pt">
                      <v:stroke opacity="0" joinstyle="miter"/>
                      <v:textbox inset="1pt,0,0,0">
                        <w:txbxContent>
                          <w:p w14:paraId="580EBBC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0F8B62B7"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45984" behindDoc="0" locked="0" layoutInCell="1" allowOverlap="1" wp14:anchorId="21605181" wp14:editId="07237A96">
                      <wp:simplePos x="0" y="0"/>
                      <wp:positionH relativeFrom="column">
                        <wp:posOffset>76200</wp:posOffset>
                      </wp:positionH>
                      <wp:positionV relativeFrom="paragraph">
                        <wp:posOffset>12700</wp:posOffset>
                      </wp:positionV>
                      <wp:extent cx="292100" cy="292100"/>
                      <wp:effectExtent l="19050" t="19050" r="0" b="12700"/>
                      <wp:wrapNone/>
                      <wp:docPr id="48" name="Owal 48">
                        <a:extLst xmlns:a="http://schemas.openxmlformats.org/drawingml/2006/main">
                          <a:ext uri="{FF2B5EF4-FFF2-40B4-BE49-F238E27FC236}">
                            <a16:creationId xmlns:a16="http://schemas.microsoft.com/office/drawing/2014/main" id="{00000000-0008-0000-0400-000030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DA7F4B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1605181" id="Owal 48" o:spid="_x0000_s1651" style="position:absolute;margin-left:6pt;margin-top:1pt;width:23pt;height:23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" fillcolor="lime" strokecolor="white" strokeweight="3pt">
                      <v:stroke opacity="0" joinstyle="miter"/>
                      <v:textbox inset="1pt,0,0,0">
                        <w:txbxContent>
                          <w:p w14:paraId="5DA7F4B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7156CD96"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59296" behindDoc="0" locked="0" layoutInCell="1" allowOverlap="1" wp14:anchorId="77229339" wp14:editId="0476DD88">
                      <wp:simplePos x="0" y="0"/>
                      <wp:positionH relativeFrom="column">
                        <wp:posOffset>76200</wp:posOffset>
                      </wp:positionH>
                      <wp:positionV relativeFrom="paragraph">
                        <wp:posOffset>12700</wp:posOffset>
                      </wp:positionV>
                      <wp:extent cx="292100" cy="292100"/>
                      <wp:effectExtent l="19050" t="19050" r="0" b="12700"/>
                      <wp:wrapNone/>
                      <wp:docPr id="61" name="Owal 61">
                        <a:extLst xmlns:a="http://schemas.openxmlformats.org/drawingml/2006/main">
                          <a:ext uri="{FF2B5EF4-FFF2-40B4-BE49-F238E27FC236}">
                            <a16:creationId xmlns:a16="http://schemas.microsoft.com/office/drawing/2014/main" id="{00000000-0008-0000-0400-00003D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2B2C3E54"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7229339" id="Owal 61" o:spid="_x0000_s1652" style="position:absolute;margin-left:6pt;margin-top:1pt;width:23pt;height:23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" fillcolor="yellow" strokecolor="white" strokeweight="3pt">
                      <v:stroke opacity="0" joinstyle="miter"/>
                      <v:textbox inset="1pt,0,0,0">
                        <w:txbxContent>
                          <w:p w14:paraId="2B2C3E54"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908" w:type="dxa"/>
            <w:tcBorders>
              <w:top w:val="nil"/>
              <w:left w:val="nil"/>
              <w:bottom w:val="nil"/>
              <w:right w:val="nil"/>
            </w:tcBorders>
            <w:shd w:val="clear" w:color="auto" w:fill="auto"/>
            <w:noWrap/>
            <w:vAlign w:val="bottom"/>
            <w:hideMark/>
          </w:tcPr>
          <w:p w14:paraId="2A19DBCB"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72608" behindDoc="0" locked="0" layoutInCell="1" allowOverlap="1" wp14:anchorId="5F1D6C91" wp14:editId="06DADF6E">
                      <wp:simplePos x="0" y="0"/>
                      <wp:positionH relativeFrom="column">
                        <wp:posOffset>158750</wp:posOffset>
                      </wp:positionH>
                      <wp:positionV relativeFrom="paragraph">
                        <wp:posOffset>31750</wp:posOffset>
                      </wp:positionV>
                      <wp:extent cx="260350" cy="260350"/>
                      <wp:effectExtent l="0" t="0" r="25400" b="25400"/>
                      <wp:wrapNone/>
                      <wp:docPr id="5131" name="Owal 5131">
                        <a:extLst xmlns:a="http://schemas.openxmlformats.org/drawingml/2006/main">
                          <a:ext uri="{FF2B5EF4-FFF2-40B4-BE49-F238E27FC236}">
                            <a16:creationId xmlns:a16="http://schemas.microsoft.com/office/drawing/2014/main" id="{00000000-0008-0000-0400-00000B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06AC8A16"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F1D6C91" id="Owal 5131" o:spid="_x0000_s1653" style="position:absolute;margin-left:12.5pt;margin-top:2.5pt;width:20.5pt;height:20.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" fillcolor="red" strokeweight=".25pt">
                      <v:stroke joinstyle="miter"/>
                      <v:textbox inset="1pt,0,0,0">
                        <w:txbxContent>
                          <w:p w14:paraId="06AC8A16"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320" w:type="dxa"/>
            <w:tcBorders>
              <w:top w:val="nil"/>
              <w:left w:val="single" w:sz="4" w:space="0" w:color="FFFFFF"/>
              <w:bottom w:val="single" w:sz="4" w:space="0" w:color="FFFFFF"/>
              <w:right w:val="single" w:sz="4" w:space="0" w:color="FFFFFF"/>
            </w:tcBorders>
            <w:shd w:val="clear" w:color="auto" w:fill="auto"/>
            <w:noWrap/>
            <w:vAlign w:val="center"/>
            <w:hideMark/>
          </w:tcPr>
          <w:p w14:paraId="3D11CE97"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680" w:type="dxa"/>
            <w:tcBorders>
              <w:top w:val="nil"/>
              <w:left w:val="nil"/>
              <w:bottom w:val="single" w:sz="4" w:space="0" w:color="FFFFFF"/>
              <w:right w:val="single" w:sz="4" w:space="0" w:color="FFFFFF"/>
            </w:tcBorders>
            <w:shd w:val="clear" w:color="auto" w:fill="auto"/>
            <w:noWrap/>
            <w:vAlign w:val="center"/>
            <w:hideMark/>
          </w:tcPr>
          <w:p w14:paraId="6F2F5A82" w14:textId="77777777" w:rsidR="00DF3EDD" w:rsidRPr="00B97C21" w:rsidRDefault="00DF3EDD" w:rsidP="00DF3EDD">
            <w:pPr>
              <w:spacing w:after="0" w:line="240" w:lineRule="auto"/>
              <w:ind w:firstLine="0"/>
              <w:jc w:val="left"/>
              <w:rPr>
                <w:rFonts w:eastAsia="Times New Roman"/>
                <w:b/>
                <w:bCs/>
                <w:color w:val="000000" w:themeColor="text1"/>
                <w:lang w:val="pl-PL" w:eastAsia="pl-PL"/>
              </w:rPr>
            </w:pPr>
            <w:r w:rsidRPr="00B97C21">
              <w:rPr>
                <w:rFonts w:eastAsia="Times New Roman"/>
                <w:b/>
                <w:bCs/>
                <w:color w:val="000000" w:themeColor="text1"/>
                <w:lang w:val="pl-PL" w:eastAsia="pl-PL"/>
              </w:rPr>
              <w:t>D4</w:t>
            </w:r>
          </w:p>
        </w:tc>
        <w:tc>
          <w:tcPr>
            <w:tcW w:w="3883" w:type="dxa"/>
            <w:tcBorders>
              <w:top w:val="nil"/>
              <w:left w:val="nil"/>
              <w:bottom w:val="single" w:sz="4" w:space="0" w:color="FFFFFF"/>
              <w:right w:val="single" w:sz="4" w:space="0" w:color="FFFFFF"/>
            </w:tcBorders>
            <w:shd w:val="clear" w:color="auto" w:fill="auto"/>
            <w:noWrap/>
            <w:vAlign w:val="center"/>
            <w:hideMark/>
          </w:tcPr>
          <w:p w14:paraId="06B01D66" w14:textId="77777777" w:rsidR="00DF3EDD" w:rsidRPr="00B97C21" w:rsidRDefault="00DF3EDD" w:rsidP="00DF3EDD">
            <w:pPr>
              <w:spacing w:after="0" w:line="240" w:lineRule="auto"/>
              <w:ind w:firstLine="0"/>
              <w:jc w:val="left"/>
              <w:rPr>
                <w:rFonts w:eastAsia="Times New Roman"/>
                <w:color w:val="000000" w:themeColor="text1"/>
                <w:lang w:val="pl-PL" w:eastAsia="pl-PL"/>
              </w:rPr>
            </w:pPr>
            <w:proofErr w:type="spellStart"/>
            <w:r w:rsidRPr="00B97C21">
              <w:rPr>
                <w:rFonts w:eastAsia="Times New Roman"/>
                <w:color w:val="000000" w:themeColor="text1"/>
                <w:lang w:val="pl-PL" w:eastAsia="pl-PL"/>
              </w:rPr>
              <w:t>Measurement</w:t>
            </w:r>
            <w:proofErr w:type="spellEnd"/>
            <w:r w:rsidRPr="00B97C21">
              <w:rPr>
                <w:rFonts w:eastAsia="Times New Roman"/>
                <w:color w:val="000000" w:themeColor="text1"/>
                <w:lang w:val="pl-PL" w:eastAsia="pl-PL"/>
              </w:rPr>
              <w:t xml:space="preserve"> of the </w:t>
            </w:r>
            <w:proofErr w:type="spellStart"/>
            <w:r w:rsidRPr="00B97C21">
              <w:rPr>
                <w:rFonts w:eastAsia="Times New Roman"/>
                <w:color w:val="000000" w:themeColor="text1"/>
                <w:lang w:val="pl-PL" w:eastAsia="pl-PL"/>
              </w:rPr>
              <w:t>outcome</w:t>
            </w:r>
            <w:proofErr w:type="spellEnd"/>
          </w:p>
        </w:tc>
      </w:tr>
      <w:tr w:rsidR="00B97C21" w:rsidRPr="00B97C21" w14:paraId="08C8E0AF" w14:textId="77777777" w:rsidTr="006D61F9">
        <w:trPr>
          <w:trHeight w:val="500"/>
        </w:trPr>
        <w:tc>
          <w:tcPr>
            <w:tcW w:w="1740" w:type="dxa"/>
            <w:tcBorders>
              <w:top w:val="nil"/>
              <w:left w:val="single" w:sz="4" w:space="0" w:color="FFFFFF"/>
              <w:bottom w:val="single" w:sz="4" w:space="0" w:color="FFFFFF"/>
              <w:right w:val="single" w:sz="4" w:space="0" w:color="FFFFFF"/>
            </w:tcBorders>
            <w:shd w:val="clear" w:color="auto" w:fill="auto"/>
            <w:noWrap/>
            <w:vAlign w:val="center"/>
            <w:hideMark/>
          </w:tcPr>
          <w:p w14:paraId="03EAC984" w14:textId="77777777" w:rsidR="00DF3EDD" w:rsidRPr="00B97C21" w:rsidRDefault="00DF3EDD" w:rsidP="00DF3EDD">
            <w:pPr>
              <w:spacing w:after="0" w:line="240" w:lineRule="auto"/>
              <w:ind w:firstLine="0"/>
              <w:jc w:val="left"/>
              <w:rPr>
                <w:rFonts w:eastAsia="Times New Roman"/>
                <w:color w:val="000000" w:themeColor="text1"/>
                <w:lang w:val="pl-PL" w:eastAsia="pl-PL"/>
              </w:rPr>
            </w:pPr>
            <w:commentRangeStart w:id="11"/>
            <w:r w:rsidRPr="00B97C21">
              <w:rPr>
                <w:rFonts w:eastAsia="Times New Roman"/>
                <w:color w:val="000000" w:themeColor="text1"/>
                <w:lang w:val="pl-PL" w:eastAsia="pl-PL"/>
              </w:rPr>
              <w:t>Mccance</w:t>
            </w:r>
            <w:commentRangeEnd w:id="11"/>
            <w:r w:rsidR="008A5BFA">
              <w:rPr>
                <w:rStyle w:val="CommentReference"/>
              </w:rPr>
              <w:commentReference w:id="11"/>
            </w:r>
            <w:r w:rsidRPr="00B97C21">
              <w:rPr>
                <w:rFonts w:eastAsia="Times New Roman"/>
                <w:color w:val="000000" w:themeColor="text1"/>
                <w:lang w:val="pl-PL" w:eastAsia="pl-PL"/>
              </w:rPr>
              <w:t>-Katz2013</w:t>
            </w:r>
          </w:p>
        </w:tc>
        <w:tc>
          <w:tcPr>
            <w:tcW w:w="708" w:type="dxa"/>
            <w:tcBorders>
              <w:top w:val="nil"/>
              <w:left w:val="nil"/>
              <w:bottom w:val="nil"/>
              <w:right w:val="nil"/>
            </w:tcBorders>
            <w:shd w:val="clear" w:color="auto" w:fill="auto"/>
            <w:noWrap/>
            <w:vAlign w:val="bottom"/>
            <w:hideMark/>
          </w:tcPr>
          <w:p w14:paraId="61416D3F"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07072" behindDoc="0" locked="0" layoutInCell="1" allowOverlap="1" wp14:anchorId="15BA2FE4" wp14:editId="22CC08C2">
                      <wp:simplePos x="0" y="0"/>
                      <wp:positionH relativeFrom="column">
                        <wp:posOffset>69850</wp:posOffset>
                      </wp:positionH>
                      <wp:positionV relativeFrom="paragraph">
                        <wp:posOffset>12700</wp:posOffset>
                      </wp:positionV>
                      <wp:extent cx="292100" cy="292100"/>
                      <wp:effectExtent l="19050" t="19050" r="0" b="12700"/>
                      <wp:wrapNone/>
                      <wp:docPr id="11" name="Owal 11"/>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4EF0C97"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5BA2FE4" id="Owal 11" o:spid="_x0000_s1654" style="position:absolute;margin-left:5.5pt;margin-top:1pt;width:23pt;height:23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" fillcolor="yellow" strokecolor="white" strokeweight="3pt">
                      <v:stroke opacity="0" joinstyle="miter"/>
                      <v:textbox inset="1pt,0,0,0">
                        <w:txbxContent>
                          <w:p w14:paraId="64EF0C97"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2608EEBE"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20384" behindDoc="0" locked="0" layoutInCell="1" allowOverlap="1" wp14:anchorId="0878C688" wp14:editId="1C6510E5">
                      <wp:simplePos x="0" y="0"/>
                      <wp:positionH relativeFrom="column">
                        <wp:posOffset>69850</wp:posOffset>
                      </wp:positionH>
                      <wp:positionV relativeFrom="paragraph">
                        <wp:posOffset>12700</wp:posOffset>
                      </wp:positionV>
                      <wp:extent cx="292100" cy="292100"/>
                      <wp:effectExtent l="19050" t="19050" r="0" b="12700"/>
                      <wp:wrapNone/>
                      <wp:docPr id="23" name="Owal 23">
                        <a:extLst xmlns:a="http://schemas.openxmlformats.org/drawingml/2006/main">
                          <a:ext uri="{FF2B5EF4-FFF2-40B4-BE49-F238E27FC236}">
                            <a16:creationId xmlns:a16="http://schemas.microsoft.com/office/drawing/2014/main" id="{00000000-0008-0000-0400-000017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6FFFFF4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878C688" id="Owal 23" o:spid="_x0000_s1655" style="position:absolute;margin-left:5.5pt;margin-top:1pt;width:23pt;height:23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" fillcolor="lime" strokecolor="white" strokeweight="3pt">
                      <v:stroke opacity="0" joinstyle="miter"/>
                      <v:textbox inset="1pt,0,0,0">
                        <w:txbxContent>
                          <w:p w14:paraId="6FFFFF4B"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3FBBB53B"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33696" behindDoc="0" locked="0" layoutInCell="1" allowOverlap="1" wp14:anchorId="6C45F196" wp14:editId="525203DF">
                      <wp:simplePos x="0" y="0"/>
                      <wp:positionH relativeFrom="column">
                        <wp:posOffset>76200</wp:posOffset>
                      </wp:positionH>
                      <wp:positionV relativeFrom="paragraph">
                        <wp:posOffset>12700</wp:posOffset>
                      </wp:positionV>
                      <wp:extent cx="292100" cy="292100"/>
                      <wp:effectExtent l="19050" t="19050" r="0" b="12700"/>
                      <wp:wrapNone/>
                      <wp:docPr id="36" name="Owal 36">
                        <a:extLst xmlns:a="http://schemas.openxmlformats.org/drawingml/2006/main">
                          <a:ext uri="{FF2B5EF4-FFF2-40B4-BE49-F238E27FC236}">
                            <a16:creationId xmlns:a16="http://schemas.microsoft.com/office/drawing/2014/main" id="{00000000-0008-0000-0400-000024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38205CD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C45F196" id="Owal 36" o:spid="_x0000_s1656" style="position:absolute;margin-left:6pt;margin-top:1pt;width:23pt;height:23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" fillcolor="lime" strokecolor="white" strokeweight="3pt">
                      <v:stroke opacity="0" joinstyle="miter"/>
                      <v:textbox inset="1pt,0,0,0">
                        <w:txbxContent>
                          <w:p w14:paraId="38205CDC"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1F2479D8"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47008" behindDoc="0" locked="0" layoutInCell="1" allowOverlap="1" wp14:anchorId="2F6B6FEF" wp14:editId="47B1E935">
                      <wp:simplePos x="0" y="0"/>
                      <wp:positionH relativeFrom="column">
                        <wp:posOffset>76200</wp:posOffset>
                      </wp:positionH>
                      <wp:positionV relativeFrom="paragraph">
                        <wp:posOffset>12700</wp:posOffset>
                      </wp:positionV>
                      <wp:extent cx="292100" cy="292100"/>
                      <wp:effectExtent l="19050" t="19050" r="0" b="12700"/>
                      <wp:wrapNone/>
                      <wp:docPr id="49" name="Owal 49">
                        <a:extLst xmlns:a="http://schemas.openxmlformats.org/drawingml/2006/main">
                          <a:ext uri="{FF2B5EF4-FFF2-40B4-BE49-F238E27FC236}">
                            <a16:creationId xmlns:a16="http://schemas.microsoft.com/office/drawing/2014/main" id="{00000000-0008-0000-0400-000031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E35358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F6B6FEF" id="Owal 49" o:spid="_x0000_s1657" style="position:absolute;margin-left:6pt;margin-top:1pt;width:23pt;height:23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" fillcolor="lime" strokecolor="white" strokeweight="3pt">
                      <v:stroke opacity="0" joinstyle="miter"/>
                      <v:textbox inset="1pt,0,0,0">
                        <w:txbxContent>
                          <w:p w14:paraId="5E353586"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55630C0A"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60320" behindDoc="0" locked="0" layoutInCell="1" allowOverlap="1" wp14:anchorId="0F4C77BD" wp14:editId="039A4D34">
                      <wp:simplePos x="0" y="0"/>
                      <wp:positionH relativeFrom="column">
                        <wp:posOffset>76200</wp:posOffset>
                      </wp:positionH>
                      <wp:positionV relativeFrom="paragraph">
                        <wp:posOffset>12700</wp:posOffset>
                      </wp:positionV>
                      <wp:extent cx="292100" cy="292100"/>
                      <wp:effectExtent l="19050" t="19050" r="0" b="12700"/>
                      <wp:wrapNone/>
                      <wp:docPr id="62" name="Owal 62">
                        <a:extLst xmlns:a="http://schemas.openxmlformats.org/drawingml/2006/main">
                          <a:ext uri="{FF2B5EF4-FFF2-40B4-BE49-F238E27FC236}">
                            <a16:creationId xmlns:a16="http://schemas.microsoft.com/office/drawing/2014/main" id="{00000000-0008-0000-0400-00003E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25B4631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F4C77BD" id="Owal 62" o:spid="_x0000_s1658" style="position:absolute;margin-left:6pt;margin-top:1pt;width:23pt;height:23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" fillcolor="lime" strokecolor="white" strokeweight="3pt">
                      <v:stroke opacity="0" joinstyle="miter"/>
                      <v:textbox inset="1pt,0,0,0">
                        <w:txbxContent>
                          <w:p w14:paraId="25B46315"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908" w:type="dxa"/>
            <w:tcBorders>
              <w:top w:val="nil"/>
              <w:left w:val="nil"/>
              <w:bottom w:val="nil"/>
              <w:right w:val="nil"/>
            </w:tcBorders>
            <w:shd w:val="clear" w:color="auto" w:fill="auto"/>
            <w:noWrap/>
            <w:vAlign w:val="bottom"/>
            <w:hideMark/>
          </w:tcPr>
          <w:p w14:paraId="53D1BACA"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73632" behindDoc="0" locked="0" layoutInCell="1" allowOverlap="1" wp14:anchorId="51907891" wp14:editId="2E6E20C1">
                      <wp:simplePos x="0" y="0"/>
                      <wp:positionH relativeFrom="column">
                        <wp:posOffset>158750</wp:posOffset>
                      </wp:positionH>
                      <wp:positionV relativeFrom="paragraph">
                        <wp:posOffset>31750</wp:posOffset>
                      </wp:positionV>
                      <wp:extent cx="260350" cy="260350"/>
                      <wp:effectExtent l="0" t="0" r="25400" b="25400"/>
                      <wp:wrapNone/>
                      <wp:docPr id="5132" name="Owal 5132">
                        <a:extLst xmlns:a="http://schemas.openxmlformats.org/drawingml/2006/main">
                          <a:ext uri="{FF2B5EF4-FFF2-40B4-BE49-F238E27FC236}">
                            <a16:creationId xmlns:a16="http://schemas.microsoft.com/office/drawing/2014/main" id="{00000000-0008-0000-0400-00000C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73369A23"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1907891" id="Owal 5132" o:spid="_x0000_s1659" style="position:absolute;margin-left:12.5pt;margin-top:2.5pt;width:20.5pt;height:20.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" fillcolor="yellow" strokeweight=".25pt">
                      <v:stroke joinstyle="miter"/>
                      <v:textbox inset="1pt,0,0,0">
                        <w:txbxContent>
                          <w:p w14:paraId="73369A23"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320" w:type="dxa"/>
            <w:tcBorders>
              <w:top w:val="nil"/>
              <w:left w:val="single" w:sz="4" w:space="0" w:color="FFFFFF"/>
              <w:bottom w:val="single" w:sz="4" w:space="0" w:color="FFFFFF"/>
              <w:right w:val="single" w:sz="4" w:space="0" w:color="FFFFFF"/>
            </w:tcBorders>
            <w:shd w:val="clear" w:color="auto" w:fill="auto"/>
            <w:noWrap/>
            <w:vAlign w:val="center"/>
            <w:hideMark/>
          </w:tcPr>
          <w:p w14:paraId="2FF7CB73"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680" w:type="dxa"/>
            <w:tcBorders>
              <w:top w:val="nil"/>
              <w:left w:val="nil"/>
              <w:bottom w:val="single" w:sz="4" w:space="0" w:color="FFFFFF"/>
              <w:right w:val="single" w:sz="4" w:space="0" w:color="FFFFFF"/>
            </w:tcBorders>
            <w:shd w:val="clear" w:color="auto" w:fill="auto"/>
            <w:noWrap/>
            <w:vAlign w:val="center"/>
            <w:hideMark/>
          </w:tcPr>
          <w:p w14:paraId="5044BC1D" w14:textId="77777777" w:rsidR="00DF3EDD" w:rsidRPr="00B97C21" w:rsidRDefault="00DF3EDD" w:rsidP="00DF3EDD">
            <w:pPr>
              <w:spacing w:after="0" w:line="240" w:lineRule="auto"/>
              <w:ind w:firstLine="0"/>
              <w:jc w:val="left"/>
              <w:rPr>
                <w:rFonts w:eastAsia="Times New Roman"/>
                <w:b/>
                <w:bCs/>
                <w:color w:val="000000" w:themeColor="text1"/>
                <w:lang w:val="pl-PL" w:eastAsia="pl-PL"/>
              </w:rPr>
            </w:pPr>
            <w:r w:rsidRPr="00B97C21">
              <w:rPr>
                <w:rFonts w:eastAsia="Times New Roman"/>
                <w:b/>
                <w:bCs/>
                <w:color w:val="000000" w:themeColor="text1"/>
                <w:lang w:val="pl-PL" w:eastAsia="pl-PL"/>
              </w:rPr>
              <w:t>D5</w:t>
            </w:r>
          </w:p>
        </w:tc>
        <w:tc>
          <w:tcPr>
            <w:tcW w:w="3883" w:type="dxa"/>
            <w:tcBorders>
              <w:top w:val="nil"/>
              <w:left w:val="nil"/>
              <w:bottom w:val="single" w:sz="4" w:space="0" w:color="FFFFFF"/>
              <w:right w:val="single" w:sz="4" w:space="0" w:color="FFFFFF"/>
            </w:tcBorders>
            <w:shd w:val="clear" w:color="auto" w:fill="auto"/>
            <w:noWrap/>
            <w:vAlign w:val="center"/>
            <w:hideMark/>
          </w:tcPr>
          <w:p w14:paraId="77F18D5B" w14:textId="77777777" w:rsidR="00DF3EDD" w:rsidRPr="00B97C21" w:rsidRDefault="00DF3EDD" w:rsidP="00DF3EDD">
            <w:pPr>
              <w:spacing w:after="0" w:line="240" w:lineRule="auto"/>
              <w:ind w:firstLine="0"/>
              <w:jc w:val="left"/>
              <w:rPr>
                <w:rFonts w:eastAsia="Times New Roman"/>
                <w:color w:val="000000" w:themeColor="text1"/>
                <w:lang w:eastAsia="pl-PL"/>
              </w:rPr>
            </w:pPr>
            <w:r w:rsidRPr="00B97C21">
              <w:rPr>
                <w:rFonts w:eastAsia="Times New Roman"/>
                <w:color w:val="000000" w:themeColor="text1"/>
                <w:lang w:eastAsia="pl-PL"/>
              </w:rPr>
              <w:t>Selection of the reported result</w:t>
            </w:r>
          </w:p>
        </w:tc>
      </w:tr>
      <w:tr w:rsidR="00B97C21" w:rsidRPr="00B97C21" w14:paraId="3DB2A0B5" w14:textId="77777777" w:rsidTr="006D61F9">
        <w:trPr>
          <w:trHeight w:val="500"/>
        </w:trPr>
        <w:tc>
          <w:tcPr>
            <w:tcW w:w="1740" w:type="dxa"/>
            <w:tcBorders>
              <w:top w:val="nil"/>
              <w:left w:val="single" w:sz="4" w:space="0" w:color="FFFFFF"/>
              <w:bottom w:val="single" w:sz="4" w:space="0" w:color="FFFFFF"/>
              <w:right w:val="single" w:sz="4" w:space="0" w:color="FFFFFF"/>
            </w:tcBorders>
            <w:shd w:val="clear" w:color="auto" w:fill="auto"/>
            <w:noWrap/>
            <w:vAlign w:val="center"/>
            <w:hideMark/>
          </w:tcPr>
          <w:p w14:paraId="1D60608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Patel2018_2</w:t>
            </w:r>
          </w:p>
        </w:tc>
        <w:tc>
          <w:tcPr>
            <w:tcW w:w="708" w:type="dxa"/>
            <w:tcBorders>
              <w:top w:val="nil"/>
              <w:left w:val="nil"/>
              <w:bottom w:val="nil"/>
              <w:right w:val="nil"/>
            </w:tcBorders>
            <w:shd w:val="clear" w:color="auto" w:fill="auto"/>
            <w:noWrap/>
            <w:vAlign w:val="bottom"/>
            <w:hideMark/>
          </w:tcPr>
          <w:p w14:paraId="15641BC6"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08096" behindDoc="0" locked="0" layoutInCell="1" allowOverlap="1" wp14:anchorId="51EB49EE" wp14:editId="4A8003AE">
                      <wp:simplePos x="0" y="0"/>
                      <wp:positionH relativeFrom="column">
                        <wp:posOffset>69850</wp:posOffset>
                      </wp:positionH>
                      <wp:positionV relativeFrom="paragraph">
                        <wp:posOffset>12700</wp:posOffset>
                      </wp:positionV>
                      <wp:extent cx="292100" cy="292100"/>
                      <wp:effectExtent l="19050" t="19050" r="0" b="12700"/>
                      <wp:wrapNone/>
                      <wp:docPr id="12" name="Owal 1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DCCC4C6"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1EB49EE" id="Owal 12" o:spid="_x0000_s1660" style="position:absolute;margin-left:5.5pt;margin-top:1pt;width:23pt;height:23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" fillcolor="yellow" strokecolor="white" strokeweight="3pt">
                      <v:stroke opacity="0" joinstyle="miter"/>
                      <v:textbox inset="1pt,0,0,0">
                        <w:txbxContent>
                          <w:p w14:paraId="4DCCC4C6"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3C8A30A7"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21408" behindDoc="0" locked="0" layoutInCell="1" allowOverlap="1" wp14:anchorId="2C1A0A58" wp14:editId="7E0BAD87">
                      <wp:simplePos x="0" y="0"/>
                      <wp:positionH relativeFrom="column">
                        <wp:posOffset>69850</wp:posOffset>
                      </wp:positionH>
                      <wp:positionV relativeFrom="paragraph">
                        <wp:posOffset>12700</wp:posOffset>
                      </wp:positionV>
                      <wp:extent cx="292100" cy="292100"/>
                      <wp:effectExtent l="19050" t="19050" r="0" b="12700"/>
                      <wp:wrapNone/>
                      <wp:docPr id="24" name="Owal 24">
                        <a:extLst xmlns:a="http://schemas.openxmlformats.org/drawingml/2006/main">
                          <a:ext uri="{FF2B5EF4-FFF2-40B4-BE49-F238E27FC236}">
                            <a16:creationId xmlns:a16="http://schemas.microsoft.com/office/drawing/2014/main" id="{00000000-0008-0000-0400-000018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4B0207A4"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C1A0A58" id="Owal 24" o:spid="_x0000_s1661" style="position:absolute;margin-left:5.5pt;margin-top:1pt;width:23pt;height:23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" fillcolor="red" strokecolor="white" strokeweight="3pt">
                      <v:stroke opacity="0" joinstyle="miter"/>
                      <v:textbox inset="1pt,0,0,0">
                        <w:txbxContent>
                          <w:p w14:paraId="4B0207A4"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1C795993"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34720" behindDoc="0" locked="0" layoutInCell="1" allowOverlap="1" wp14:anchorId="210D12E6" wp14:editId="0D9AC8F7">
                      <wp:simplePos x="0" y="0"/>
                      <wp:positionH relativeFrom="column">
                        <wp:posOffset>76200</wp:posOffset>
                      </wp:positionH>
                      <wp:positionV relativeFrom="paragraph">
                        <wp:posOffset>12700</wp:posOffset>
                      </wp:positionV>
                      <wp:extent cx="292100" cy="292100"/>
                      <wp:effectExtent l="19050" t="19050" r="0" b="12700"/>
                      <wp:wrapNone/>
                      <wp:docPr id="37" name="Owal 37">
                        <a:extLst xmlns:a="http://schemas.openxmlformats.org/drawingml/2006/main">
                          <a:ext uri="{FF2B5EF4-FFF2-40B4-BE49-F238E27FC236}">
                            <a16:creationId xmlns:a16="http://schemas.microsoft.com/office/drawing/2014/main" id="{00000000-0008-0000-0400-000025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20476DD5"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10D12E6" id="Owal 37" o:spid="_x0000_s1662" style="position:absolute;margin-left:6pt;margin-top:1pt;width:23pt;height:23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" fillcolor="red" strokecolor="white" strokeweight="3pt">
                      <v:stroke opacity="0" joinstyle="miter"/>
                      <v:textbox inset="1pt,0,0,0">
                        <w:txbxContent>
                          <w:p w14:paraId="20476DD5"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766E2D3F"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48032" behindDoc="0" locked="0" layoutInCell="1" allowOverlap="1" wp14:anchorId="061C632E" wp14:editId="0A159F13">
                      <wp:simplePos x="0" y="0"/>
                      <wp:positionH relativeFrom="column">
                        <wp:posOffset>76200</wp:posOffset>
                      </wp:positionH>
                      <wp:positionV relativeFrom="paragraph">
                        <wp:posOffset>12700</wp:posOffset>
                      </wp:positionV>
                      <wp:extent cx="292100" cy="292100"/>
                      <wp:effectExtent l="19050" t="19050" r="0" b="12700"/>
                      <wp:wrapNone/>
                      <wp:docPr id="50" name="Owal 50">
                        <a:extLst xmlns:a="http://schemas.openxmlformats.org/drawingml/2006/main">
                          <a:ext uri="{FF2B5EF4-FFF2-40B4-BE49-F238E27FC236}">
                            <a16:creationId xmlns:a16="http://schemas.microsoft.com/office/drawing/2014/main" id="{00000000-0008-0000-0400-000032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42792E9"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61C632E" id="Owal 50" o:spid="_x0000_s1663" style="position:absolute;margin-left:6pt;margin-top:1pt;width:23pt;height:23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" fillcolor="yellow" strokecolor="white" strokeweight="3pt">
                      <v:stroke opacity="0" joinstyle="miter"/>
                      <v:textbox inset="1pt,0,0,0">
                        <w:txbxContent>
                          <w:p w14:paraId="042792E9"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7BCAC9B6"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61344" behindDoc="0" locked="0" layoutInCell="1" allowOverlap="1" wp14:anchorId="7A845AB0" wp14:editId="42981A62">
                      <wp:simplePos x="0" y="0"/>
                      <wp:positionH relativeFrom="column">
                        <wp:posOffset>76200</wp:posOffset>
                      </wp:positionH>
                      <wp:positionV relativeFrom="paragraph">
                        <wp:posOffset>12700</wp:posOffset>
                      </wp:positionV>
                      <wp:extent cx="292100" cy="292100"/>
                      <wp:effectExtent l="19050" t="19050" r="0" b="12700"/>
                      <wp:wrapNone/>
                      <wp:docPr id="63" name="Owal 63">
                        <a:extLst xmlns:a="http://schemas.openxmlformats.org/drawingml/2006/main">
                          <a:ext uri="{FF2B5EF4-FFF2-40B4-BE49-F238E27FC236}">
                            <a16:creationId xmlns:a16="http://schemas.microsoft.com/office/drawing/2014/main" id="{00000000-0008-0000-0400-00003F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4B33EAC"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A845AB0" id="Owal 63" o:spid="_x0000_s1664" style="position:absolute;margin-left:6pt;margin-top:1pt;width:23pt;height:23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" fillcolor="yellow" strokecolor="white" strokeweight="3pt">
                      <v:stroke opacity="0" joinstyle="miter"/>
                      <v:textbox inset="1pt,0,0,0">
                        <w:txbxContent>
                          <w:p w14:paraId="74B33EAC"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908" w:type="dxa"/>
            <w:tcBorders>
              <w:top w:val="nil"/>
              <w:left w:val="nil"/>
              <w:bottom w:val="nil"/>
              <w:right w:val="nil"/>
            </w:tcBorders>
            <w:shd w:val="clear" w:color="auto" w:fill="auto"/>
            <w:noWrap/>
            <w:vAlign w:val="bottom"/>
            <w:hideMark/>
          </w:tcPr>
          <w:p w14:paraId="2DA946D3"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74656" behindDoc="0" locked="0" layoutInCell="1" allowOverlap="1" wp14:anchorId="6038F299" wp14:editId="03BFBEFD">
                      <wp:simplePos x="0" y="0"/>
                      <wp:positionH relativeFrom="column">
                        <wp:posOffset>158750</wp:posOffset>
                      </wp:positionH>
                      <wp:positionV relativeFrom="paragraph">
                        <wp:posOffset>31750</wp:posOffset>
                      </wp:positionV>
                      <wp:extent cx="260350" cy="260350"/>
                      <wp:effectExtent l="0" t="0" r="25400" b="25400"/>
                      <wp:wrapNone/>
                      <wp:docPr id="5133" name="Owal 5133">
                        <a:extLst xmlns:a="http://schemas.openxmlformats.org/drawingml/2006/main">
                          <a:ext uri="{FF2B5EF4-FFF2-40B4-BE49-F238E27FC236}">
                            <a16:creationId xmlns:a16="http://schemas.microsoft.com/office/drawing/2014/main" id="{00000000-0008-0000-0400-00000D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6FD55CAF"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038F299" id="Owal 5133" o:spid="_x0000_s1665" style="position:absolute;margin-left:12.5pt;margin-top:2.5pt;width:20.5pt;height:20.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" fillcolor="red" strokeweight=".25pt">
                      <v:stroke joinstyle="miter"/>
                      <v:textbox inset="1pt,0,0,0">
                        <w:txbxContent>
                          <w:p w14:paraId="6FD55CAF"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320" w:type="dxa"/>
            <w:tcBorders>
              <w:top w:val="nil"/>
              <w:left w:val="single" w:sz="4" w:space="0" w:color="FFFFFF"/>
              <w:bottom w:val="single" w:sz="4" w:space="0" w:color="FFFFFF"/>
              <w:right w:val="single" w:sz="4" w:space="0" w:color="FFFFFF"/>
            </w:tcBorders>
            <w:shd w:val="clear" w:color="auto" w:fill="auto"/>
            <w:noWrap/>
            <w:vAlign w:val="center"/>
            <w:hideMark/>
          </w:tcPr>
          <w:p w14:paraId="520EE24B"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680" w:type="dxa"/>
            <w:tcBorders>
              <w:top w:val="nil"/>
              <w:left w:val="nil"/>
              <w:bottom w:val="single" w:sz="4" w:space="0" w:color="FFFFFF"/>
              <w:right w:val="single" w:sz="4" w:space="0" w:color="FFFFFF"/>
            </w:tcBorders>
            <w:shd w:val="clear" w:color="auto" w:fill="auto"/>
            <w:noWrap/>
            <w:vAlign w:val="center"/>
            <w:hideMark/>
          </w:tcPr>
          <w:p w14:paraId="200C48B1"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3883" w:type="dxa"/>
            <w:tcBorders>
              <w:top w:val="nil"/>
              <w:left w:val="nil"/>
              <w:bottom w:val="single" w:sz="4" w:space="0" w:color="FFFFFF"/>
              <w:right w:val="single" w:sz="4" w:space="0" w:color="FFFFFF"/>
            </w:tcBorders>
            <w:shd w:val="clear" w:color="auto" w:fill="auto"/>
            <w:noWrap/>
            <w:vAlign w:val="center"/>
            <w:hideMark/>
          </w:tcPr>
          <w:p w14:paraId="124D61EE"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r>
      <w:tr w:rsidR="00B97C21" w:rsidRPr="00B97C21" w14:paraId="4F1335D7" w14:textId="77777777" w:rsidTr="006D61F9">
        <w:trPr>
          <w:trHeight w:val="500"/>
        </w:trPr>
        <w:tc>
          <w:tcPr>
            <w:tcW w:w="1740" w:type="dxa"/>
            <w:tcBorders>
              <w:top w:val="nil"/>
              <w:left w:val="single" w:sz="4" w:space="0" w:color="FFFFFF"/>
              <w:bottom w:val="single" w:sz="4" w:space="0" w:color="FFFFFF"/>
              <w:right w:val="single" w:sz="4" w:space="0" w:color="FFFFFF"/>
            </w:tcBorders>
            <w:shd w:val="clear" w:color="auto" w:fill="auto"/>
            <w:noWrap/>
            <w:vAlign w:val="center"/>
            <w:hideMark/>
          </w:tcPr>
          <w:p w14:paraId="08CC10E8"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Ruhnke1993</w:t>
            </w:r>
          </w:p>
        </w:tc>
        <w:tc>
          <w:tcPr>
            <w:tcW w:w="708" w:type="dxa"/>
            <w:tcBorders>
              <w:top w:val="nil"/>
              <w:left w:val="nil"/>
              <w:bottom w:val="nil"/>
              <w:right w:val="nil"/>
            </w:tcBorders>
            <w:shd w:val="clear" w:color="auto" w:fill="auto"/>
            <w:noWrap/>
            <w:vAlign w:val="bottom"/>
            <w:hideMark/>
          </w:tcPr>
          <w:p w14:paraId="17B13CE5"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09120" behindDoc="0" locked="0" layoutInCell="1" allowOverlap="1" wp14:anchorId="6E0E967F" wp14:editId="40B074E2">
                      <wp:simplePos x="0" y="0"/>
                      <wp:positionH relativeFrom="column">
                        <wp:posOffset>69850</wp:posOffset>
                      </wp:positionH>
                      <wp:positionV relativeFrom="paragraph">
                        <wp:posOffset>12700</wp:posOffset>
                      </wp:positionV>
                      <wp:extent cx="292100" cy="292100"/>
                      <wp:effectExtent l="19050" t="19050" r="0" b="12700"/>
                      <wp:wrapNone/>
                      <wp:docPr id="13" name="Owal 13"/>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0324D8F"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E0E967F" id="Owal 13" o:spid="_x0000_s1666" style="position:absolute;margin-left:5.5pt;margin-top:1pt;width:23pt;height:23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" fillcolor="yellow" strokecolor="white" strokeweight="3pt">
                      <v:stroke opacity="0" joinstyle="miter"/>
                      <v:textbox inset="1pt,0,0,0">
                        <w:txbxContent>
                          <w:p w14:paraId="40324D8F"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0579E1E8"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22432" behindDoc="0" locked="0" layoutInCell="1" allowOverlap="1" wp14:anchorId="4C80C78F" wp14:editId="0374A167">
                      <wp:simplePos x="0" y="0"/>
                      <wp:positionH relativeFrom="column">
                        <wp:posOffset>69850</wp:posOffset>
                      </wp:positionH>
                      <wp:positionV relativeFrom="paragraph">
                        <wp:posOffset>12700</wp:posOffset>
                      </wp:positionV>
                      <wp:extent cx="292100" cy="292100"/>
                      <wp:effectExtent l="19050" t="19050" r="0" b="12700"/>
                      <wp:wrapNone/>
                      <wp:docPr id="25" name="Owal 25">
                        <a:extLst xmlns:a="http://schemas.openxmlformats.org/drawingml/2006/main">
                          <a:ext uri="{FF2B5EF4-FFF2-40B4-BE49-F238E27FC236}">
                            <a16:creationId xmlns:a16="http://schemas.microsoft.com/office/drawing/2014/main" id="{00000000-0008-0000-0400-000019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8838DF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C80C78F" id="Owal 25" o:spid="_x0000_s1667" style="position:absolute;margin-left:5.5pt;margin-top:1pt;width:23pt;height:23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" fillcolor="lime" strokecolor="white" strokeweight="3pt">
                      <v:stroke opacity="0" joinstyle="miter"/>
                      <v:textbox inset="1pt,0,0,0">
                        <w:txbxContent>
                          <w:p w14:paraId="08838DF3"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2FDC240D"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35744" behindDoc="0" locked="0" layoutInCell="1" allowOverlap="1" wp14:anchorId="2C60A7D6" wp14:editId="13139828">
                      <wp:simplePos x="0" y="0"/>
                      <wp:positionH relativeFrom="column">
                        <wp:posOffset>76200</wp:posOffset>
                      </wp:positionH>
                      <wp:positionV relativeFrom="paragraph">
                        <wp:posOffset>12700</wp:posOffset>
                      </wp:positionV>
                      <wp:extent cx="292100" cy="292100"/>
                      <wp:effectExtent l="19050" t="19050" r="0" b="12700"/>
                      <wp:wrapNone/>
                      <wp:docPr id="38" name="Owal 38">
                        <a:extLst xmlns:a="http://schemas.openxmlformats.org/drawingml/2006/main">
                          <a:ext uri="{FF2B5EF4-FFF2-40B4-BE49-F238E27FC236}">
                            <a16:creationId xmlns:a16="http://schemas.microsoft.com/office/drawing/2014/main" id="{00000000-0008-0000-0400-000026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7B4DBA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C60A7D6" id="Owal 38" o:spid="_x0000_s1668" style="position:absolute;margin-left:6pt;margin-top:1pt;width:23pt;height:23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" fillcolor="lime" strokecolor="white" strokeweight="3pt">
                      <v:stroke opacity="0" joinstyle="miter"/>
                      <v:textbox inset="1pt,0,0,0">
                        <w:txbxContent>
                          <w:p w14:paraId="47B4DBA8"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2B5FC4FD"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49056" behindDoc="0" locked="0" layoutInCell="1" allowOverlap="1" wp14:anchorId="71C10115" wp14:editId="14537892">
                      <wp:simplePos x="0" y="0"/>
                      <wp:positionH relativeFrom="column">
                        <wp:posOffset>76200</wp:posOffset>
                      </wp:positionH>
                      <wp:positionV relativeFrom="paragraph">
                        <wp:posOffset>12700</wp:posOffset>
                      </wp:positionV>
                      <wp:extent cx="292100" cy="292100"/>
                      <wp:effectExtent l="19050" t="19050" r="0" b="12700"/>
                      <wp:wrapNone/>
                      <wp:docPr id="51" name="Owal 51">
                        <a:extLst xmlns:a="http://schemas.openxmlformats.org/drawingml/2006/main">
                          <a:ext uri="{FF2B5EF4-FFF2-40B4-BE49-F238E27FC236}">
                            <a16:creationId xmlns:a16="http://schemas.microsoft.com/office/drawing/2014/main" id="{00000000-0008-0000-0400-000033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53E2059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1C10115" id="Owal 51" o:spid="_x0000_s1669" style="position:absolute;margin-left:6pt;margin-top:1pt;width:23pt;height:23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" fillcolor="lime" strokecolor="white" strokeweight="3pt">
                      <v:stroke opacity="0" joinstyle="miter"/>
                      <v:textbox inset="1pt,0,0,0">
                        <w:txbxContent>
                          <w:p w14:paraId="53E20592"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1414F594"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62368" behindDoc="0" locked="0" layoutInCell="1" allowOverlap="1" wp14:anchorId="614528EB" wp14:editId="353F9BD5">
                      <wp:simplePos x="0" y="0"/>
                      <wp:positionH relativeFrom="column">
                        <wp:posOffset>76200</wp:posOffset>
                      </wp:positionH>
                      <wp:positionV relativeFrom="paragraph">
                        <wp:posOffset>12700</wp:posOffset>
                      </wp:positionV>
                      <wp:extent cx="292100" cy="292100"/>
                      <wp:effectExtent l="19050" t="19050" r="0" b="12700"/>
                      <wp:wrapNone/>
                      <wp:docPr id="5120" name="Owal 5120">
                        <a:extLst xmlns:a="http://schemas.openxmlformats.org/drawingml/2006/main">
                          <a:ext uri="{FF2B5EF4-FFF2-40B4-BE49-F238E27FC236}">
                            <a16:creationId xmlns:a16="http://schemas.microsoft.com/office/drawing/2014/main" id="{00000000-0008-0000-0400-000000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16AB52FA"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14528EB" id="Owal 5120" o:spid="_x0000_s1670" style="position:absolute;margin-left:6pt;margin-top:1pt;width:23pt;height:23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" fillcolor="yellow" strokecolor="white" strokeweight="3pt">
                      <v:stroke opacity="0" joinstyle="miter"/>
                      <v:textbox inset="1pt,0,0,0">
                        <w:txbxContent>
                          <w:p w14:paraId="16AB52FA"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908" w:type="dxa"/>
            <w:tcBorders>
              <w:top w:val="nil"/>
              <w:left w:val="nil"/>
              <w:bottom w:val="nil"/>
              <w:right w:val="nil"/>
            </w:tcBorders>
            <w:shd w:val="clear" w:color="auto" w:fill="auto"/>
            <w:noWrap/>
            <w:vAlign w:val="bottom"/>
            <w:hideMark/>
          </w:tcPr>
          <w:p w14:paraId="031DF62D"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75680" behindDoc="0" locked="0" layoutInCell="1" allowOverlap="1" wp14:anchorId="644A19C3" wp14:editId="09CB3073">
                      <wp:simplePos x="0" y="0"/>
                      <wp:positionH relativeFrom="column">
                        <wp:posOffset>158750</wp:posOffset>
                      </wp:positionH>
                      <wp:positionV relativeFrom="paragraph">
                        <wp:posOffset>31750</wp:posOffset>
                      </wp:positionV>
                      <wp:extent cx="260350" cy="260350"/>
                      <wp:effectExtent l="0" t="0" r="25400" b="25400"/>
                      <wp:wrapNone/>
                      <wp:docPr id="5209" name="Owal 5209">
                        <a:extLst xmlns:a="http://schemas.openxmlformats.org/drawingml/2006/main">
                          <a:ext uri="{FF2B5EF4-FFF2-40B4-BE49-F238E27FC236}">
                            <a16:creationId xmlns:a16="http://schemas.microsoft.com/office/drawing/2014/main" id="{00000000-0008-0000-0400-000059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175" cap="flat" cmpd="sng" algn="ctr">
                                <a:solidFill>
                                  <a:srgbClr val="000000"/>
                                </a:solidFill>
                                <a:prstDash val="solid"/>
                                <a:miter lim="800000"/>
                                <a:headEnd type="none" w="med" len="med"/>
                                <a:tailEnd type="none" w="med" len="med"/>
                              </a:ln>
                              <a:effectLst/>
                            </wps:spPr>
                            <wps:txbx>
                              <w:txbxContent>
                                <w:p w14:paraId="6538F22B"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44A19C3" id="Owal 5209" o:spid="_x0000_s1671" style="position:absolute;margin-left:12.5pt;margin-top:2.5pt;width:20.5pt;height:20.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" fillcolor="yellow" strokeweight=".25pt">
                      <v:stroke joinstyle="miter"/>
                      <v:textbox inset="1pt,0,0,0">
                        <w:txbxContent>
                          <w:p w14:paraId="6538F22B"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320" w:type="dxa"/>
            <w:tcBorders>
              <w:top w:val="nil"/>
              <w:left w:val="single" w:sz="4" w:space="0" w:color="FFFFFF"/>
              <w:bottom w:val="single" w:sz="4" w:space="0" w:color="FFFFFF"/>
              <w:right w:val="single" w:sz="4" w:space="0" w:color="FFFFFF"/>
            </w:tcBorders>
            <w:shd w:val="clear" w:color="auto" w:fill="auto"/>
            <w:noWrap/>
            <w:vAlign w:val="center"/>
            <w:hideMark/>
          </w:tcPr>
          <w:p w14:paraId="2F79D3CC"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680" w:type="dxa"/>
            <w:tcBorders>
              <w:top w:val="nil"/>
              <w:left w:val="nil"/>
              <w:bottom w:val="single" w:sz="4" w:space="0" w:color="FFFFFF"/>
              <w:right w:val="single" w:sz="4" w:space="0" w:color="FFFFFF"/>
            </w:tcBorders>
            <w:shd w:val="clear" w:color="auto" w:fill="auto"/>
            <w:noWrap/>
            <w:vAlign w:val="center"/>
            <w:hideMark/>
          </w:tcPr>
          <w:p w14:paraId="6FBEFC78"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3883" w:type="dxa"/>
            <w:tcBorders>
              <w:top w:val="nil"/>
              <w:left w:val="nil"/>
              <w:bottom w:val="single" w:sz="4" w:space="0" w:color="FFFFFF"/>
              <w:right w:val="single" w:sz="4" w:space="0" w:color="FFFFFF"/>
            </w:tcBorders>
            <w:shd w:val="clear" w:color="auto" w:fill="auto"/>
            <w:noWrap/>
            <w:vAlign w:val="center"/>
            <w:hideMark/>
          </w:tcPr>
          <w:p w14:paraId="0CE883C1"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r>
      <w:tr w:rsidR="00B97C21" w:rsidRPr="00B97C21" w14:paraId="4C27AEA9" w14:textId="77777777" w:rsidTr="006D61F9">
        <w:trPr>
          <w:trHeight w:val="500"/>
        </w:trPr>
        <w:tc>
          <w:tcPr>
            <w:tcW w:w="1740" w:type="dxa"/>
            <w:tcBorders>
              <w:top w:val="nil"/>
              <w:left w:val="single" w:sz="4" w:space="0" w:color="FFFFFF"/>
              <w:bottom w:val="single" w:sz="4" w:space="0" w:color="FFFFFF"/>
              <w:right w:val="single" w:sz="4" w:space="0" w:color="FFFFFF"/>
            </w:tcBorders>
            <w:shd w:val="clear" w:color="auto" w:fill="auto"/>
            <w:noWrap/>
            <w:vAlign w:val="center"/>
            <w:hideMark/>
          </w:tcPr>
          <w:p w14:paraId="2F0551D2"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Saah2001</w:t>
            </w:r>
          </w:p>
        </w:tc>
        <w:tc>
          <w:tcPr>
            <w:tcW w:w="708" w:type="dxa"/>
            <w:tcBorders>
              <w:top w:val="nil"/>
              <w:left w:val="nil"/>
              <w:bottom w:val="nil"/>
              <w:right w:val="nil"/>
            </w:tcBorders>
            <w:shd w:val="clear" w:color="auto" w:fill="auto"/>
            <w:noWrap/>
            <w:vAlign w:val="bottom"/>
            <w:hideMark/>
          </w:tcPr>
          <w:p w14:paraId="7A20C186"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10144" behindDoc="0" locked="0" layoutInCell="1" allowOverlap="1" wp14:anchorId="530E60C0" wp14:editId="69A28FB2">
                      <wp:simplePos x="0" y="0"/>
                      <wp:positionH relativeFrom="column">
                        <wp:posOffset>69850</wp:posOffset>
                      </wp:positionH>
                      <wp:positionV relativeFrom="paragraph">
                        <wp:posOffset>12700</wp:posOffset>
                      </wp:positionV>
                      <wp:extent cx="292100" cy="292100"/>
                      <wp:effectExtent l="19050" t="19050" r="0" b="12700"/>
                      <wp:wrapNone/>
                      <wp:docPr id="14" name="Owal 14"/>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61189C3C"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30E60C0" id="Owal 14" o:spid="_x0000_s1672" style="position:absolute;margin-left:5.5pt;margin-top:1pt;width:23pt;height:23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" fillcolor="yellow" strokecolor="white" strokeweight="3pt">
                      <v:stroke opacity="0" joinstyle="miter"/>
                      <v:textbox inset="1pt,0,0,0">
                        <w:txbxContent>
                          <w:p w14:paraId="61189C3C"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55AD2285"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23456" behindDoc="0" locked="0" layoutInCell="1" allowOverlap="1" wp14:anchorId="1C6F99BA" wp14:editId="006923EE">
                      <wp:simplePos x="0" y="0"/>
                      <wp:positionH relativeFrom="column">
                        <wp:posOffset>69850</wp:posOffset>
                      </wp:positionH>
                      <wp:positionV relativeFrom="paragraph">
                        <wp:posOffset>12700</wp:posOffset>
                      </wp:positionV>
                      <wp:extent cx="292100" cy="292100"/>
                      <wp:effectExtent l="19050" t="19050" r="0" b="12700"/>
                      <wp:wrapNone/>
                      <wp:docPr id="26" name="Owal 26">
                        <a:extLst xmlns:a="http://schemas.openxmlformats.org/drawingml/2006/main">
                          <a:ext uri="{FF2B5EF4-FFF2-40B4-BE49-F238E27FC236}">
                            <a16:creationId xmlns:a16="http://schemas.microsoft.com/office/drawing/2014/main" id="{00000000-0008-0000-0400-00001A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7ED84F37"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C6F99BA" id="Owal 26" o:spid="_x0000_s1673" style="position:absolute;margin-left:5.5pt;margin-top:1pt;width:23pt;height:23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" fillcolor="red" strokecolor="white" strokeweight="3pt">
                      <v:stroke opacity="0" joinstyle="miter"/>
                      <v:textbox inset="1pt,0,0,0">
                        <w:txbxContent>
                          <w:p w14:paraId="7ED84F37"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6E12376F"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36768" behindDoc="0" locked="0" layoutInCell="1" allowOverlap="1" wp14:anchorId="5C940D25" wp14:editId="36C91A50">
                      <wp:simplePos x="0" y="0"/>
                      <wp:positionH relativeFrom="column">
                        <wp:posOffset>76200</wp:posOffset>
                      </wp:positionH>
                      <wp:positionV relativeFrom="paragraph">
                        <wp:posOffset>12700</wp:posOffset>
                      </wp:positionV>
                      <wp:extent cx="292100" cy="292100"/>
                      <wp:effectExtent l="19050" t="19050" r="0" b="12700"/>
                      <wp:wrapNone/>
                      <wp:docPr id="39" name="Owal 39">
                        <a:extLst xmlns:a="http://schemas.openxmlformats.org/drawingml/2006/main">
                          <a:ext uri="{FF2B5EF4-FFF2-40B4-BE49-F238E27FC236}">
                            <a16:creationId xmlns:a16="http://schemas.microsoft.com/office/drawing/2014/main" id="{00000000-0008-0000-0400-000027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5367D269"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C940D25" id="Owal 39" o:spid="_x0000_s1674" style="position:absolute;margin-left:6pt;margin-top:1pt;width:23pt;height:23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" fillcolor="red" strokecolor="white" strokeweight="3pt">
                      <v:stroke opacity="0" joinstyle="miter"/>
                      <v:textbox inset="1pt,0,0,0">
                        <w:txbxContent>
                          <w:p w14:paraId="5367D269"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4BE58579"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50080" behindDoc="0" locked="0" layoutInCell="1" allowOverlap="1" wp14:anchorId="5C033711" wp14:editId="02647660">
                      <wp:simplePos x="0" y="0"/>
                      <wp:positionH relativeFrom="column">
                        <wp:posOffset>76200</wp:posOffset>
                      </wp:positionH>
                      <wp:positionV relativeFrom="paragraph">
                        <wp:posOffset>12700</wp:posOffset>
                      </wp:positionV>
                      <wp:extent cx="292100" cy="292100"/>
                      <wp:effectExtent l="19050" t="19050" r="0" b="12700"/>
                      <wp:wrapNone/>
                      <wp:docPr id="52" name="Owal 52">
                        <a:extLst xmlns:a="http://schemas.openxmlformats.org/drawingml/2006/main">
                          <a:ext uri="{FF2B5EF4-FFF2-40B4-BE49-F238E27FC236}">
                            <a16:creationId xmlns:a16="http://schemas.microsoft.com/office/drawing/2014/main" id="{00000000-0008-0000-0400-00003400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0451ABF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C033711" id="Owal 52" o:spid="_x0000_s1675" style="position:absolute;margin-left:6pt;margin-top:1pt;width:23pt;height:23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" fillcolor="lime" strokecolor="white" strokeweight="3pt">
                      <v:stroke opacity="0" joinstyle="miter"/>
                      <v:textbox inset="1pt,0,0,0">
                        <w:txbxContent>
                          <w:p w14:paraId="0451ABF0"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3F3E5F61"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63392" behindDoc="0" locked="0" layoutInCell="1" allowOverlap="1" wp14:anchorId="631DE344" wp14:editId="0CA48FDC">
                      <wp:simplePos x="0" y="0"/>
                      <wp:positionH relativeFrom="column">
                        <wp:posOffset>76200</wp:posOffset>
                      </wp:positionH>
                      <wp:positionV relativeFrom="paragraph">
                        <wp:posOffset>12700</wp:posOffset>
                      </wp:positionV>
                      <wp:extent cx="292100" cy="292100"/>
                      <wp:effectExtent l="19050" t="19050" r="0" b="12700"/>
                      <wp:wrapNone/>
                      <wp:docPr id="5122" name="Owal 5122">
                        <a:extLst xmlns:a="http://schemas.openxmlformats.org/drawingml/2006/main">
                          <a:ext uri="{FF2B5EF4-FFF2-40B4-BE49-F238E27FC236}">
                            <a16:creationId xmlns:a16="http://schemas.microsoft.com/office/drawing/2014/main" id="{00000000-0008-0000-0400-000002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782F3EC8"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31DE344" id="Owal 5122" o:spid="_x0000_s1676" style="position:absolute;margin-left:6pt;margin-top:1pt;width:23pt;height:23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" fillcolor="yellow" strokecolor="white" strokeweight="3pt">
                      <v:stroke opacity="0" joinstyle="miter"/>
                      <v:textbox inset="1pt,0,0,0">
                        <w:txbxContent>
                          <w:p w14:paraId="782F3EC8"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908" w:type="dxa"/>
            <w:tcBorders>
              <w:top w:val="nil"/>
              <w:left w:val="nil"/>
              <w:bottom w:val="nil"/>
              <w:right w:val="nil"/>
            </w:tcBorders>
            <w:shd w:val="clear" w:color="auto" w:fill="auto"/>
            <w:noWrap/>
            <w:vAlign w:val="bottom"/>
            <w:hideMark/>
          </w:tcPr>
          <w:p w14:paraId="56DDDFB5"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76704" behindDoc="0" locked="0" layoutInCell="1" allowOverlap="1" wp14:anchorId="202FA179" wp14:editId="5E525B6C">
                      <wp:simplePos x="0" y="0"/>
                      <wp:positionH relativeFrom="column">
                        <wp:posOffset>158750</wp:posOffset>
                      </wp:positionH>
                      <wp:positionV relativeFrom="paragraph">
                        <wp:posOffset>31750</wp:posOffset>
                      </wp:positionV>
                      <wp:extent cx="260350" cy="260350"/>
                      <wp:effectExtent l="0" t="0" r="25400" b="25400"/>
                      <wp:wrapNone/>
                      <wp:docPr id="5210" name="Owal 5210">
                        <a:extLst xmlns:a="http://schemas.openxmlformats.org/drawingml/2006/main">
                          <a:ext uri="{FF2B5EF4-FFF2-40B4-BE49-F238E27FC236}">
                            <a16:creationId xmlns:a16="http://schemas.microsoft.com/office/drawing/2014/main" id="{00000000-0008-0000-0400-00005A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59F63590"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02FA179" id="Owal 5210" o:spid="_x0000_s1677" style="position:absolute;margin-left:12.5pt;margin-top:2.5pt;width:20.5pt;height:20.5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" fillcolor="red" strokeweight=".25pt">
                      <v:stroke joinstyle="miter"/>
                      <v:textbox inset="1pt,0,0,0">
                        <w:txbxContent>
                          <w:p w14:paraId="59F63590"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320" w:type="dxa"/>
            <w:tcBorders>
              <w:top w:val="nil"/>
              <w:left w:val="single" w:sz="4" w:space="0" w:color="FFFFFF"/>
              <w:bottom w:val="single" w:sz="4" w:space="0" w:color="FFFFFF"/>
              <w:right w:val="single" w:sz="4" w:space="0" w:color="FFFFFF"/>
            </w:tcBorders>
            <w:shd w:val="clear" w:color="auto" w:fill="auto"/>
            <w:noWrap/>
            <w:vAlign w:val="center"/>
            <w:hideMark/>
          </w:tcPr>
          <w:p w14:paraId="18DC09EF"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680" w:type="dxa"/>
            <w:tcBorders>
              <w:top w:val="nil"/>
              <w:left w:val="nil"/>
              <w:bottom w:val="single" w:sz="4" w:space="0" w:color="FFFFFF"/>
              <w:right w:val="single" w:sz="4" w:space="0" w:color="FFFFFF"/>
            </w:tcBorders>
            <w:shd w:val="clear" w:color="auto" w:fill="auto"/>
            <w:noWrap/>
            <w:vAlign w:val="center"/>
            <w:hideMark/>
          </w:tcPr>
          <w:p w14:paraId="4C75CDDF"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3883" w:type="dxa"/>
            <w:tcBorders>
              <w:top w:val="nil"/>
              <w:left w:val="nil"/>
              <w:bottom w:val="single" w:sz="4" w:space="0" w:color="FFFFFF"/>
              <w:right w:val="single" w:sz="4" w:space="0" w:color="FFFFFF"/>
            </w:tcBorders>
            <w:shd w:val="clear" w:color="auto" w:fill="auto"/>
            <w:noWrap/>
            <w:vAlign w:val="center"/>
            <w:hideMark/>
          </w:tcPr>
          <w:p w14:paraId="5E67B8C1"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r>
      <w:tr w:rsidR="00B97C21" w:rsidRPr="00B97C21" w14:paraId="272915CD" w14:textId="77777777" w:rsidTr="006D61F9">
        <w:trPr>
          <w:trHeight w:val="500"/>
        </w:trPr>
        <w:tc>
          <w:tcPr>
            <w:tcW w:w="1740" w:type="dxa"/>
            <w:tcBorders>
              <w:top w:val="nil"/>
              <w:left w:val="single" w:sz="4" w:space="0" w:color="FFFFFF"/>
              <w:bottom w:val="single" w:sz="4" w:space="0" w:color="FFFFFF"/>
              <w:right w:val="single" w:sz="4" w:space="0" w:color="FFFFFF"/>
            </w:tcBorders>
            <w:shd w:val="clear" w:color="auto" w:fill="auto"/>
            <w:noWrap/>
            <w:vAlign w:val="center"/>
            <w:hideMark/>
          </w:tcPr>
          <w:p w14:paraId="29646E79" w14:textId="77777777" w:rsidR="00DF3EDD" w:rsidRPr="00B97C21" w:rsidRDefault="00DF3EDD" w:rsidP="00DF3EDD">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Yeh1998-2</w:t>
            </w:r>
          </w:p>
        </w:tc>
        <w:tc>
          <w:tcPr>
            <w:tcW w:w="708" w:type="dxa"/>
            <w:tcBorders>
              <w:top w:val="nil"/>
              <w:left w:val="nil"/>
              <w:bottom w:val="nil"/>
              <w:right w:val="nil"/>
            </w:tcBorders>
            <w:shd w:val="clear" w:color="auto" w:fill="auto"/>
            <w:noWrap/>
            <w:vAlign w:val="bottom"/>
            <w:hideMark/>
          </w:tcPr>
          <w:p w14:paraId="0CEEF313"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11168" behindDoc="0" locked="0" layoutInCell="1" allowOverlap="1" wp14:anchorId="188A2E7B" wp14:editId="0825DBE9">
                      <wp:simplePos x="0" y="0"/>
                      <wp:positionH relativeFrom="column">
                        <wp:posOffset>69850</wp:posOffset>
                      </wp:positionH>
                      <wp:positionV relativeFrom="paragraph">
                        <wp:posOffset>12700</wp:posOffset>
                      </wp:positionV>
                      <wp:extent cx="292100" cy="292100"/>
                      <wp:effectExtent l="19050" t="19050" r="0" b="12700"/>
                      <wp:wrapNone/>
                      <wp:docPr id="27" name="Owal 27"/>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066A508F"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88A2E7B" id="Owal 27" o:spid="_x0000_s1678" style="position:absolute;margin-left:5.5pt;margin-top:1pt;width:23pt;height:23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" fillcolor="yellow" strokecolor="white" strokeweight="3pt">
                      <v:stroke opacity="0" joinstyle="miter"/>
                      <v:textbox inset="1pt,0,0,0">
                        <w:txbxContent>
                          <w:p w14:paraId="066A508F"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45EFCE95"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24480" behindDoc="0" locked="0" layoutInCell="1" allowOverlap="1" wp14:anchorId="2F72281A" wp14:editId="49793899">
                      <wp:simplePos x="0" y="0"/>
                      <wp:positionH relativeFrom="column">
                        <wp:posOffset>69850</wp:posOffset>
                      </wp:positionH>
                      <wp:positionV relativeFrom="paragraph">
                        <wp:posOffset>12700</wp:posOffset>
                      </wp:positionV>
                      <wp:extent cx="292100" cy="292100"/>
                      <wp:effectExtent l="19050" t="19050" r="0" b="12700"/>
                      <wp:wrapNone/>
                      <wp:docPr id="40" name="Owal 4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a:effectLst/>
                            </wps:spPr>
                            <wps:txbx>
                              <w:txbxContent>
                                <w:p w14:paraId="3CB2E2A0"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F72281A" id="Owal 40" o:spid="_x0000_s1679" style="position:absolute;margin-left:5.5pt;margin-top:1pt;width:23pt;height:23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" fillcolor="red" strokecolor="white" strokeweight="3pt">
                      <v:stroke opacity="0" joinstyle="miter"/>
                      <v:textbox inset="1pt,0,0,0">
                        <w:txbxContent>
                          <w:p w14:paraId="3CB2E2A0"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1BD50A31"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37792" behindDoc="0" locked="0" layoutInCell="1" allowOverlap="1" wp14:anchorId="4A7D268A" wp14:editId="3E3C579F">
                      <wp:simplePos x="0" y="0"/>
                      <wp:positionH relativeFrom="column">
                        <wp:posOffset>76200</wp:posOffset>
                      </wp:positionH>
                      <wp:positionV relativeFrom="paragraph">
                        <wp:posOffset>12700</wp:posOffset>
                      </wp:positionV>
                      <wp:extent cx="292100" cy="292100"/>
                      <wp:effectExtent l="19050" t="19050" r="0" b="12700"/>
                      <wp:wrapNone/>
                      <wp:docPr id="53" name="Owal 53"/>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45B0943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A7D268A" id="Owal 53" o:spid="_x0000_s1680" style="position:absolute;margin-left:6pt;margin-top:1pt;width:23pt;height:23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" fillcolor="lime" strokecolor="white" strokeweight="3pt">
                      <v:stroke opacity="0" joinstyle="miter"/>
                      <v:textbox inset="1pt,0,0,0">
                        <w:txbxContent>
                          <w:p w14:paraId="45B09439"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56F4A808"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51104" behindDoc="0" locked="0" layoutInCell="1" allowOverlap="1" wp14:anchorId="2BFA4049" wp14:editId="3A80FBF9">
                      <wp:simplePos x="0" y="0"/>
                      <wp:positionH relativeFrom="column">
                        <wp:posOffset>76200</wp:posOffset>
                      </wp:positionH>
                      <wp:positionV relativeFrom="paragraph">
                        <wp:posOffset>12700</wp:posOffset>
                      </wp:positionV>
                      <wp:extent cx="292100" cy="292100"/>
                      <wp:effectExtent l="19050" t="19050" r="0" b="12700"/>
                      <wp:wrapNone/>
                      <wp:docPr id="2043" name="Owal 2043"/>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a:effectLst/>
                            </wps:spPr>
                            <wps:txbx>
                              <w:txbxContent>
                                <w:p w14:paraId="1EA1C04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BFA4049" id="Owal 2043" o:spid="_x0000_s1681" style="position:absolute;margin-left:6pt;margin-top:1pt;width:23pt;height:23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" fillcolor="lime" strokecolor="white" strokeweight="3pt">
                      <v:stroke opacity="0" joinstyle="miter"/>
                      <v:textbox inset="1pt,0,0,0">
                        <w:txbxContent>
                          <w:p w14:paraId="1EA1C04D" w14:textId="77777777" w:rsidR="00DF3EDD" w:rsidRDefault="00DF3EDD" w:rsidP="00DF3EDD">
                            <w:pPr>
                              <w:ind w:firstLine="0"/>
                              <w:jc w:val="center"/>
                              <w:rPr>
                                <w:rFonts w:hAnsi="Calibri"/>
                                <w:b/>
                                <w:bCs/>
                                <w:color w:val="000000"/>
                                <w:sz w:val="24"/>
                                <w:szCs w:val="24"/>
                              </w:rPr>
                            </w:pPr>
                            <w:r>
                              <w:rPr>
                                <w:rFonts w:hAnsi="Calibri"/>
                                <w:b/>
                                <w:bCs/>
                                <w:color w:val="000000"/>
                              </w:rPr>
                              <w:t>+</w:t>
                            </w:r>
                          </w:p>
                        </w:txbxContent>
                      </v:textbox>
                    </v:oval>
                  </w:pict>
                </mc:Fallback>
              </mc:AlternateContent>
            </w:r>
          </w:p>
        </w:tc>
        <w:tc>
          <w:tcPr>
            <w:tcW w:w="716" w:type="dxa"/>
            <w:tcBorders>
              <w:top w:val="nil"/>
              <w:left w:val="nil"/>
              <w:bottom w:val="nil"/>
              <w:right w:val="nil"/>
            </w:tcBorders>
            <w:shd w:val="clear" w:color="auto" w:fill="auto"/>
            <w:noWrap/>
            <w:vAlign w:val="bottom"/>
            <w:hideMark/>
          </w:tcPr>
          <w:p w14:paraId="02DF1786"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64416" behindDoc="0" locked="0" layoutInCell="1" allowOverlap="1" wp14:anchorId="014F55EE" wp14:editId="5BA03019">
                      <wp:simplePos x="0" y="0"/>
                      <wp:positionH relativeFrom="column">
                        <wp:posOffset>76200</wp:posOffset>
                      </wp:positionH>
                      <wp:positionV relativeFrom="paragraph">
                        <wp:posOffset>12700</wp:posOffset>
                      </wp:positionV>
                      <wp:extent cx="292100" cy="292100"/>
                      <wp:effectExtent l="19050" t="19050" r="0" b="12700"/>
                      <wp:wrapNone/>
                      <wp:docPr id="5123" name="Owal 5123">
                        <a:extLst xmlns:a="http://schemas.openxmlformats.org/drawingml/2006/main">
                          <a:ext uri="{FF2B5EF4-FFF2-40B4-BE49-F238E27FC236}">
                            <a16:creationId xmlns:a16="http://schemas.microsoft.com/office/drawing/2014/main" id="{00000000-0008-0000-0400-000003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a:effectLst/>
                            </wps:spPr>
                            <wps:txbx>
                              <w:txbxContent>
                                <w:p w14:paraId="481DE3E2" w14:textId="77777777" w:rsidR="00DF3EDD" w:rsidRDefault="00DF3EDD" w:rsidP="00DF3EDD">
                                  <w:pPr>
                                    <w:ind w:firstLine="0"/>
                                    <w:jc w:val="center"/>
                                    <w:rPr>
                                      <w:rFonts w:hAnsi="Calibri"/>
                                      <w:b/>
                                      <w:bCs/>
                                      <w:color w:val="000000"/>
                                    </w:rPr>
                                  </w:pPr>
                                  <w:r>
                                    <w:rPr>
                                      <w:rFonts w:hAnsi="Calibri"/>
                                      <w:b/>
                                      <w:bCs/>
                                      <w:color w:val="000000"/>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14F55EE" id="Owal 5123" o:spid="_x0000_s1682" style="position:absolute;margin-left:6pt;margin-top:1pt;width:23pt;height:23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" fillcolor="yellow" strokecolor="white" strokeweight="3pt">
                      <v:stroke opacity="0" joinstyle="miter"/>
                      <v:textbox inset="1pt,0,0,0">
                        <w:txbxContent>
                          <w:p w14:paraId="481DE3E2" w14:textId="77777777" w:rsidR="00DF3EDD" w:rsidRDefault="00DF3EDD" w:rsidP="00DF3EDD">
                            <w:pPr>
                              <w:ind w:firstLine="0"/>
                              <w:jc w:val="center"/>
                              <w:rPr>
                                <w:rFonts w:hAnsi="Calibri"/>
                                <w:b/>
                                <w:bCs/>
                                <w:color w:val="000000"/>
                              </w:rPr>
                            </w:pPr>
                            <w:r>
                              <w:rPr>
                                <w:rFonts w:hAnsi="Calibri"/>
                                <w:b/>
                                <w:bCs/>
                                <w:color w:val="000000"/>
                              </w:rPr>
                              <w:t>!</w:t>
                            </w:r>
                          </w:p>
                        </w:txbxContent>
                      </v:textbox>
                    </v:oval>
                  </w:pict>
                </mc:Fallback>
              </mc:AlternateContent>
            </w:r>
          </w:p>
        </w:tc>
        <w:tc>
          <w:tcPr>
            <w:tcW w:w="908" w:type="dxa"/>
            <w:tcBorders>
              <w:top w:val="nil"/>
              <w:left w:val="nil"/>
              <w:bottom w:val="nil"/>
              <w:right w:val="nil"/>
            </w:tcBorders>
            <w:shd w:val="clear" w:color="auto" w:fill="auto"/>
            <w:noWrap/>
            <w:vAlign w:val="bottom"/>
            <w:hideMark/>
          </w:tcPr>
          <w:p w14:paraId="43961046"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noProof/>
                <w:color w:val="000000" w:themeColor="text1"/>
                <w:sz w:val="22"/>
                <w:szCs w:val="22"/>
                <w:lang w:val="en-IN" w:eastAsia="en-IN"/>
              </w:rPr>
              <mc:AlternateContent>
                <mc:Choice Requires="wps">
                  <w:drawing>
                    <wp:anchor distT="0" distB="0" distL="114300" distR="114300" simplePos="0" relativeHeight="251977728" behindDoc="0" locked="0" layoutInCell="1" allowOverlap="1" wp14:anchorId="2B622878" wp14:editId="6FB74C6C">
                      <wp:simplePos x="0" y="0"/>
                      <wp:positionH relativeFrom="column">
                        <wp:posOffset>158750</wp:posOffset>
                      </wp:positionH>
                      <wp:positionV relativeFrom="paragraph">
                        <wp:posOffset>31750</wp:posOffset>
                      </wp:positionV>
                      <wp:extent cx="260350" cy="260350"/>
                      <wp:effectExtent l="0" t="0" r="25400" b="25400"/>
                      <wp:wrapNone/>
                      <wp:docPr id="5211" name="Owal 5211">
                        <a:extLst xmlns:a="http://schemas.openxmlformats.org/drawingml/2006/main">
                          <a:ext uri="{FF2B5EF4-FFF2-40B4-BE49-F238E27FC236}">
                            <a16:creationId xmlns:a16="http://schemas.microsoft.com/office/drawing/2014/main" id="{00000000-0008-0000-0400-00005B140000}"/>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175" cap="flat" cmpd="sng" algn="ctr">
                                <a:solidFill>
                                  <a:srgbClr val="000000"/>
                                </a:solidFill>
                                <a:prstDash val="solid"/>
                                <a:miter lim="800000"/>
                                <a:headEnd type="none" w="med" len="med"/>
                                <a:tailEnd type="none" w="med" len="med"/>
                              </a:ln>
                              <a:effectLst/>
                            </wps:spPr>
                            <wps:txbx>
                              <w:txbxContent>
                                <w:p w14:paraId="774D8620"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B622878" id="Owal 5211" o:spid="_x0000_s1683" style="position:absolute;margin-left:12.5pt;margin-top:2.5pt;width:20.5pt;height:20.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" fillcolor="red" strokeweight=".25pt">
                      <v:stroke joinstyle="miter"/>
                      <v:textbox inset="1pt,0,0,0">
                        <w:txbxContent>
                          <w:p w14:paraId="774D8620" w14:textId="77777777" w:rsidR="00DF3EDD" w:rsidRDefault="00DF3EDD" w:rsidP="00DF3EDD">
                            <w:pPr>
                              <w:ind w:firstLine="0"/>
                              <w:jc w:val="center"/>
                              <w:rPr>
                                <w:rFonts w:hAnsi="Calibri"/>
                                <w:b/>
                                <w:bCs/>
                                <w:color w:val="000000"/>
                                <w:sz w:val="28"/>
                                <w:szCs w:val="28"/>
                              </w:rPr>
                            </w:pPr>
                            <w:r>
                              <w:rPr>
                                <w:rFonts w:hAnsi="Calibri"/>
                                <w:b/>
                                <w:bCs/>
                                <w:color w:val="000000"/>
                                <w:sz w:val="28"/>
                                <w:szCs w:val="28"/>
                              </w:rPr>
                              <w:t>-</w:t>
                            </w:r>
                          </w:p>
                        </w:txbxContent>
                      </v:textbox>
                    </v:oval>
                  </w:pict>
                </mc:Fallback>
              </mc:AlternateContent>
            </w:r>
          </w:p>
        </w:tc>
        <w:tc>
          <w:tcPr>
            <w:tcW w:w="320" w:type="dxa"/>
            <w:tcBorders>
              <w:top w:val="nil"/>
              <w:left w:val="single" w:sz="4" w:space="0" w:color="FFFFFF"/>
              <w:bottom w:val="single" w:sz="4" w:space="0" w:color="FFFFFF"/>
              <w:right w:val="single" w:sz="4" w:space="0" w:color="FFFFFF"/>
            </w:tcBorders>
            <w:shd w:val="clear" w:color="auto" w:fill="auto"/>
            <w:noWrap/>
            <w:vAlign w:val="center"/>
            <w:hideMark/>
          </w:tcPr>
          <w:p w14:paraId="6EFB27CB"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680" w:type="dxa"/>
            <w:tcBorders>
              <w:top w:val="nil"/>
              <w:left w:val="nil"/>
              <w:bottom w:val="single" w:sz="4" w:space="0" w:color="FFFFFF"/>
              <w:right w:val="single" w:sz="4" w:space="0" w:color="FFFFFF"/>
            </w:tcBorders>
            <w:shd w:val="clear" w:color="auto" w:fill="auto"/>
            <w:noWrap/>
            <w:vAlign w:val="center"/>
            <w:hideMark/>
          </w:tcPr>
          <w:p w14:paraId="343289D6"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c>
          <w:tcPr>
            <w:tcW w:w="3883" w:type="dxa"/>
            <w:tcBorders>
              <w:top w:val="nil"/>
              <w:left w:val="nil"/>
              <w:bottom w:val="single" w:sz="4" w:space="0" w:color="FFFFFF"/>
              <w:right w:val="single" w:sz="4" w:space="0" w:color="FFFFFF"/>
            </w:tcBorders>
            <w:shd w:val="clear" w:color="auto" w:fill="auto"/>
            <w:noWrap/>
            <w:vAlign w:val="center"/>
            <w:hideMark/>
          </w:tcPr>
          <w:p w14:paraId="11DEB096" w14:textId="77777777" w:rsidR="00DF3EDD" w:rsidRPr="00B97C21" w:rsidRDefault="00DF3EDD" w:rsidP="00DF3EDD">
            <w:pPr>
              <w:spacing w:after="0" w:line="240" w:lineRule="auto"/>
              <w:ind w:firstLine="0"/>
              <w:jc w:val="left"/>
              <w:rPr>
                <w:rFonts w:eastAsia="Times New Roman"/>
                <w:color w:val="000000" w:themeColor="text1"/>
                <w:sz w:val="22"/>
                <w:szCs w:val="22"/>
                <w:lang w:val="pl-PL" w:eastAsia="pl-PL"/>
              </w:rPr>
            </w:pPr>
            <w:r w:rsidRPr="00B97C21">
              <w:rPr>
                <w:rFonts w:eastAsia="Times New Roman"/>
                <w:color w:val="000000" w:themeColor="text1"/>
                <w:sz w:val="22"/>
                <w:szCs w:val="22"/>
                <w:lang w:val="pl-PL" w:eastAsia="pl-PL"/>
              </w:rPr>
              <w:t> </w:t>
            </w:r>
          </w:p>
        </w:tc>
      </w:tr>
    </w:tbl>
    <w:p w14:paraId="6E3632DC" w14:textId="77777777" w:rsidR="00DF3EDD" w:rsidRPr="00B97C21" w:rsidRDefault="00DF3EDD" w:rsidP="00DF3EDD">
      <w:pPr>
        <w:spacing w:line="259" w:lineRule="auto"/>
        <w:ind w:firstLine="0"/>
        <w:jc w:val="left"/>
        <w:rPr>
          <w:b/>
          <w:bCs/>
          <w:color w:val="000000" w:themeColor="text1"/>
        </w:rPr>
      </w:pPr>
      <w:r w:rsidRPr="00B97C21">
        <w:rPr>
          <w:b/>
          <w:bCs/>
          <w:color w:val="000000" w:themeColor="text1"/>
        </w:rPr>
        <w:t>Cochrane risk-of-bias tool for parallel trials (</w:t>
      </w:r>
      <w:proofErr w:type="spellStart"/>
      <w:r w:rsidRPr="00B97C21">
        <w:rPr>
          <w:b/>
          <w:bCs/>
          <w:color w:val="000000" w:themeColor="text1"/>
        </w:rPr>
        <w:t>RoB</w:t>
      </w:r>
      <w:proofErr w:type="spellEnd"/>
      <w:r w:rsidRPr="00B97C21">
        <w:rPr>
          <w:b/>
          <w:bCs/>
          <w:color w:val="000000" w:themeColor="text1"/>
        </w:rPr>
        <w:t xml:space="preserve"> 2)</w:t>
      </w:r>
    </w:p>
    <w:p w14:paraId="304A1683" w14:textId="77777777" w:rsidR="00DF3EDD" w:rsidRPr="00B97C21" w:rsidRDefault="00DF3EDD" w:rsidP="00DF3EDD">
      <w:pPr>
        <w:spacing w:line="259" w:lineRule="auto"/>
        <w:ind w:firstLine="0"/>
        <w:jc w:val="left"/>
        <w:rPr>
          <w:b/>
          <w:bCs/>
          <w:color w:val="000000" w:themeColor="text1"/>
          <w:sz w:val="22"/>
          <w:szCs w:val="22"/>
        </w:rPr>
      </w:pPr>
    </w:p>
    <w:p w14:paraId="254E6B58" w14:textId="77777777" w:rsidR="00DF3EDD" w:rsidRPr="00B97C21" w:rsidRDefault="00DF3EDD" w:rsidP="00DF3EDD">
      <w:pPr>
        <w:spacing w:line="259" w:lineRule="auto"/>
        <w:ind w:firstLine="0"/>
        <w:jc w:val="left"/>
        <w:rPr>
          <w:b/>
          <w:bCs/>
          <w:color w:val="000000" w:themeColor="text1"/>
          <w:sz w:val="22"/>
          <w:szCs w:val="22"/>
        </w:rPr>
      </w:pPr>
    </w:p>
    <w:p w14:paraId="4C78DAF2" w14:textId="77777777" w:rsidR="00DF3EDD" w:rsidRPr="00B97C21" w:rsidRDefault="00DF3EDD" w:rsidP="00DF3EDD">
      <w:pPr>
        <w:spacing w:line="259" w:lineRule="auto"/>
        <w:ind w:firstLine="0"/>
        <w:jc w:val="left"/>
        <w:rPr>
          <w:b/>
          <w:bCs/>
          <w:color w:val="000000" w:themeColor="text1"/>
          <w:sz w:val="22"/>
          <w:szCs w:val="22"/>
        </w:rPr>
        <w:sectPr w:rsidR="00DF3EDD" w:rsidRPr="00B97C21" w:rsidSect="006F3FED">
          <w:pgSz w:w="11906" w:h="16838" w:code="9"/>
          <w:pgMar w:top="1418" w:right="1418" w:bottom="1418" w:left="1418" w:header="709" w:footer="709" w:gutter="0"/>
          <w:cols w:space="708"/>
          <w:docGrid w:linePitch="360"/>
        </w:sectPr>
      </w:pPr>
    </w:p>
    <w:p w14:paraId="537456CC" w14:textId="77777777" w:rsidR="00DF3EDD" w:rsidRPr="00B97C21" w:rsidRDefault="00DF3EDD" w:rsidP="00DF3EDD">
      <w:pPr>
        <w:spacing w:line="259" w:lineRule="auto"/>
        <w:ind w:firstLine="0"/>
        <w:jc w:val="left"/>
        <w:rPr>
          <w:b/>
          <w:bCs/>
          <w:color w:val="000000" w:themeColor="text1"/>
        </w:rPr>
      </w:pPr>
      <w:r w:rsidRPr="00B97C21">
        <w:rPr>
          <w:b/>
          <w:bCs/>
          <w:color w:val="000000" w:themeColor="text1"/>
        </w:rPr>
        <w:lastRenderedPageBreak/>
        <w:t>NIH Quality Assessment Tool for Observational Cohort Studies</w:t>
      </w:r>
    </w:p>
    <w:tbl>
      <w:tblPr>
        <w:tblStyle w:val="TableGrid"/>
        <w:tblpPr w:leftFromText="141" w:rightFromText="141" w:vertAnchor="text" w:horzAnchor="margin" w:tblpY="125"/>
        <w:tblW w:w="13609" w:type="dxa"/>
        <w:tblLook w:val="04A0" w:firstRow="1" w:lastRow="0" w:firstColumn="1" w:lastColumn="0" w:noHBand="0" w:noVBand="1"/>
      </w:tblPr>
      <w:tblGrid>
        <w:gridCol w:w="8284"/>
        <w:gridCol w:w="529"/>
        <w:gridCol w:w="480"/>
        <w:gridCol w:w="1466"/>
        <w:gridCol w:w="565"/>
        <w:gridCol w:w="564"/>
        <w:gridCol w:w="1721"/>
      </w:tblGrid>
      <w:tr w:rsidR="00B97C21" w:rsidRPr="00B97C21" w14:paraId="6E0F2719" w14:textId="77777777" w:rsidTr="006D61F9">
        <w:tc>
          <w:tcPr>
            <w:tcW w:w="8284" w:type="dxa"/>
            <w:vMerge w:val="restart"/>
            <w:tcBorders>
              <w:top w:val="single" w:sz="12" w:space="0" w:color="auto"/>
              <w:left w:val="single" w:sz="12" w:space="0" w:color="auto"/>
              <w:right w:val="single" w:sz="12" w:space="0" w:color="auto"/>
            </w:tcBorders>
            <w:vAlign w:val="center"/>
          </w:tcPr>
          <w:p w14:paraId="3132A4A1" w14:textId="77777777" w:rsidR="00DF3EDD" w:rsidRPr="00B97C21" w:rsidRDefault="00DF3EDD" w:rsidP="00DF3EDD">
            <w:pPr>
              <w:spacing w:line="240" w:lineRule="auto"/>
              <w:ind w:firstLine="0"/>
              <w:jc w:val="left"/>
              <w:rPr>
                <w:b/>
                <w:bCs/>
                <w:color w:val="000000" w:themeColor="text1"/>
              </w:rPr>
            </w:pPr>
            <w:r w:rsidRPr="00B97C21">
              <w:rPr>
                <w:b/>
                <w:bCs/>
                <w:color w:val="000000" w:themeColor="text1"/>
              </w:rPr>
              <w:t>Criteria</w:t>
            </w:r>
          </w:p>
        </w:tc>
        <w:tc>
          <w:tcPr>
            <w:tcW w:w="2475" w:type="dxa"/>
            <w:gridSpan w:val="3"/>
            <w:tcBorders>
              <w:top w:val="single" w:sz="12" w:space="0" w:color="auto"/>
              <w:left w:val="single" w:sz="12" w:space="0" w:color="auto"/>
              <w:right w:val="single" w:sz="12" w:space="0" w:color="auto"/>
            </w:tcBorders>
            <w:vAlign w:val="center"/>
          </w:tcPr>
          <w:p w14:paraId="7EE28A21"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Lopez2006</w:t>
            </w:r>
          </w:p>
        </w:tc>
        <w:tc>
          <w:tcPr>
            <w:tcW w:w="2850" w:type="dxa"/>
            <w:gridSpan w:val="3"/>
            <w:tcBorders>
              <w:top w:val="single" w:sz="12" w:space="0" w:color="auto"/>
              <w:left w:val="single" w:sz="12" w:space="0" w:color="auto"/>
              <w:right w:val="single" w:sz="12" w:space="0" w:color="auto"/>
            </w:tcBorders>
          </w:tcPr>
          <w:p w14:paraId="53DA056E"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Sanchez2007</w:t>
            </w:r>
          </w:p>
        </w:tc>
      </w:tr>
      <w:tr w:rsidR="00B97C21" w:rsidRPr="00B97C21" w14:paraId="052A7CA4" w14:textId="77777777" w:rsidTr="006D61F9">
        <w:tc>
          <w:tcPr>
            <w:tcW w:w="8284" w:type="dxa"/>
            <w:vMerge/>
            <w:tcBorders>
              <w:left w:val="single" w:sz="12" w:space="0" w:color="auto"/>
              <w:right w:val="single" w:sz="12" w:space="0" w:color="auto"/>
            </w:tcBorders>
          </w:tcPr>
          <w:p w14:paraId="565BD7A0" w14:textId="77777777" w:rsidR="00DF3EDD" w:rsidRPr="00B97C21" w:rsidRDefault="00DF3EDD" w:rsidP="00DF3EDD">
            <w:pPr>
              <w:spacing w:line="240" w:lineRule="auto"/>
              <w:ind w:firstLine="0"/>
              <w:jc w:val="left"/>
              <w:rPr>
                <w:b/>
                <w:bCs/>
                <w:color w:val="000000" w:themeColor="text1"/>
              </w:rPr>
            </w:pPr>
          </w:p>
        </w:tc>
        <w:tc>
          <w:tcPr>
            <w:tcW w:w="529" w:type="dxa"/>
            <w:tcBorders>
              <w:left w:val="single" w:sz="12" w:space="0" w:color="auto"/>
            </w:tcBorders>
            <w:vAlign w:val="center"/>
          </w:tcPr>
          <w:p w14:paraId="1C6C048C"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Yes</w:t>
            </w:r>
          </w:p>
        </w:tc>
        <w:tc>
          <w:tcPr>
            <w:tcW w:w="480" w:type="dxa"/>
            <w:vAlign w:val="center"/>
          </w:tcPr>
          <w:p w14:paraId="76F72627"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No</w:t>
            </w:r>
          </w:p>
        </w:tc>
        <w:tc>
          <w:tcPr>
            <w:tcW w:w="1466" w:type="dxa"/>
            <w:tcBorders>
              <w:right w:val="single" w:sz="12" w:space="0" w:color="auto"/>
            </w:tcBorders>
            <w:vAlign w:val="center"/>
          </w:tcPr>
          <w:p w14:paraId="027FA853"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Other*</w:t>
            </w:r>
          </w:p>
          <w:p w14:paraId="766918E5"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(CD, NA, NR)</w:t>
            </w:r>
          </w:p>
        </w:tc>
        <w:tc>
          <w:tcPr>
            <w:tcW w:w="565" w:type="dxa"/>
            <w:tcBorders>
              <w:left w:val="single" w:sz="12" w:space="0" w:color="auto"/>
            </w:tcBorders>
            <w:vAlign w:val="center"/>
          </w:tcPr>
          <w:p w14:paraId="38ECF17F"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Yes</w:t>
            </w:r>
          </w:p>
        </w:tc>
        <w:tc>
          <w:tcPr>
            <w:tcW w:w="564" w:type="dxa"/>
            <w:vAlign w:val="center"/>
          </w:tcPr>
          <w:p w14:paraId="74F959B1"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No</w:t>
            </w:r>
          </w:p>
        </w:tc>
        <w:tc>
          <w:tcPr>
            <w:tcW w:w="1721" w:type="dxa"/>
            <w:tcBorders>
              <w:right w:val="single" w:sz="12" w:space="0" w:color="auto"/>
            </w:tcBorders>
            <w:vAlign w:val="center"/>
          </w:tcPr>
          <w:p w14:paraId="1CF2E339"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Other*</w:t>
            </w:r>
          </w:p>
          <w:p w14:paraId="2D03C85E"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(CD, NA, NR)</w:t>
            </w:r>
          </w:p>
        </w:tc>
      </w:tr>
      <w:tr w:rsidR="00B97C21" w:rsidRPr="00B97C21" w14:paraId="623405B3" w14:textId="77777777" w:rsidTr="006D61F9">
        <w:tc>
          <w:tcPr>
            <w:tcW w:w="8284" w:type="dxa"/>
            <w:tcBorders>
              <w:left w:val="single" w:sz="12" w:space="0" w:color="auto"/>
              <w:right w:val="single" w:sz="12" w:space="0" w:color="auto"/>
            </w:tcBorders>
          </w:tcPr>
          <w:p w14:paraId="49FC65C9" w14:textId="77777777" w:rsidR="00DF3EDD" w:rsidRPr="00B97C21" w:rsidRDefault="00DF3EDD" w:rsidP="00DF3EDD">
            <w:pPr>
              <w:spacing w:line="240" w:lineRule="auto"/>
              <w:ind w:firstLine="0"/>
              <w:jc w:val="left"/>
              <w:rPr>
                <w:color w:val="000000" w:themeColor="text1"/>
              </w:rPr>
            </w:pPr>
            <w:r w:rsidRPr="00B97C21">
              <w:rPr>
                <w:color w:val="000000" w:themeColor="text1"/>
              </w:rPr>
              <w:t xml:space="preserve">1. Was the research question or objective in this paper clearly stated? </w:t>
            </w:r>
          </w:p>
        </w:tc>
        <w:tc>
          <w:tcPr>
            <w:tcW w:w="529" w:type="dxa"/>
            <w:tcBorders>
              <w:left w:val="single" w:sz="12" w:space="0" w:color="auto"/>
            </w:tcBorders>
            <w:vAlign w:val="center"/>
          </w:tcPr>
          <w:p w14:paraId="72D9B16C"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24788189" w14:textId="77777777" w:rsidR="00DF3EDD" w:rsidRPr="00B97C21" w:rsidRDefault="00DF3EDD" w:rsidP="00DF3EDD">
            <w:pPr>
              <w:spacing w:line="240" w:lineRule="auto"/>
              <w:ind w:firstLine="0"/>
              <w:jc w:val="center"/>
              <w:rPr>
                <w:color w:val="000000" w:themeColor="text1"/>
              </w:rPr>
            </w:pPr>
          </w:p>
        </w:tc>
        <w:tc>
          <w:tcPr>
            <w:tcW w:w="1466" w:type="dxa"/>
            <w:tcBorders>
              <w:right w:val="single" w:sz="12" w:space="0" w:color="auto"/>
            </w:tcBorders>
            <w:vAlign w:val="center"/>
          </w:tcPr>
          <w:p w14:paraId="3E0E1DA4" w14:textId="77777777" w:rsidR="00DF3EDD" w:rsidRPr="00B97C21" w:rsidRDefault="00DF3EDD" w:rsidP="00DF3EDD">
            <w:pPr>
              <w:spacing w:line="240" w:lineRule="auto"/>
              <w:ind w:firstLine="0"/>
              <w:jc w:val="center"/>
              <w:rPr>
                <w:color w:val="000000" w:themeColor="text1"/>
              </w:rPr>
            </w:pPr>
          </w:p>
        </w:tc>
        <w:tc>
          <w:tcPr>
            <w:tcW w:w="565" w:type="dxa"/>
            <w:tcBorders>
              <w:left w:val="single" w:sz="12" w:space="0" w:color="auto"/>
            </w:tcBorders>
            <w:vAlign w:val="center"/>
          </w:tcPr>
          <w:p w14:paraId="3E93F13F"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564" w:type="dxa"/>
            <w:vAlign w:val="center"/>
          </w:tcPr>
          <w:p w14:paraId="4C9AE177" w14:textId="77777777" w:rsidR="00DF3EDD" w:rsidRPr="00B97C21" w:rsidRDefault="00DF3EDD" w:rsidP="00DF3EDD">
            <w:pPr>
              <w:spacing w:line="240" w:lineRule="auto"/>
              <w:ind w:firstLine="0"/>
              <w:jc w:val="center"/>
              <w:rPr>
                <w:color w:val="000000" w:themeColor="text1"/>
              </w:rPr>
            </w:pPr>
          </w:p>
        </w:tc>
        <w:tc>
          <w:tcPr>
            <w:tcW w:w="1721" w:type="dxa"/>
            <w:tcBorders>
              <w:right w:val="single" w:sz="12" w:space="0" w:color="auto"/>
            </w:tcBorders>
            <w:vAlign w:val="center"/>
          </w:tcPr>
          <w:p w14:paraId="6CC87B6D" w14:textId="77777777" w:rsidR="00DF3EDD" w:rsidRPr="00B97C21" w:rsidRDefault="00DF3EDD" w:rsidP="00DF3EDD">
            <w:pPr>
              <w:spacing w:line="240" w:lineRule="auto"/>
              <w:ind w:firstLine="0"/>
              <w:jc w:val="center"/>
              <w:rPr>
                <w:color w:val="000000" w:themeColor="text1"/>
              </w:rPr>
            </w:pPr>
          </w:p>
        </w:tc>
      </w:tr>
      <w:tr w:rsidR="00B97C21" w:rsidRPr="00B97C21" w14:paraId="33128BEF" w14:textId="77777777" w:rsidTr="006D61F9">
        <w:tc>
          <w:tcPr>
            <w:tcW w:w="8284" w:type="dxa"/>
            <w:tcBorders>
              <w:left w:val="single" w:sz="12" w:space="0" w:color="auto"/>
              <w:right w:val="single" w:sz="12" w:space="0" w:color="auto"/>
            </w:tcBorders>
          </w:tcPr>
          <w:p w14:paraId="00CB7CAC" w14:textId="77777777" w:rsidR="00DF3EDD" w:rsidRPr="00B97C21" w:rsidRDefault="00DF3EDD" w:rsidP="00DF3EDD">
            <w:pPr>
              <w:spacing w:line="240" w:lineRule="auto"/>
              <w:ind w:firstLine="0"/>
              <w:jc w:val="left"/>
              <w:rPr>
                <w:color w:val="000000" w:themeColor="text1"/>
              </w:rPr>
            </w:pPr>
            <w:r w:rsidRPr="00B97C21">
              <w:rPr>
                <w:color w:val="000000" w:themeColor="text1"/>
              </w:rPr>
              <w:t xml:space="preserve">2. Was the study population clearly specified and defined? </w:t>
            </w:r>
          </w:p>
        </w:tc>
        <w:tc>
          <w:tcPr>
            <w:tcW w:w="529" w:type="dxa"/>
            <w:tcBorders>
              <w:left w:val="single" w:sz="12" w:space="0" w:color="auto"/>
            </w:tcBorders>
            <w:vAlign w:val="center"/>
          </w:tcPr>
          <w:p w14:paraId="197A8164"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0BC2A7EF" w14:textId="77777777" w:rsidR="00DF3EDD" w:rsidRPr="00B97C21" w:rsidRDefault="00DF3EDD" w:rsidP="00DF3EDD">
            <w:pPr>
              <w:spacing w:line="240" w:lineRule="auto"/>
              <w:ind w:firstLine="0"/>
              <w:jc w:val="center"/>
              <w:rPr>
                <w:color w:val="000000" w:themeColor="text1"/>
              </w:rPr>
            </w:pPr>
          </w:p>
        </w:tc>
        <w:tc>
          <w:tcPr>
            <w:tcW w:w="1466" w:type="dxa"/>
            <w:tcBorders>
              <w:right w:val="single" w:sz="12" w:space="0" w:color="auto"/>
            </w:tcBorders>
            <w:vAlign w:val="center"/>
          </w:tcPr>
          <w:p w14:paraId="45B12931" w14:textId="77777777" w:rsidR="00DF3EDD" w:rsidRPr="00B97C21" w:rsidRDefault="00DF3EDD" w:rsidP="00DF3EDD">
            <w:pPr>
              <w:spacing w:line="240" w:lineRule="auto"/>
              <w:ind w:firstLine="0"/>
              <w:jc w:val="center"/>
              <w:rPr>
                <w:color w:val="000000" w:themeColor="text1"/>
              </w:rPr>
            </w:pPr>
          </w:p>
        </w:tc>
        <w:tc>
          <w:tcPr>
            <w:tcW w:w="565" w:type="dxa"/>
            <w:tcBorders>
              <w:left w:val="single" w:sz="12" w:space="0" w:color="auto"/>
            </w:tcBorders>
            <w:vAlign w:val="center"/>
          </w:tcPr>
          <w:p w14:paraId="3886292F"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564" w:type="dxa"/>
            <w:vAlign w:val="center"/>
          </w:tcPr>
          <w:p w14:paraId="0DE6D348" w14:textId="77777777" w:rsidR="00DF3EDD" w:rsidRPr="00B97C21" w:rsidRDefault="00DF3EDD" w:rsidP="00DF3EDD">
            <w:pPr>
              <w:spacing w:line="240" w:lineRule="auto"/>
              <w:ind w:firstLine="0"/>
              <w:jc w:val="center"/>
              <w:rPr>
                <w:color w:val="000000" w:themeColor="text1"/>
              </w:rPr>
            </w:pPr>
          </w:p>
        </w:tc>
        <w:tc>
          <w:tcPr>
            <w:tcW w:w="1721" w:type="dxa"/>
            <w:tcBorders>
              <w:right w:val="single" w:sz="12" w:space="0" w:color="auto"/>
            </w:tcBorders>
            <w:vAlign w:val="center"/>
          </w:tcPr>
          <w:p w14:paraId="6B443783" w14:textId="77777777" w:rsidR="00DF3EDD" w:rsidRPr="00B97C21" w:rsidRDefault="00DF3EDD" w:rsidP="00DF3EDD">
            <w:pPr>
              <w:spacing w:line="240" w:lineRule="auto"/>
              <w:ind w:firstLine="0"/>
              <w:jc w:val="center"/>
              <w:rPr>
                <w:color w:val="000000" w:themeColor="text1"/>
              </w:rPr>
            </w:pPr>
          </w:p>
        </w:tc>
      </w:tr>
      <w:tr w:rsidR="00B97C21" w:rsidRPr="00B97C21" w14:paraId="0517096E" w14:textId="77777777" w:rsidTr="006D61F9">
        <w:tc>
          <w:tcPr>
            <w:tcW w:w="8284" w:type="dxa"/>
            <w:tcBorders>
              <w:left w:val="single" w:sz="12" w:space="0" w:color="auto"/>
              <w:right w:val="single" w:sz="12" w:space="0" w:color="auto"/>
            </w:tcBorders>
          </w:tcPr>
          <w:p w14:paraId="698F26AA" w14:textId="77777777" w:rsidR="00DF3EDD" w:rsidRPr="00B97C21" w:rsidRDefault="00DF3EDD" w:rsidP="00DF3EDD">
            <w:pPr>
              <w:spacing w:line="240" w:lineRule="auto"/>
              <w:ind w:firstLine="0"/>
              <w:jc w:val="left"/>
              <w:rPr>
                <w:color w:val="000000" w:themeColor="text1"/>
              </w:rPr>
            </w:pPr>
            <w:r w:rsidRPr="00B97C21">
              <w:rPr>
                <w:color w:val="000000" w:themeColor="text1"/>
              </w:rPr>
              <w:t xml:space="preserve">3. Was the participation rate of eligible persons at least 50%? </w:t>
            </w:r>
          </w:p>
        </w:tc>
        <w:tc>
          <w:tcPr>
            <w:tcW w:w="529" w:type="dxa"/>
            <w:tcBorders>
              <w:left w:val="single" w:sz="12" w:space="0" w:color="auto"/>
            </w:tcBorders>
            <w:vAlign w:val="center"/>
          </w:tcPr>
          <w:p w14:paraId="33CB359B"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15D439BA" w14:textId="77777777" w:rsidR="00DF3EDD" w:rsidRPr="00B97C21" w:rsidRDefault="00DF3EDD" w:rsidP="00DF3EDD">
            <w:pPr>
              <w:spacing w:line="240" w:lineRule="auto"/>
              <w:ind w:firstLine="0"/>
              <w:jc w:val="center"/>
              <w:rPr>
                <w:color w:val="000000" w:themeColor="text1"/>
              </w:rPr>
            </w:pPr>
          </w:p>
        </w:tc>
        <w:tc>
          <w:tcPr>
            <w:tcW w:w="1466" w:type="dxa"/>
            <w:tcBorders>
              <w:right w:val="single" w:sz="12" w:space="0" w:color="auto"/>
            </w:tcBorders>
            <w:vAlign w:val="center"/>
          </w:tcPr>
          <w:p w14:paraId="09B753D0" w14:textId="77777777" w:rsidR="00DF3EDD" w:rsidRPr="00B97C21" w:rsidRDefault="00DF3EDD" w:rsidP="00DF3EDD">
            <w:pPr>
              <w:spacing w:line="240" w:lineRule="auto"/>
              <w:ind w:firstLine="0"/>
              <w:jc w:val="center"/>
              <w:rPr>
                <w:color w:val="000000" w:themeColor="text1"/>
              </w:rPr>
            </w:pPr>
          </w:p>
        </w:tc>
        <w:tc>
          <w:tcPr>
            <w:tcW w:w="565" w:type="dxa"/>
            <w:tcBorders>
              <w:left w:val="single" w:sz="12" w:space="0" w:color="auto"/>
            </w:tcBorders>
            <w:vAlign w:val="center"/>
          </w:tcPr>
          <w:p w14:paraId="591711BA"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564" w:type="dxa"/>
            <w:vAlign w:val="center"/>
          </w:tcPr>
          <w:p w14:paraId="650FEB21" w14:textId="77777777" w:rsidR="00DF3EDD" w:rsidRPr="00B97C21" w:rsidRDefault="00DF3EDD" w:rsidP="00DF3EDD">
            <w:pPr>
              <w:spacing w:line="240" w:lineRule="auto"/>
              <w:ind w:firstLine="0"/>
              <w:jc w:val="center"/>
              <w:rPr>
                <w:color w:val="000000" w:themeColor="text1"/>
              </w:rPr>
            </w:pPr>
          </w:p>
        </w:tc>
        <w:tc>
          <w:tcPr>
            <w:tcW w:w="1721" w:type="dxa"/>
            <w:tcBorders>
              <w:right w:val="single" w:sz="12" w:space="0" w:color="auto"/>
            </w:tcBorders>
            <w:vAlign w:val="center"/>
          </w:tcPr>
          <w:p w14:paraId="2EBC33AC" w14:textId="77777777" w:rsidR="00DF3EDD" w:rsidRPr="00B97C21" w:rsidRDefault="00DF3EDD" w:rsidP="00DF3EDD">
            <w:pPr>
              <w:spacing w:line="240" w:lineRule="auto"/>
              <w:ind w:firstLine="0"/>
              <w:jc w:val="center"/>
              <w:rPr>
                <w:color w:val="000000" w:themeColor="text1"/>
              </w:rPr>
            </w:pPr>
          </w:p>
        </w:tc>
      </w:tr>
      <w:tr w:rsidR="00B97C21" w:rsidRPr="00B97C21" w14:paraId="5F5D8C8A" w14:textId="77777777" w:rsidTr="006D61F9">
        <w:tc>
          <w:tcPr>
            <w:tcW w:w="8284" w:type="dxa"/>
            <w:tcBorders>
              <w:left w:val="single" w:sz="12" w:space="0" w:color="auto"/>
              <w:right w:val="single" w:sz="12" w:space="0" w:color="auto"/>
            </w:tcBorders>
          </w:tcPr>
          <w:p w14:paraId="5FD1806C" w14:textId="77777777" w:rsidR="00DF3EDD" w:rsidRPr="00B97C21" w:rsidRDefault="00DF3EDD" w:rsidP="00DF3EDD">
            <w:pPr>
              <w:spacing w:line="240" w:lineRule="auto"/>
              <w:ind w:firstLine="0"/>
              <w:jc w:val="left"/>
              <w:rPr>
                <w:color w:val="000000" w:themeColor="text1"/>
              </w:rPr>
            </w:pPr>
            <w:r w:rsidRPr="00B97C21">
              <w:rPr>
                <w:color w:val="000000" w:themeColor="text1"/>
              </w:rPr>
              <w:t xml:space="preserve">4. Were all the subjects selected or recruited from the same or similar populations (including the same </w:t>
            </w:r>
            <w:proofErr w:type="gramStart"/>
            <w:r w:rsidRPr="00B97C21">
              <w:rPr>
                <w:color w:val="000000" w:themeColor="text1"/>
              </w:rPr>
              <w:t>time period</w:t>
            </w:r>
            <w:proofErr w:type="gramEnd"/>
            <w:r w:rsidRPr="00B97C21">
              <w:rPr>
                <w:color w:val="000000" w:themeColor="text1"/>
              </w:rPr>
              <w:t xml:space="preserve">)? Were inclusion and exclusion criteria for being in the study prespecified and applied uniformly to all participants? </w:t>
            </w:r>
          </w:p>
        </w:tc>
        <w:tc>
          <w:tcPr>
            <w:tcW w:w="529" w:type="dxa"/>
            <w:tcBorders>
              <w:left w:val="single" w:sz="12" w:space="0" w:color="auto"/>
            </w:tcBorders>
            <w:vAlign w:val="center"/>
          </w:tcPr>
          <w:p w14:paraId="0338A9AC"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2FD1D752" w14:textId="77777777" w:rsidR="00DF3EDD" w:rsidRPr="00B97C21" w:rsidRDefault="00DF3EDD" w:rsidP="00DF3EDD">
            <w:pPr>
              <w:spacing w:line="240" w:lineRule="auto"/>
              <w:ind w:firstLine="0"/>
              <w:jc w:val="center"/>
              <w:rPr>
                <w:color w:val="000000" w:themeColor="text1"/>
              </w:rPr>
            </w:pPr>
          </w:p>
        </w:tc>
        <w:tc>
          <w:tcPr>
            <w:tcW w:w="1466" w:type="dxa"/>
            <w:tcBorders>
              <w:right w:val="single" w:sz="12" w:space="0" w:color="auto"/>
            </w:tcBorders>
            <w:vAlign w:val="center"/>
          </w:tcPr>
          <w:p w14:paraId="203E223C" w14:textId="77777777" w:rsidR="00DF3EDD" w:rsidRPr="00B97C21" w:rsidRDefault="00DF3EDD" w:rsidP="00DF3EDD">
            <w:pPr>
              <w:spacing w:line="240" w:lineRule="auto"/>
              <w:ind w:firstLine="0"/>
              <w:jc w:val="center"/>
              <w:rPr>
                <w:color w:val="000000" w:themeColor="text1"/>
              </w:rPr>
            </w:pPr>
          </w:p>
        </w:tc>
        <w:tc>
          <w:tcPr>
            <w:tcW w:w="565" w:type="dxa"/>
            <w:tcBorders>
              <w:left w:val="single" w:sz="12" w:space="0" w:color="auto"/>
            </w:tcBorders>
            <w:vAlign w:val="center"/>
          </w:tcPr>
          <w:p w14:paraId="0AB4202E"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564" w:type="dxa"/>
            <w:vAlign w:val="center"/>
          </w:tcPr>
          <w:p w14:paraId="3B434A05" w14:textId="77777777" w:rsidR="00DF3EDD" w:rsidRPr="00B97C21" w:rsidRDefault="00DF3EDD" w:rsidP="00DF3EDD">
            <w:pPr>
              <w:spacing w:line="240" w:lineRule="auto"/>
              <w:ind w:firstLine="0"/>
              <w:jc w:val="center"/>
              <w:rPr>
                <w:color w:val="000000" w:themeColor="text1"/>
              </w:rPr>
            </w:pPr>
          </w:p>
        </w:tc>
        <w:tc>
          <w:tcPr>
            <w:tcW w:w="1721" w:type="dxa"/>
            <w:tcBorders>
              <w:right w:val="single" w:sz="12" w:space="0" w:color="auto"/>
            </w:tcBorders>
            <w:vAlign w:val="center"/>
          </w:tcPr>
          <w:p w14:paraId="1F7B7C55" w14:textId="77777777" w:rsidR="00DF3EDD" w:rsidRPr="00B97C21" w:rsidRDefault="00DF3EDD" w:rsidP="00DF3EDD">
            <w:pPr>
              <w:spacing w:line="240" w:lineRule="auto"/>
              <w:ind w:firstLine="0"/>
              <w:jc w:val="center"/>
              <w:rPr>
                <w:color w:val="000000" w:themeColor="text1"/>
              </w:rPr>
            </w:pPr>
          </w:p>
        </w:tc>
      </w:tr>
      <w:tr w:rsidR="00B97C21" w:rsidRPr="00B97C21" w14:paraId="745479C4" w14:textId="77777777" w:rsidTr="006D61F9">
        <w:tc>
          <w:tcPr>
            <w:tcW w:w="8284" w:type="dxa"/>
            <w:tcBorders>
              <w:left w:val="single" w:sz="12" w:space="0" w:color="auto"/>
              <w:right w:val="single" w:sz="12" w:space="0" w:color="auto"/>
            </w:tcBorders>
          </w:tcPr>
          <w:p w14:paraId="22E564CC" w14:textId="77777777" w:rsidR="00DF3EDD" w:rsidRPr="00B97C21" w:rsidRDefault="00DF3EDD" w:rsidP="00DF3EDD">
            <w:pPr>
              <w:spacing w:line="240" w:lineRule="auto"/>
              <w:ind w:firstLine="0"/>
              <w:jc w:val="left"/>
              <w:rPr>
                <w:color w:val="000000" w:themeColor="text1"/>
              </w:rPr>
            </w:pPr>
            <w:r w:rsidRPr="00B97C21">
              <w:rPr>
                <w:color w:val="000000" w:themeColor="text1"/>
              </w:rPr>
              <w:t xml:space="preserve">5. Was a sample size justification, power description, or variance and effect estimates provided? </w:t>
            </w:r>
          </w:p>
        </w:tc>
        <w:tc>
          <w:tcPr>
            <w:tcW w:w="529" w:type="dxa"/>
            <w:tcBorders>
              <w:left w:val="single" w:sz="12" w:space="0" w:color="auto"/>
            </w:tcBorders>
            <w:vAlign w:val="center"/>
          </w:tcPr>
          <w:p w14:paraId="5558B7B5"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478C6D2D"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1466" w:type="dxa"/>
            <w:tcBorders>
              <w:right w:val="single" w:sz="12" w:space="0" w:color="auto"/>
            </w:tcBorders>
            <w:vAlign w:val="center"/>
          </w:tcPr>
          <w:p w14:paraId="714529B1" w14:textId="77777777" w:rsidR="00DF3EDD" w:rsidRPr="00B97C21" w:rsidRDefault="00DF3EDD" w:rsidP="00DF3EDD">
            <w:pPr>
              <w:spacing w:line="240" w:lineRule="auto"/>
              <w:ind w:firstLine="0"/>
              <w:jc w:val="center"/>
              <w:rPr>
                <w:color w:val="000000" w:themeColor="text1"/>
              </w:rPr>
            </w:pPr>
          </w:p>
        </w:tc>
        <w:tc>
          <w:tcPr>
            <w:tcW w:w="565" w:type="dxa"/>
            <w:tcBorders>
              <w:left w:val="single" w:sz="12" w:space="0" w:color="auto"/>
            </w:tcBorders>
            <w:vAlign w:val="center"/>
          </w:tcPr>
          <w:p w14:paraId="055D5D0C" w14:textId="77777777" w:rsidR="00DF3EDD" w:rsidRPr="00B97C21" w:rsidRDefault="00DF3EDD" w:rsidP="00DF3EDD">
            <w:pPr>
              <w:spacing w:line="240" w:lineRule="auto"/>
              <w:ind w:firstLine="0"/>
              <w:jc w:val="center"/>
              <w:rPr>
                <w:color w:val="000000" w:themeColor="text1"/>
              </w:rPr>
            </w:pPr>
          </w:p>
        </w:tc>
        <w:tc>
          <w:tcPr>
            <w:tcW w:w="564" w:type="dxa"/>
            <w:vAlign w:val="center"/>
          </w:tcPr>
          <w:p w14:paraId="69C73EA5"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1721" w:type="dxa"/>
            <w:tcBorders>
              <w:right w:val="single" w:sz="12" w:space="0" w:color="auto"/>
            </w:tcBorders>
            <w:vAlign w:val="center"/>
          </w:tcPr>
          <w:p w14:paraId="1BBB1D01" w14:textId="77777777" w:rsidR="00DF3EDD" w:rsidRPr="00B97C21" w:rsidRDefault="00DF3EDD" w:rsidP="00DF3EDD">
            <w:pPr>
              <w:spacing w:line="240" w:lineRule="auto"/>
              <w:ind w:firstLine="0"/>
              <w:jc w:val="center"/>
              <w:rPr>
                <w:color w:val="000000" w:themeColor="text1"/>
              </w:rPr>
            </w:pPr>
          </w:p>
        </w:tc>
      </w:tr>
      <w:tr w:rsidR="00B97C21" w:rsidRPr="00B97C21" w14:paraId="4F4C03C6" w14:textId="77777777" w:rsidTr="006D61F9">
        <w:tc>
          <w:tcPr>
            <w:tcW w:w="8284" w:type="dxa"/>
            <w:tcBorders>
              <w:left w:val="single" w:sz="12" w:space="0" w:color="auto"/>
              <w:right w:val="single" w:sz="12" w:space="0" w:color="auto"/>
            </w:tcBorders>
          </w:tcPr>
          <w:p w14:paraId="67D03C34" w14:textId="77777777" w:rsidR="00DF3EDD" w:rsidRPr="00B97C21" w:rsidRDefault="00DF3EDD" w:rsidP="00DF3EDD">
            <w:pPr>
              <w:spacing w:line="240" w:lineRule="auto"/>
              <w:ind w:firstLine="0"/>
              <w:jc w:val="left"/>
              <w:rPr>
                <w:color w:val="000000" w:themeColor="text1"/>
              </w:rPr>
            </w:pPr>
            <w:r w:rsidRPr="00B97C21">
              <w:rPr>
                <w:color w:val="000000" w:themeColor="text1"/>
              </w:rPr>
              <w:t xml:space="preserve">6. For the analyses in this paper, were the exposure(s) of interest measured prior to the outcome(s) being measured? </w:t>
            </w:r>
          </w:p>
        </w:tc>
        <w:tc>
          <w:tcPr>
            <w:tcW w:w="529" w:type="dxa"/>
            <w:tcBorders>
              <w:left w:val="single" w:sz="12" w:space="0" w:color="auto"/>
            </w:tcBorders>
            <w:vAlign w:val="center"/>
          </w:tcPr>
          <w:p w14:paraId="3AA2753A"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0577FFDA" w14:textId="77777777" w:rsidR="00DF3EDD" w:rsidRPr="00B97C21" w:rsidRDefault="00DF3EDD" w:rsidP="00DF3EDD">
            <w:pPr>
              <w:spacing w:line="240" w:lineRule="auto"/>
              <w:ind w:firstLine="0"/>
              <w:jc w:val="center"/>
              <w:rPr>
                <w:color w:val="000000" w:themeColor="text1"/>
              </w:rPr>
            </w:pPr>
          </w:p>
        </w:tc>
        <w:tc>
          <w:tcPr>
            <w:tcW w:w="1466" w:type="dxa"/>
            <w:tcBorders>
              <w:right w:val="single" w:sz="12" w:space="0" w:color="auto"/>
            </w:tcBorders>
            <w:vAlign w:val="center"/>
          </w:tcPr>
          <w:p w14:paraId="679EF023" w14:textId="77777777" w:rsidR="00DF3EDD" w:rsidRPr="00B97C21" w:rsidRDefault="00DF3EDD" w:rsidP="00DF3EDD">
            <w:pPr>
              <w:spacing w:line="240" w:lineRule="auto"/>
              <w:ind w:firstLine="0"/>
              <w:jc w:val="center"/>
              <w:rPr>
                <w:color w:val="000000" w:themeColor="text1"/>
              </w:rPr>
            </w:pPr>
          </w:p>
        </w:tc>
        <w:tc>
          <w:tcPr>
            <w:tcW w:w="565" w:type="dxa"/>
            <w:tcBorders>
              <w:left w:val="single" w:sz="12" w:space="0" w:color="auto"/>
            </w:tcBorders>
            <w:vAlign w:val="center"/>
          </w:tcPr>
          <w:p w14:paraId="576F536B"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564" w:type="dxa"/>
            <w:vAlign w:val="center"/>
          </w:tcPr>
          <w:p w14:paraId="64E00E81" w14:textId="77777777" w:rsidR="00DF3EDD" w:rsidRPr="00B97C21" w:rsidRDefault="00DF3EDD" w:rsidP="00DF3EDD">
            <w:pPr>
              <w:spacing w:line="240" w:lineRule="auto"/>
              <w:ind w:firstLine="0"/>
              <w:jc w:val="center"/>
              <w:rPr>
                <w:color w:val="000000" w:themeColor="text1"/>
              </w:rPr>
            </w:pPr>
          </w:p>
        </w:tc>
        <w:tc>
          <w:tcPr>
            <w:tcW w:w="1721" w:type="dxa"/>
            <w:tcBorders>
              <w:right w:val="single" w:sz="12" w:space="0" w:color="auto"/>
            </w:tcBorders>
            <w:vAlign w:val="center"/>
          </w:tcPr>
          <w:p w14:paraId="02995484" w14:textId="77777777" w:rsidR="00DF3EDD" w:rsidRPr="00B97C21" w:rsidRDefault="00DF3EDD" w:rsidP="00DF3EDD">
            <w:pPr>
              <w:spacing w:line="240" w:lineRule="auto"/>
              <w:ind w:firstLine="0"/>
              <w:jc w:val="center"/>
              <w:rPr>
                <w:color w:val="000000" w:themeColor="text1"/>
              </w:rPr>
            </w:pPr>
          </w:p>
        </w:tc>
      </w:tr>
      <w:tr w:rsidR="00B97C21" w:rsidRPr="00B97C21" w14:paraId="2A8D780A" w14:textId="77777777" w:rsidTr="006D61F9">
        <w:tc>
          <w:tcPr>
            <w:tcW w:w="8284" w:type="dxa"/>
            <w:tcBorders>
              <w:left w:val="single" w:sz="12" w:space="0" w:color="auto"/>
              <w:right w:val="single" w:sz="12" w:space="0" w:color="auto"/>
            </w:tcBorders>
          </w:tcPr>
          <w:p w14:paraId="3239A923" w14:textId="77777777" w:rsidR="00DF3EDD" w:rsidRPr="00B97C21" w:rsidRDefault="00DF3EDD" w:rsidP="00DF3EDD">
            <w:pPr>
              <w:spacing w:line="240" w:lineRule="auto"/>
              <w:ind w:firstLine="0"/>
              <w:jc w:val="left"/>
              <w:rPr>
                <w:color w:val="000000" w:themeColor="text1"/>
              </w:rPr>
            </w:pPr>
            <w:r w:rsidRPr="00B97C21">
              <w:rPr>
                <w:color w:val="000000" w:themeColor="text1"/>
              </w:rPr>
              <w:t xml:space="preserve">7. Was the timeframe sufficient so that one could reasonably expect to see an association between exposure and outcome if it existed? </w:t>
            </w:r>
          </w:p>
        </w:tc>
        <w:tc>
          <w:tcPr>
            <w:tcW w:w="529" w:type="dxa"/>
            <w:tcBorders>
              <w:left w:val="single" w:sz="12" w:space="0" w:color="auto"/>
            </w:tcBorders>
            <w:vAlign w:val="center"/>
          </w:tcPr>
          <w:p w14:paraId="691A64E6"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349DCCCF" w14:textId="77777777" w:rsidR="00DF3EDD" w:rsidRPr="00B97C21" w:rsidRDefault="00DF3EDD" w:rsidP="00DF3EDD">
            <w:pPr>
              <w:spacing w:line="240" w:lineRule="auto"/>
              <w:ind w:firstLine="0"/>
              <w:jc w:val="center"/>
              <w:rPr>
                <w:color w:val="000000" w:themeColor="text1"/>
              </w:rPr>
            </w:pPr>
          </w:p>
        </w:tc>
        <w:tc>
          <w:tcPr>
            <w:tcW w:w="1466" w:type="dxa"/>
            <w:tcBorders>
              <w:right w:val="single" w:sz="12" w:space="0" w:color="auto"/>
            </w:tcBorders>
            <w:vAlign w:val="center"/>
          </w:tcPr>
          <w:p w14:paraId="24C6E157" w14:textId="77777777" w:rsidR="00DF3EDD" w:rsidRPr="00B97C21" w:rsidRDefault="00DF3EDD" w:rsidP="00DF3EDD">
            <w:pPr>
              <w:spacing w:line="240" w:lineRule="auto"/>
              <w:ind w:firstLine="0"/>
              <w:jc w:val="center"/>
              <w:rPr>
                <w:color w:val="000000" w:themeColor="text1"/>
              </w:rPr>
            </w:pPr>
          </w:p>
        </w:tc>
        <w:tc>
          <w:tcPr>
            <w:tcW w:w="565" w:type="dxa"/>
            <w:tcBorders>
              <w:left w:val="single" w:sz="12" w:space="0" w:color="auto"/>
            </w:tcBorders>
            <w:vAlign w:val="center"/>
          </w:tcPr>
          <w:p w14:paraId="7CBF8CA9"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564" w:type="dxa"/>
            <w:vAlign w:val="center"/>
          </w:tcPr>
          <w:p w14:paraId="5B84293A" w14:textId="77777777" w:rsidR="00DF3EDD" w:rsidRPr="00B97C21" w:rsidRDefault="00DF3EDD" w:rsidP="00DF3EDD">
            <w:pPr>
              <w:spacing w:line="240" w:lineRule="auto"/>
              <w:ind w:firstLine="0"/>
              <w:jc w:val="center"/>
              <w:rPr>
                <w:color w:val="000000" w:themeColor="text1"/>
              </w:rPr>
            </w:pPr>
          </w:p>
        </w:tc>
        <w:tc>
          <w:tcPr>
            <w:tcW w:w="1721" w:type="dxa"/>
            <w:tcBorders>
              <w:right w:val="single" w:sz="12" w:space="0" w:color="auto"/>
            </w:tcBorders>
            <w:vAlign w:val="center"/>
          </w:tcPr>
          <w:p w14:paraId="782E7D65" w14:textId="77777777" w:rsidR="00DF3EDD" w:rsidRPr="00B97C21" w:rsidRDefault="00DF3EDD" w:rsidP="00DF3EDD">
            <w:pPr>
              <w:spacing w:line="240" w:lineRule="auto"/>
              <w:ind w:firstLine="0"/>
              <w:jc w:val="center"/>
              <w:rPr>
                <w:color w:val="000000" w:themeColor="text1"/>
              </w:rPr>
            </w:pPr>
          </w:p>
        </w:tc>
      </w:tr>
      <w:tr w:rsidR="00B97C21" w:rsidRPr="00B97C21" w14:paraId="614C483C" w14:textId="77777777" w:rsidTr="006D61F9">
        <w:tc>
          <w:tcPr>
            <w:tcW w:w="8284" w:type="dxa"/>
            <w:tcBorders>
              <w:left w:val="single" w:sz="12" w:space="0" w:color="auto"/>
              <w:right w:val="single" w:sz="12" w:space="0" w:color="auto"/>
            </w:tcBorders>
          </w:tcPr>
          <w:p w14:paraId="1042E44A" w14:textId="77777777" w:rsidR="00DF3EDD" w:rsidRPr="00B97C21" w:rsidRDefault="00DF3EDD" w:rsidP="00DF3EDD">
            <w:pPr>
              <w:spacing w:line="240" w:lineRule="auto"/>
              <w:ind w:firstLine="0"/>
              <w:jc w:val="left"/>
              <w:rPr>
                <w:color w:val="000000" w:themeColor="text1"/>
              </w:rPr>
            </w:pPr>
            <w:r w:rsidRPr="00B97C21">
              <w:rPr>
                <w:color w:val="000000" w:themeColor="text1"/>
              </w:rPr>
              <w:t xml:space="preserve">8. For exposures that can vary in amount or level, did the study examine different levels of the exposure as related to the outcome (e.g., categories of exposure, or exposure measured as continuous variable)? </w:t>
            </w:r>
          </w:p>
        </w:tc>
        <w:tc>
          <w:tcPr>
            <w:tcW w:w="529" w:type="dxa"/>
            <w:tcBorders>
              <w:left w:val="single" w:sz="12" w:space="0" w:color="auto"/>
            </w:tcBorders>
            <w:vAlign w:val="center"/>
          </w:tcPr>
          <w:p w14:paraId="713C9763"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3C88AD1F" w14:textId="77777777" w:rsidR="00DF3EDD" w:rsidRPr="00B97C21" w:rsidRDefault="00DF3EDD" w:rsidP="00DF3EDD">
            <w:pPr>
              <w:spacing w:line="240" w:lineRule="auto"/>
              <w:ind w:firstLine="0"/>
              <w:jc w:val="center"/>
              <w:rPr>
                <w:color w:val="000000" w:themeColor="text1"/>
              </w:rPr>
            </w:pPr>
          </w:p>
        </w:tc>
        <w:tc>
          <w:tcPr>
            <w:tcW w:w="1466" w:type="dxa"/>
            <w:tcBorders>
              <w:right w:val="single" w:sz="12" w:space="0" w:color="auto"/>
            </w:tcBorders>
            <w:vAlign w:val="center"/>
          </w:tcPr>
          <w:p w14:paraId="6266575A" w14:textId="77777777" w:rsidR="00DF3EDD" w:rsidRPr="00B97C21" w:rsidRDefault="00DF3EDD" w:rsidP="00DF3EDD">
            <w:pPr>
              <w:spacing w:line="240" w:lineRule="auto"/>
              <w:ind w:firstLine="0"/>
              <w:jc w:val="center"/>
              <w:rPr>
                <w:color w:val="000000" w:themeColor="text1"/>
              </w:rPr>
            </w:pPr>
            <w:r w:rsidRPr="00B97C21">
              <w:rPr>
                <w:color w:val="000000" w:themeColor="text1"/>
              </w:rPr>
              <w:t>NA</w:t>
            </w:r>
          </w:p>
        </w:tc>
        <w:tc>
          <w:tcPr>
            <w:tcW w:w="565" w:type="dxa"/>
            <w:tcBorders>
              <w:left w:val="single" w:sz="12" w:space="0" w:color="auto"/>
            </w:tcBorders>
            <w:vAlign w:val="center"/>
          </w:tcPr>
          <w:p w14:paraId="0B31F06A" w14:textId="77777777" w:rsidR="00DF3EDD" w:rsidRPr="00B97C21" w:rsidRDefault="00DF3EDD" w:rsidP="00DF3EDD">
            <w:pPr>
              <w:spacing w:line="240" w:lineRule="auto"/>
              <w:ind w:firstLine="0"/>
              <w:jc w:val="center"/>
              <w:rPr>
                <w:color w:val="000000" w:themeColor="text1"/>
              </w:rPr>
            </w:pPr>
          </w:p>
        </w:tc>
        <w:tc>
          <w:tcPr>
            <w:tcW w:w="564" w:type="dxa"/>
            <w:vAlign w:val="center"/>
          </w:tcPr>
          <w:p w14:paraId="15E0C862" w14:textId="77777777" w:rsidR="00DF3EDD" w:rsidRPr="00B97C21" w:rsidRDefault="00DF3EDD" w:rsidP="00DF3EDD">
            <w:pPr>
              <w:spacing w:line="240" w:lineRule="auto"/>
              <w:ind w:firstLine="0"/>
              <w:jc w:val="center"/>
              <w:rPr>
                <w:color w:val="000000" w:themeColor="text1"/>
              </w:rPr>
            </w:pPr>
          </w:p>
        </w:tc>
        <w:tc>
          <w:tcPr>
            <w:tcW w:w="1721" w:type="dxa"/>
            <w:tcBorders>
              <w:right w:val="single" w:sz="12" w:space="0" w:color="auto"/>
            </w:tcBorders>
            <w:vAlign w:val="center"/>
          </w:tcPr>
          <w:p w14:paraId="6B742214" w14:textId="77777777" w:rsidR="00DF3EDD" w:rsidRPr="00B97C21" w:rsidRDefault="00DF3EDD" w:rsidP="00DF3EDD">
            <w:pPr>
              <w:spacing w:line="240" w:lineRule="auto"/>
              <w:ind w:firstLine="0"/>
              <w:jc w:val="center"/>
              <w:rPr>
                <w:color w:val="000000" w:themeColor="text1"/>
              </w:rPr>
            </w:pPr>
            <w:r w:rsidRPr="00B97C21">
              <w:rPr>
                <w:color w:val="000000" w:themeColor="text1"/>
              </w:rPr>
              <w:t>NA</w:t>
            </w:r>
          </w:p>
        </w:tc>
      </w:tr>
      <w:tr w:rsidR="00B97C21" w:rsidRPr="00B97C21" w14:paraId="16954C88" w14:textId="77777777" w:rsidTr="006D61F9">
        <w:tc>
          <w:tcPr>
            <w:tcW w:w="8284" w:type="dxa"/>
            <w:tcBorders>
              <w:left w:val="single" w:sz="12" w:space="0" w:color="auto"/>
              <w:right w:val="single" w:sz="12" w:space="0" w:color="auto"/>
            </w:tcBorders>
          </w:tcPr>
          <w:p w14:paraId="467C0016" w14:textId="77777777" w:rsidR="00DF3EDD" w:rsidRPr="00B97C21" w:rsidRDefault="00DF3EDD" w:rsidP="00DF3EDD">
            <w:pPr>
              <w:spacing w:line="240" w:lineRule="auto"/>
              <w:ind w:firstLine="0"/>
              <w:jc w:val="left"/>
              <w:rPr>
                <w:color w:val="000000" w:themeColor="text1"/>
              </w:rPr>
            </w:pPr>
            <w:r w:rsidRPr="00B97C21">
              <w:rPr>
                <w:color w:val="000000" w:themeColor="text1"/>
              </w:rPr>
              <w:t xml:space="preserve">9. Were the exposure measures (independent variables) clearly defined, valid, reliable, and implemented consistently across all study participants? </w:t>
            </w:r>
          </w:p>
        </w:tc>
        <w:tc>
          <w:tcPr>
            <w:tcW w:w="529" w:type="dxa"/>
            <w:tcBorders>
              <w:left w:val="single" w:sz="12" w:space="0" w:color="auto"/>
            </w:tcBorders>
            <w:vAlign w:val="center"/>
          </w:tcPr>
          <w:p w14:paraId="1E1C211D"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382F1633" w14:textId="77777777" w:rsidR="00DF3EDD" w:rsidRPr="00B97C21" w:rsidRDefault="00DF3EDD" w:rsidP="00DF3EDD">
            <w:pPr>
              <w:spacing w:line="240" w:lineRule="auto"/>
              <w:ind w:firstLine="0"/>
              <w:jc w:val="center"/>
              <w:rPr>
                <w:color w:val="000000" w:themeColor="text1"/>
              </w:rPr>
            </w:pPr>
          </w:p>
        </w:tc>
        <w:tc>
          <w:tcPr>
            <w:tcW w:w="1466" w:type="dxa"/>
            <w:tcBorders>
              <w:right w:val="single" w:sz="12" w:space="0" w:color="auto"/>
            </w:tcBorders>
            <w:vAlign w:val="center"/>
          </w:tcPr>
          <w:p w14:paraId="01737301" w14:textId="77777777" w:rsidR="00DF3EDD" w:rsidRPr="00B97C21" w:rsidRDefault="00DF3EDD" w:rsidP="00DF3EDD">
            <w:pPr>
              <w:spacing w:line="240" w:lineRule="auto"/>
              <w:ind w:firstLine="0"/>
              <w:jc w:val="center"/>
              <w:rPr>
                <w:color w:val="000000" w:themeColor="text1"/>
              </w:rPr>
            </w:pPr>
          </w:p>
        </w:tc>
        <w:tc>
          <w:tcPr>
            <w:tcW w:w="565" w:type="dxa"/>
            <w:tcBorders>
              <w:left w:val="single" w:sz="12" w:space="0" w:color="auto"/>
            </w:tcBorders>
            <w:vAlign w:val="center"/>
          </w:tcPr>
          <w:p w14:paraId="450FA3FC"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564" w:type="dxa"/>
            <w:vAlign w:val="center"/>
          </w:tcPr>
          <w:p w14:paraId="0412E45A" w14:textId="77777777" w:rsidR="00DF3EDD" w:rsidRPr="00B97C21" w:rsidRDefault="00DF3EDD" w:rsidP="00DF3EDD">
            <w:pPr>
              <w:spacing w:line="240" w:lineRule="auto"/>
              <w:ind w:firstLine="0"/>
              <w:jc w:val="center"/>
              <w:rPr>
                <w:color w:val="000000" w:themeColor="text1"/>
              </w:rPr>
            </w:pPr>
          </w:p>
        </w:tc>
        <w:tc>
          <w:tcPr>
            <w:tcW w:w="1721" w:type="dxa"/>
            <w:tcBorders>
              <w:right w:val="single" w:sz="12" w:space="0" w:color="auto"/>
            </w:tcBorders>
            <w:vAlign w:val="center"/>
          </w:tcPr>
          <w:p w14:paraId="63CEFB8D" w14:textId="77777777" w:rsidR="00DF3EDD" w:rsidRPr="00B97C21" w:rsidRDefault="00DF3EDD" w:rsidP="00DF3EDD">
            <w:pPr>
              <w:spacing w:line="240" w:lineRule="auto"/>
              <w:ind w:firstLine="0"/>
              <w:jc w:val="center"/>
              <w:rPr>
                <w:color w:val="000000" w:themeColor="text1"/>
              </w:rPr>
            </w:pPr>
          </w:p>
        </w:tc>
      </w:tr>
      <w:tr w:rsidR="00B97C21" w:rsidRPr="00B97C21" w14:paraId="1C40A623" w14:textId="77777777" w:rsidTr="006D61F9">
        <w:tc>
          <w:tcPr>
            <w:tcW w:w="8284" w:type="dxa"/>
            <w:tcBorders>
              <w:left w:val="single" w:sz="12" w:space="0" w:color="auto"/>
              <w:right w:val="single" w:sz="12" w:space="0" w:color="auto"/>
            </w:tcBorders>
          </w:tcPr>
          <w:p w14:paraId="78A5BDFE" w14:textId="77777777" w:rsidR="00DF3EDD" w:rsidRPr="00B97C21" w:rsidRDefault="00DF3EDD" w:rsidP="00DF3EDD">
            <w:pPr>
              <w:spacing w:line="240" w:lineRule="auto"/>
              <w:ind w:firstLine="0"/>
              <w:jc w:val="left"/>
              <w:rPr>
                <w:color w:val="000000" w:themeColor="text1"/>
              </w:rPr>
            </w:pPr>
            <w:r w:rsidRPr="00B97C21">
              <w:rPr>
                <w:color w:val="000000" w:themeColor="text1"/>
              </w:rPr>
              <w:t xml:space="preserve">10. Was the exposure(s) assessed more than once over time? </w:t>
            </w:r>
          </w:p>
        </w:tc>
        <w:tc>
          <w:tcPr>
            <w:tcW w:w="529" w:type="dxa"/>
            <w:tcBorders>
              <w:left w:val="single" w:sz="12" w:space="0" w:color="auto"/>
            </w:tcBorders>
            <w:vAlign w:val="center"/>
          </w:tcPr>
          <w:p w14:paraId="0976A925"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2843AB43" w14:textId="77777777" w:rsidR="00DF3EDD" w:rsidRPr="00B97C21" w:rsidRDefault="00DF3EDD" w:rsidP="00DF3EDD">
            <w:pPr>
              <w:spacing w:line="240" w:lineRule="auto"/>
              <w:ind w:firstLine="0"/>
              <w:jc w:val="center"/>
              <w:rPr>
                <w:color w:val="000000" w:themeColor="text1"/>
              </w:rPr>
            </w:pPr>
          </w:p>
        </w:tc>
        <w:tc>
          <w:tcPr>
            <w:tcW w:w="1466" w:type="dxa"/>
            <w:tcBorders>
              <w:right w:val="single" w:sz="12" w:space="0" w:color="auto"/>
            </w:tcBorders>
            <w:vAlign w:val="center"/>
          </w:tcPr>
          <w:p w14:paraId="470DF35E" w14:textId="77777777" w:rsidR="00DF3EDD" w:rsidRPr="00B97C21" w:rsidRDefault="00DF3EDD" w:rsidP="00DF3EDD">
            <w:pPr>
              <w:spacing w:line="240" w:lineRule="auto"/>
              <w:ind w:firstLine="0"/>
              <w:jc w:val="center"/>
              <w:rPr>
                <w:color w:val="000000" w:themeColor="text1"/>
              </w:rPr>
            </w:pPr>
            <w:r w:rsidRPr="00B97C21">
              <w:rPr>
                <w:color w:val="000000" w:themeColor="text1"/>
              </w:rPr>
              <w:t>NA</w:t>
            </w:r>
          </w:p>
        </w:tc>
        <w:tc>
          <w:tcPr>
            <w:tcW w:w="565" w:type="dxa"/>
            <w:tcBorders>
              <w:left w:val="single" w:sz="12" w:space="0" w:color="auto"/>
            </w:tcBorders>
            <w:vAlign w:val="center"/>
          </w:tcPr>
          <w:p w14:paraId="7D3E48AB"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564" w:type="dxa"/>
            <w:vAlign w:val="center"/>
          </w:tcPr>
          <w:p w14:paraId="5976BB0F" w14:textId="77777777" w:rsidR="00DF3EDD" w:rsidRPr="00B97C21" w:rsidRDefault="00DF3EDD" w:rsidP="00DF3EDD">
            <w:pPr>
              <w:spacing w:line="240" w:lineRule="auto"/>
              <w:ind w:firstLine="0"/>
              <w:jc w:val="center"/>
              <w:rPr>
                <w:color w:val="000000" w:themeColor="text1"/>
              </w:rPr>
            </w:pPr>
          </w:p>
        </w:tc>
        <w:tc>
          <w:tcPr>
            <w:tcW w:w="1721" w:type="dxa"/>
            <w:tcBorders>
              <w:right w:val="single" w:sz="12" w:space="0" w:color="auto"/>
            </w:tcBorders>
            <w:vAlign w:val="center"/>
          </w:tcPr>
          <w:p w14:paraId="3AF320DE" w14:textId="77777777" w:rsidR="00DF3EDD" w:rsidRPr="00B97C21" w:rsidRDefault="00DF3EDD" w:rsidP="00DF3EDD">
            <w:pPr>
              <w:spacing w:line="240" w:lineRule="auto"/>
              <w:ind w:firstLine="0"/>
              <w:jc w:val="center"/>
              <w:rPr>
                <w:color w:val="000000" w:themeColor="text1"/>
              </w:rPr>
            </w:pPr>
          </w:p>
        </w:tc>
      </w:tr>
      <w:tr w:rsidR="00B97C21" w:rsidRPr="00B97C21" w14:paraId="42014CBE" w14:textId="77777777" w:rsidTr="006D61F9">
        <w:tc>
          <w:tcPr>
            <w:tcW w:w="8284" w:type="dxa"/>
            <w:tcBorders>
              <w:left w:val="single" w:sz="12" w:space="0" w:color="auto"/>
              <w:right w:val="single" w:sz="12" w:space="0" w:color="auto"/>
            </w:tcBorders>
          </w:tcPr>
          <w:p w14:paraId="77325D1C" w14:textId="77777777" w:rsidR="00DF3EDD" w:rsidRPr="00B97C21" w:rsidRDefault="00DF3EDD" w:rsidP="00DF3EDD">
            <w:pPr>
              <w:spacing w:line="240" w:lineRule="auto"/>
              <w:ind w:firstLine="0"/>
              <w:jc w:val="left"/>
              <w:rPr>
                <w:color w:val="000000" w:themeColor="text1"/>
              </w:rPr>
            </w:pPr>
            <w:r w:rsidRPr="00B97C21">
              <w:rPr>
                <w:color w:val="000000" w:themeColor="text1"/>
              </w:rPr>
              <w:t xml:space="preserve">11. Were the outcome measures (dependent variables) clearly defined, valid, reliable, and implemented consistently across all study participants? </w:t>
            </w:r>
          </w:p>
        </w:tc>
        <w:tc>
          <w:tcPr>
            <w:tcW w:w="529" w:type="dxa"/>
            <w:tcBorders>
              <w:left w:val="single" w:sz="12" w:space="0" w:color="auto"/>
            </w:tcBorders>
            <w:vAlign w:val="center"/>
          </w:tcPr>
          <w:p w14:paraId="622AF78D"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2567CA25" w14:textId="77777777" w:rsidR="00DF3EDD" w:rsidRPr="00B97C21" w:rsidRDefault="00DF3EDD" w:rsidP="00DF3EDD">
            <w:pPr>
              <w:spacing w:line="240" w:lineRule="auto"/>
              <w:ind w:firstLine="0"/>
              <w:jc w:val="center"/>
              <w:rPr>
                <w:color w:val="000000" w:themeColor="text1"/>
              </w:rPr>
            </w:pPr>
          </w:p>
        </w:tc>
        <w:tc>
          <w:tcPr>
            <w:tcW w:w="1466" w:type="dxa"/>
            <w:tcBorders>
              <w:right w:val="single" w:sz="12" w:space="0" w:color="auto"/>
            </w:tcBorders>
            <w:vAlign w:val="center"/>
          </w:tcPr>
          <w:p w14:paraId="19C2B2D4" w14:textId="77777777" w:rsidR="00DF3EDD" w:rsidRPr="00B97C21" w:rsidRDefault="00DF3EDD" w:rsidP="00DF3EDD">
            <w:pPr>
              <w:spacing w:line="240" w:lineRule="auto"/>
              <w:ind w:firstLine="0"/>
              <w:jc w:val="center"/>
              <w:rPr>
                <w:color w:val="000000" w:themeColor="text1"/>
              </w:rPr>
            </w:pPr>
          </w:p>
        </w:tc>
        <w:tc>
          <w:tcPr>
            <w:tcW w:w="565" w:type="dxa"/>
            <w:tcBorders>
              <w:left w:val="single" w:sz="12" w:space="0" w:color="auto"/>
            </w:tcBorders>
            <w:vAlign w:val="center"/>
          </w:tcPr>
          <w:p w14:paraId="5D532A22"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564" w:type="dxa"/>
            <w:vAlign w:val="center"/>
          </w:tcPr>
          <w:p w14:paraId="5A844041" w14:textId="77777777" w:rsidR="00DF3EDD" w:rsidRPr="00B97C21" w:rsidRDefault="00DF3EDD" w:rsidP="00DF3EDD">
            <w:pPr>
              <w:spacing w:line="240" w:lineRule="auto"/>
              <w:ind w:firstLine="0"/>
              <w:jc w:val="center"/>
              <w:rPr>
                <w:color w:val="000000" w:themeColor="text1"/>
              </w:rPr>
            </w:pPr>
          </w:p>
        </w:tc>
        <w:tc>
          <w:tcPr>
            <w:tcW w:w="1721" w:type="dxa"/>
            <w:tcBorders>
              <w:right w:val="single" w:sz="12" w:space="0" w:color="auto"/>
            </w:tcBorders>
            <w:vAlign w:val="center"/>
          </w:tcPr>
          <w:p w14:paraId="1EA1D8A7" w14:textId="77777777" w:rsidR="00DF3EDD" w:rsidRPr="00B97C21" w:rsidRDefault="00DF3EDD" w:rsidP="00DF3EDD">
            <w:pPr>
              <w:spacing w:line="240" w:lineRule="auto"/>
              <w:ind w:firstLine="0"/>
              <w:jc w:val="center"/>
              <w:rPr>
                <w:color w:val="000000" w:themeColor="text1"/>
              </w:rPr>
            </w:pPr>
          </w:p>
        </w:tc>
      </w:tr>
      <w:tr w:rsidR="00B97C21" w:rsidRPr="00B97C21" w14:paraId="141099D1" w14:textId="77777777" w:rsidTr="006D61F9">
        <w:tc>
          <w:tcPr>
            <w:tcW w:w="8284" w:type="dxa"/>
            <w:tcBorders>
              <w:left w:val="single" w:sz="12" w:space="0" w:color="auto"/>
              <w:right w:val="single" w:sz="12" w:space="0" w:color="auto"/>
            </w:tcBorders>
          </w:tcPr>
          <w:p w14:paraId="46E9F934" w14:textId="77777777" w:rsidR="00DF3EDD" w:rsidRPr="00B97C21" w:rsidRDefault="00DF3EDD" w:rsidP="00DF3EDD">
            <w:pPr>
              <w:spacing w:line="240" w:lineRule="auto"/>
              <w:ind w:firstLine="0"/>
              <w:jc w:val="left"/>
              <w:rPr>
                <w:color w:val="000000" w:themeColor="text1"/>
              </w:rPr>
            </w:pPr>
            <w:r w:rsidRPr="00B97C21">
              <w:rPr>
                <w:color w:val="000000" w:themeColor="text1"/>
              </w:rPr>
              <w:t xml:space="preserve">12. Were the outcome assessors blinded to the exposure status of participants? </w:t>
            </w:r>
          </w:p>
        </w:tc>
        <w:tc>
          <w:tcPr>
            <w:tcW w:w="529" w:type="dxa"/>
            <w:tcBorders>
              <w:left w:val="single" w:sz="12" w:space="0" w:color="auto"/>
            </w:tcBorders>
            <w:vAlign w:val="center"/>
          </w:tcPr>
          <w:p w14:paraId="190A141D"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32B2564E" w14:textId="77777777" w:rsidR="00DF3EDD" w:rsidRPr="00B97C21" w:rsidRDefault="00DF3EDD" w:rsidP="00DF3EDD">
            <w:pPr>
              <w:spacing w:line="240" w:lineRule="auto"/>
              <w:ind w:firstLine="0"/>
              <w:jc w:val="center"/>
              <w:rPr>
                <w:color w:val="000000" w:themeColor="text1"/>
              </w:rPr>
            </w:pPr>
          </w:p>
        </w:tc>
        <w:tc>
          <w:tcPr>
            <w:tcW w:w="1466" w:type="dxa"/>
            <w:tcBorders>
              <w:right w:val="single" w:sz="12" w:space="0" w:color="auto"/>
            </w:tcBorders>
            <w:vAlign w:val="center"/>
          </w:tcPr>
          <w:p w14:paraId="7EA5C9E5" w14:textId="77777777" w:rsidR="00DF3EDD" w:rsidRPr="00B97C21" w:rsidRDefault="00DF3EDD" w:rsidP="00DF3EDD">
            <w:pPr>
              <w:spacing w:line="240" w:lineRule="auto"/>
              <w:ind w:firstLine="0"/>
              <w:jc w:val="center"/>
              <w:rPr>
                <w:color w:val="000000" w:themeColor="text1"/>
              </w:rPr>
            </w:pPr>
            <w:r w:rsidRPr="00B97C21">
              <w:rPr>
                <w:color w:val="000000" w:themeColor="text1"/>
              </w:rPr>
              <w:t>NA</w:t>
            </w:r>
          </w:p>
        </w:tc>
        <w:tc>
          <w:tcPr>
            <w:tcW w:w="565" w:type="dxa"/>
            <w:tcBorders>
              <w:left w:val="single" w:sz="12" w:space="0" w:color="auto"/>
            </w:tcBorders>
            <w:vAlign w:val="center"/>
          </w:tcPr>
          <w:p w14:paraId="393F550C" w14:textId="77777777" w:rsidR="00DF3EDD" w:rsidRPr="00B97C21" w:rsidRDefault="00DF3EDD" w:rsidP="00DF3EDD">
            <w:pPr>
              <w:spacing w:line="240" w:lineRule="auto"/>
              <w:ind w:firstLine="0"/>
              <w:jc w:val="center"/>
              <w:rPr>
                <w:color w:val="000000" w:themeColor="text1"/>
              </w:rPr>
            </w:pPr>
          </w:p>
        </w:tc>
        <w:tc>
          <w:tcPr>
            <w:tcW w:w="564" w:type="dxa"/>
            <w:vAlign w:val="center"/>
          </w:tcPr>
          <w:p w14:paraId="4DAE74C4"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1721" w:type="dxa"/>
            <w:tcBorders>
              <w:right w:val="single" w:sz="12" w:space="0" w:color="auto"/>
            </w:tcBorders>
            <w:vAlign w:val="center"/>
          </w:tcPr>
          <w:p w14:paraId="38C26104" w14:textId="77777777" w:rsidR="00DF3EDD" w:rsidRPr="00B97C21" w:rsidRDefault="00DF3EDD" w:rsidP="00DF3EDD">
            <w:pPr>
              <w:spacing w:line="240" w:lineRule="auto"/>
              <w:ind w:firstLine="0"/>
              <w:jc w:val="center"/>
              <w:rPr>
                <w:color w:val="000000" w:themeColor="text1"/>
              </w:rPr>
            </w:pPr>
          </w:p>
        </w:tc>
      </w:tr>
      <w:tr w:rsidR="00B97C21" w:rsidRPr="00B97C21" w14:paraId="737EA03E" w14:textId="77777777" w:rsidTr="006D61F9">
        <w:tc>
          <w:tcPr>
            <w:tcW w:w="8284" w:type="dxa"/>
            <w:tcBorders>
              <w:left w:val="single" w:sz="12" w:space="0" w:color="auto"/>
              <w:right w:val="single" w:sz="12" w:space="0" w:color="auto"/>
            </w:tcBorders>
          </w:tcPr>
          <w:p w14:paraId="5BE9A5B7" w14:textId="77777777" w:rsidR="00DF3EDD" w:rsidRPr="00B97C21" w:rsidRDefault="00DF3EDD" w:rsidP="00DF3EDD">
            <w:pPr>
              <w:spacing w:line="240" w:lineRule="auto"/>
              <w:ind w:firstLine="0"/>
              <w:jc w:val="left"/>
              <w:rPr>
                <w:color w:val="000000" w:themeColor="text1"/>
              </w:rPr>
            </w:pPr>
            <w:r w:rsidRPr="00B97C21">
              <w:rPr>
                <w:color w:val="000000" w:themeColor="text1"/>
              </w:rPr>
              <w:t xml:space="preserve">13. Was loss to follow-up after baseline 20% or less? </w:t>
            </w:r>
          </w:p>
        </w:tc>
        <w:tc>
          <w:tcPr>
            <w:tcW w:w="529" w:type="dxa"/>
            <w:tcBorders>
              <w:left w:val="single" w:sz="12" w:space="0" w:color="auto"/>
            </w:tcBorders>
            <w:vAlign w:val="center"/>
          </w:tcPr>
          <w:p w14:paraId="2D873F90"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389E483C"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1466" w:type="dxa"/>
            <w:tcBorders>
              <w:right w:val="single" w:sz="12" w:space="0" w:color="auto"/>
            </w:tcBorders>
            <w:vAlign w:val="center"/>
          </w:tcPr>
          <w:p w14:paraId="2B46063B" w14:textId="77777777" w:rsidR="00DF3EDD" w:rsidRPr="00B97C21" w:rsidRDefault="00DF3EDD" w:rsidP="00DF3EDD">
            <w:pPr>
              <w:spacing w:line="240" w:lineRule="auto"/>
              <w:ind w:firstLine="0"/>
              <w:jc w:val="center"/>
              <w:rPr>
                <w:color w:val="000000" w:themeColor="text1"/>
              </w:rPr>
            </w:pPr>
          </w:p>
        </w:tc>
        <w:tc>
          <w:tcPr>
            <w:tcW w:w="565" w:type="dxa"/>
            <w:tcBorders>
              <w:left w:val="single" w:sz="12" w:space="0" w:color="auto"/>
            </w:tcBorders>
            <w:vAlign w:val="center"/>
          </w:tcPr>
          <w:p w14:paraId="3869D682"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564" w:type="dxa"/>
            <w:vAlign w:val="center"/>
          </w:tcPr>
          <w:p w14:paraId="4F57013B" w14:textId="77777777" w:rsidR="00DF3EDD" w:rsidRPr="00B97C21" w:rsidRDefault="00DF3EDD" w:rsidP="00DF3EDD">
            <w:pPr>
              <w:spacing w:line="240" w:lineRule="auto"/>
              <w:ind w:firstLine="0"/>
              <w:jc w:val="center"/>
              <w:rPr>
                <w:color w:val="000000" w:themeColor="text1"/>
              </w:rPr>
            </w:pPr>
          </w:p>
        </w:tc>
        <w:tc>
          <w:tcPr>
            <w:tcW w:w="1721" w:type="dxa"/>
            <w:tcBorders>
              <w:right w:val="single" w:sz="12" w:space="0" w:color="auto"/>
            </w:tcBorders>
            <w:vAlign w:val="center"/>
          </w:tcPr>
          <w:p w14:paraId="57D723A0" w14:textId="77777777" w:rsidR="00DF3EDD" w:rsidRPr="00B97C21" w:rsidRDefault="00DF3EDD" w:rsidP="00DF3EDD">
            <w:pPr>
              <w:spacing w:line="240" w:lineRule="auto"/>
              <w:ind w:firstLine="0"/>
              <w:jc w:val="center"/>
              <w:rPr>
                <w:color w:val="000000" w:themeColor="text1"/>
              </w:rPr>
            </w:pPr>
          </w:p>
        </w:tc>
      </w:tr>
      <w:tr w:rsidR="00B97C21" w:rsidRPr="00B97C21" w14:paraId="0BF800A9" w14:textId="77777777" w:rsidTr="006D61F9">
        <w:tc>
          <w:tcPr>
            <w:tcW w:w="8284" w:type="dxa"/>
            <w:tcBorders>
              <w:left w:val="single" w:sz="12" w:space="0" w:color="auto"/>
              <w:right w:val="single" w:sz="12" w:space="0" w:color="auto"/>
            </w:tcBorders>
          </w:tcPr>
          <w:p w14:paraId="5BD652AC" w14:textId="77777777" w:rsidR="00DF3EDD" w:rsidRPr="00B97C21" w:rsidRDefault="00DF3EDD" w:rsidP="00DF3EDD">
            <w:pPr>
              <w:spacing w:line="240" w:lineRule="auto"/>
              <w:ind w:firstLine="0"/>
              <w:jc w:val="left"/>
              <w:rPr>
                <w:color w:val="000000" w:themeColor="text1"/>
              </w:rPr>
            </w:pPr>
            <w:r w:rsidRPr="00B97C21">
              <w:rPr>
                <w:color w:val="000000" w:themeColor="text1"/>
              </w:rPr>
              <w:t xml:space="preserve">14. Were key potential confounding variables measured and adjusted statistically for their impact on the relationship between exposure(s) and outcome(s)? </w:t>
            </w:r>
          </w:p>
        </w:tc>
        <w:tc>
          <w:tcPr>
            <w:tcW w:w="529" w:type="dxa"/>
            <w:tcBorders>
              <w:left w:val="single" w:sz="12" w:space="0" w:color="auto"/>
            </w:tcBorders>
            <w:vAlign w:val="center"/>
          </w:tcPr>
          <w:p w14:paraId="482E7CE8"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3A7AA3C1" w14:textId="77777777" w:rsidR="00DF3EDD" w:rsidRPr="00B97C21" w:rsidRDefault="00DF3EDD" w:rsidP="00DF3EDD">
            <w:pPr>
              <w:spacing w:line="240" w:lineRule="auto"/>
              <w:ind w:firstLine="0"/>
              <w:jc w:val="center"/>
              <w:rPr>
                <w:color w:val="000000" w:themeColor="text1"/>
              </w:rPr>
            </w:pPr>
          </w:p>
        </w:tc>
        <w:tc>
          <w:tcPr>
            <w:tcW w:w="1466" w:type="dxa"/>
            <w:tcBorders>
              <w:right w:val="single" w:sz="12" w:space="0" w:color="auto"/>
            </w:tcBorders>
            <w:vAlign w:val="center"/>
          </w:tcPr>
          <w:p w14:paraId="0DE8E3EE" w14:textId="77777777" w:rsidR="00DF3EDD" w:rsidRPr="00B97C21" w:rsidRDefault="00DF3EDD" w:rsidP="00DF3EDD">
            <w:pPr>
              <w:spacing w:line="240" w:lineRule="auto"/>
              <w:ind w:firstLine="0"/>
              <w:jc w:val="center"/>
              <w:rPr>
                <w:color w:val="000000" w:themeColor="text1"/>
              </w:rPr>
            </w:pPr>
          </w:p>
        </w:tc>
        <w:tc>
          <w:tcPr>
            <w:tcW w:w="565" w:type="dxa"/>
            <w:tcBorders>
              <w:left w:val="single" w:sz="12" w:space="0" w:color="auto"/>
            </w:tcBorders>
            <w:vAlign w:val="center"/>
          </w:tcPr>
          <w:p w14:paraId="3A7CD982" w14:textId="77777777" w:rsidR="00DF3EDD" w:rsidRPr="00B97C21" w:rsidRDefault="00DF3EDD" w:rsidP="00DF3EDD">
            <w:pPr>
              <w:spacing w:line="240" w:lineRule="auto"/>
              <w:ind w:firstLine="0"/>
              <w:jc w:val="center"/>
              <w:rPr>
                <w:color w:val="000000" w:themeColor="text1"/>
              </w:rPr>
            </w:pPr>
          </w:p>
        </w:tc>
        <w:tc>
          <w:tcPr>
            <w:tcW w:w="564" w:type="dxa"/>
            <w:vAlign w:val="center"/>
          </w:tcPr>
          <w:p w14:paraId="62B124F8"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1721" w:type="dxa"/>
            <w:tcBorders>
              <w:right w:val="single" w:sz="12" w:space="0" w:color="auto"/>
            </w:tcBorders>
            <w:vAlign w:val="center"/>
          </w:tcPr>
          <w:p w14:paraId="40E428A4" w14:textId="77777777" w:rsidR="00DF3EDD" w:rsidRPr="00B97C21" w:rsidRDefault="00DF3EDD" w:rsidP="00DF3EDD">
            <w:pPr>
              <w:spacing w:line="240" w:lineRule="auto"/>
              <w:ind w:firstLine="0"/>
              <w:jc w:val="center"/>
              <w:rPr>
                <w:color w:val="000000" w:themeColor="text1"/>
              </w:rPr>
            </w:pPr>
          </w:p>
        </w:tc>
      </w:tr>
      <w:tr w:rsidR="00B97C21" w:rsidRPr="00B97C21" w14:paraId="769FE966" w14:textId="77777777" w:rsidTr="006D61F9">
        <w:tc>
          <w:tcPr>
            <w:tcW w:w="8284" w:type="dxa"/>
            <w:tcBorders>
              <w:left w:val="single" w:sz="12" w:space="0" w:color="auto"/>
              <w:bottom w:val="single" w:sz="12" w:space="0" w:color="auto"/>
              <w:right w:val="single" w:sz="12" w:space="0" w:color="auto"/>
            </w:tcBorders>
          </w:tcPr>
          <w:p w14:paraId="443E0825" w14:textId="77777777" w:rsidR="00DF3EDD" w:rsidRPr="00B97C21" w:rsidRDefault="00DF3EDD" w:rsidP="00DF3EDD">
            <w:pPr>
              <w:spacing w:line="240" w:lineRule="auto"/>
              <w:ind w:firstLine="0"/>
              <w:jc w:val="left"/>
              <w:rPr>
                <w:b/>
                <w:bCs/>
                <w:color w:val="000000" w:themeColor="text1"/>
              </w:rPr>
            </w:pPr>
            <w:r w:rsidRPr="00B97C21">
              <w:rPr>
                <w:b/>
                <w:bCs/>
                <w:color w:val="000000" w:themeColor="text1"/>
              </w:rPr>
              <w:t>Overall quality rating</w:t>
            </w:r>
          </w:p>
        </w:tc>
        <w:tc>
          <w:tcPr>
            <w:tcW w:w="2475" w:type="dxa"/>
            <w:gridSpan w:val="3"/>
            <w:tcBorders>
              <w:left w:val="single" w:sz="12" w:space="0" w:color="auto"/>
              <w:bottom w:val="single" w:sz="12" w:space="0" w:color="auto"/>
              <w:right w:val="single" w:sz="12" w:space="0" w:color="auto"/>
            </w:tcBorders>
            <w:vAlign w:val="center"/>
          </w:tcPr>
          <w:p w14:paraId="1ACB487D"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fair</w:t>
            </w:r>
          </w:p>
        </w:tc>
        <w:tc>
          <w:tcPr>
            <w:tcW w:w="2850" w:type="dxa"/>
            <w:gridSpan w:val="3"/>
            <w:tcBorders>
              <w:left w:val="single" w:sz="12" w:space="0" w:color="auto"/>
              <w:bottom w:val="single" w:sz="12" w:space="0" w:color="auto"/>
              <w:right w:val="single" w:sz="12" w:space="0" w:color="auto"/>
            </w:tcBorders>
            <w:vAlign w:val="center"/>
          </w:tcPr>
          <w:p w14:paraId="03A89D1C"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poor</w:t>
            </w:r>
          </w:p>
        </w:tc>
      </w:tr>
    </w:tbl>
    <w:p w14:paraId="6FC9F107" w14:textId="77777777" w:rsidR="00DF3EDD" w:rsidRPr="00B97C21" w:rsidRDefault="00DF3EDD" w:rsidP="00DF3EDD">
      <w:pPr>
        <w:spacing w:line="259" w:lineRule="auto"/>
        <w:ind w:firstLine="0"/>
        <w:jc w:val="left"/>
        <w:rPr>
          <w:color w:val="000000" w:themeColor="text1"/>
          <w:sz w:val="22"/>
          <w:szCs w:val="22"/>
        </w:rPr>
      </w:pPr>
    </w:p>
    <w:p w14:paraId="313086DD" w14:textId="77777777" w:rsidR="00DF3EDD" w:rsidRPr="00B97C21" w:rsidRDefault="00DF3EDD" w:rsidP="00DF3EDD">
      <w:pPr>
        <w:spacing w:line="259" w:lineRule="auto"/>
        <w:ind w:firstLine="0"/>
        <w:jc w:val="left"/>
        <w:rPr>
          <w:color w:val="000000" w:themeColor="text1"/>
        </w:rPr>
      </w:pPr>
      <w:r w:rsidRPr="00B97C21">
        <w:rPr>
          <w:color w:val="000000" w:themeColor="text1"/>
        </w:rPr>
        <w:t>* CD – cannot determine, NA – not applicable, NR – not reported</w:t>
      </w:r>
    </w:p>
    <w:p w14:paraId="2DB2A6BA" w14:textId="77777777" w:rsidR="00DF3EDD" w:rsidRPr="00B97C21" w:rsidRDefault="00DF3EDD" w:rsidP="00DF3EDD">
      <w:pPr>
        <w:spacing w:line="259" w:lineRule="auto"/>
        <w:ind w:firstLine="0"/>
        <w:jc w:val="left"/>
        <w:rPr>
          <w:b/>
          <w:bCs/>
          <w:color w:val="000000" w:themeColor="text1"/>
        </w:rPr>
      </w:pPr>
      <w:r w:rsidRPr="00B97C21">
        <w:rPr>
          <w:b/>
          <w:bCs/>
          <w:color w:val="000000" w:themeColor="text1"/>
          <w:sz w:val="22"/>
          <w:szCs w:val="22"/>
        </w:rPr>
        <w:br w:type="page"/>
      </w:r>
      <w:r w:rsidRPr="00B97C21">
        <w:rPr>
          <w:b/>
          <w:bCs/>
          <w:color w:val="000000" w:themeColor="text1"/>
        </w:rPr>
        <w:lastRenderedPageBreak/>
        <w:t xml:space="preserve">NIH Quality Assessment Tool for Before-After (Pre-Post) Studies </w:t>
      </w:r>
      <w:proofErr w:type="gramStart"/>
      <w:r w:rsidRPr="00B97C21">
        <w:rPr>
          <w:b/>
          <w:bCs/>
          <w:color w:val="000000" w:themeColor="text1"/>
        </w:rPr>
        <w:t>With</w:t>
      </w:r>
      <w:proofErr w:type="gramEnd"/>
      <w:r w:rsidRPr="00B97C21">
        <w:rPr>
          <w:b/>
          <w:bCs/>
          <w:color w:val="000000" w:themeColor="text1"/>
        </w:rPr>
        <w:t xml:space="preserve"> No Separate Control Group</w:t>
      </w:r>
    </w:p>
    <w:tbl>
      <w:tblPr>
        <w:tblStyle w:val="TableGrid"/>
        <w:tblpPr w:leftFromText="141" w:rightFromText="141" w:vertAnchor="text" w:horzAnchor="margin" w:tblpX="-720" w:tblpY="35"/>
        <w:tblW w:w="14619" w:type="dxa"/>
        <w:tblLook w:val="04A0" w:firstRow="1" w:lastRow="0" w:firstColumn="1" w:lastColumn="0" w:noHBand="0" w:noVBand="1"/>
      </w:tblPr>
      <w:tblGrid>
        <w:gridCol w:w="7538"/>
        <w:gridCol w:w="530"/>
        <w:gridCol w:w="481"/>
        <w:gridCol w:w="768"/>
        <w:gridCol w:w="557"/>
        <w:gridCol w:w="480"/>
        <w:gridCol w:w="749"/>
        <w:gridCol w:w="529"/>
        <w:gridCol w:w="480"/>
        <w:gridCol w:w="749"/>
        <w:gridCol w:w="529"/>
        <w:gridCol w:w="480"/>
        <w:gridCol w:w="749"/>
      </w:tblGrid>
      <w:tr w:rsidR="00B97C21" w:rsidRPr="00B97C21" w14:paraId="7085429B" w14:textId="77777777" w:rsidTr="006D61F9">
        <w:tc>
          <w:tcPr>
            <w:tcW w:w="7538" w:type="dxa"/>
            <w:vMerge w:val="restart"/>
            <w:tcBorders>
              <w:top w:val="single" w:sz="12" w:space="0" w:color="auto"/>
              <w:left w:val="single" w:sz="12" w:space="0" w:color="auto"/>
              <w:right w:val="single" w:sz="12" w:space="0" w:color="auto"/>
            </w:tcBorders>
            <w:vAlign w:val="center"/>
          </w:tcPr>
          <w:p w14:paraId="39B2EA43" w14:textId="77777777" w:rsidR="00DF3EDD" w:rsidRPr="00B97C21" w:rsidRDefault="00DF3EDD" w:rsidP="00DF3EDD">
            <w:pPr>
              <w:spacing w:line="240" w:lineRule="auto"/>
              <w:ind w:firstLine="0"/>
              <w:jc w:val="left"/>
              <w:rPr>
                <w:b/>
                <w:bCs/>
                <w:color w:val="000000" w:themeColor="text1"/>
              </w:rPr>
            </w:pPr>
            <w:r w:rsidRPr="00B97C21">
              <w:rPr>
                <w:b/>
                <w:bCs/>
                <w:color w:val="000000" w:themeColor="text1"/>
              </w:rPr>
              <w:t>Criteria</w:t>
            </w:r>
          </w:p>
        </w:tc>
        <w:tc>
          <w:tcPr>
            <w:tcW w:w="1779" w:type="dxa"/>
            <w:gridSpan w:val="3"/>
            <w:tcBorders>
              <w:top w:val="single" w:sz="12" w:space="0" w:color="auto"/>
              <w:left w:val="single" w:sz="12" w:space="0" w:color="auto"/>
              <w:right w:val="single" w:sz="12" w:space="0" w:color="auto"/>
            </w:tcBorders>
            <w:vAlign w:val="center"/>
          </w:tcPr>
          <w:p w14:paraId="1FD1EB20"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Hugen2002</w:t>
            </w:r>
          </w:p>
        </w:tc>
        <w:tc>
          <w:tcPr>
            <w:tcW w:w="1786" w:type="dxa"/>
            <w:gridSpan w:val="3"/>
            <w:tcBorders>
              <w:top w:val="single" w:sz="12" w:space="0" w:color="auto"/>
              <w:left w:val="single" w:sz="12" w:space="0" w:color="auto"/>
              <w:right w:val="single" w:sz="12" w:space="0" w:color="auto"/>
            </w:tcBorders>
          </w:tcPr>
          <w:p w14:paraId="5335FBD9"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Lamorde2015</w:t>
            </w:r>
          </w:p>
        </w:tc>
        <w:tc>
          <w:tcPr>
            <w:tcW w:w="1758" w:type="dxa"/>
            <w:gridSpan w:val="3"/>
            <w:tcBorders>
              <w:top w:val="single" w:sz="12" w:space="0" w:color="auto"/>
              <w:left w:val="single" w:sz="12" w:space="0" w:color="auto"/>
              <w:right w:val="single" w:sz="12" w:space="0" w:color="auto"/>
            </w:tcBorders>
            <w:vAlign w:val="center"/>
          </w:tcPr>
          <w:p w14:paraId="590B89C6"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Stevens2000</w:t>
            </w:r>
          </w:p>
        </w:tc>
        <w:tc>
          <w:tcPr>
            <w:tcW w:w="1758" w:type="dxa"/>
            <w:gridSpan w:val="3"/>
            <w:tcBorders>
              <w:top w:val="single" w:sz="12" w:space="0" w:color="auto"/>
              <w:left w:val="single" w:sz="12" w:space="0" w:color="auto"/>
              <w:right w:val="single" w:sz="12" w:space="0" w:color="auto"/>
            </w:tcBorders>
            <w:vAlign w:val="center"/>
          </w:tcPr>
          <w:p w14:paraId="2AB157E2"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Piscitelli2002</w:t>
            </w:r>
          </w:p>
        </w:tc>
      </w:tr>
      <w:tr w:rsidR="00B97C21" w:rsidRPr="00B97C21" w14:paraId="4A719CFF" w14:textId="77777777" w:rsidTr="006D61F9">
        <w:tc>
          <w:tcPr>
            <w:tcW w:w="7538" w:type="dxa"/>
            <w:vMerge/>
            <w:tcBorders>
              <w:left w:val="single" w:sz="12" w:space="0" w:color="auto"/>
              <w:right w:val="single" w:sz="12" w:space="0" w:color="auto"/>
            </w:tcBorders>
          </w:tcPr>
          <w:p w14:paraId="4359156A" w14:textId="77777777" w:rsidR="00DF3EDD" w:rsidRPr="00B97C21" w:rsidRDefault="00DF3EDD" w:rsidP="00DF3EDD">
            <w:pPr>
              <w:spacing w:line="240" w:lineRule="auto"/>
              <w:ind w:firstLine="0"/>
              <w:jc w:val="left"/>
              <w:rPr>
                <w:b/>
                <w:bCs/>
                <w:color w:val="000000" w:themeColor="text1"/>
              </w:rPr>
            </w:pPr>
          </w:p>
        </w:tc>
        <w:tc>
          <w:tcPr>
            <w:tcW w:w="530" w:type="dxa"/>
            <w:tcBorders>
              <w:left w:val="single" w:sz="12" w:space="0" w:color="auto"/>
            </w:tcBorders>
            <w:vAlign w:val="center"/>
          </w:tcPr>
          <w:p w14:paraId="4B976CEE"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Yes</w:t>
            </w:r>
          </w:p>
        </w:tc>
        <w:tc>
          <w:tcPr>
            <w:tcW w:w="481" w:type="dxa"/>
            <w:vAlign w:val="center"/>
          </w:tcPr>
          <w:p w14:paraId="0B3AD61C"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No</w:t>
            </w:r>
          </w:p>
        </w:tc>
        <w:tc>
          <w:tcPr>
            <w:tcW w:w="768" w:type="dxa"/>
            <w:tcBorders>
              <w:right w:val="single" w:sz="12" w:space="0" w:color="auto"/>
            </w:tcBorders>
            <w:vAlign w:val="center"/>
          </w:tcPr>
          <w:p w14:paraId="6B349602"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Other</w:t>
            </w:r>
          </w:p>
          <w:p w14:paraId="5B6BC083"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(CD, NA, NR)</w:t>
            </w:r>
          </w:p>
        </w:tc>
        <w:tc>
          <w:tcPr>
            <w:tcW w:w="557" w:type="dxa"/>
            <w:tcBorders>
              <w:left w:val="single" w:sz="12" w:space="0" w:color="auto"/>
            </w:tcBorders>
            <w:vAlign w:val="center"/>
          </w:tcPr>
          <w:p w14:paraId="4FC5501C"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Yes</w:t>
            </w:r>
          </w:p>
        </w:tc>
        <w:tc>
          <w:tcPr>
            <w:tcW w:w="480" w:type="dxa"/>
            <w:vAlign w:val="center"/>
          </w:tcPr>
          <w:p w14:paraId="5F9F18F0"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No</w:t>
            </w:r>
          </w:p>
        </w:tc>
        <w:tc>
          <w:tcPr>
            <w:tcW w:w="749" w:type="dxa"/>
            <w:tcBorders>
              <w:right w:val="single" w:sz="12" w:space="0" w:color="auto"/>
            </w:tcBorders>
            <w:vAlign w:val="center"/>
          </w:tcPr>
          <w:p w14:paraId="758C9610"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Other</w:t>
            </w:r>
          </w:p>
          <w:p w14:paraId="2D65CCB7"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(CD, NA, NR)</w:t>
            </w:r>
          </w:p>
        </w:tc>
        <w:tc>
          <w:tcPr>
            <w:tcW w:w="529" w:type="dxa"/>
            <w:tcBorders>
              <w:left w:val="single" w:sz="12" w:space="0" w:color="auto"/>
            </w:tcBorders>
            <w:vAlign w:val="center"/>
          </w:tcPr>
          <w:p w14:paraId="356B4759"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Yes</w:t>
            </w:r>
          </w:p>
        </w:tc>
        <w:tc>
          <w:tcPr>
            <w:tcW w:w="480" w:type="dxa"/>
            <w:vAlign w:val="center"/>
          </w:tcPr>
          <w:p w14:paraId="6F9CE404"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No</w:t>
            </w:r>
          </w:p>
        </w:tc>
        <w:tc>
          <w:tcPr>
            <w:tcW w:w="749" w:type="dxa"/>
            <w:tcBorders>
              <w:right w:val="single" w:sz="12" w:space="0" w:color="auto"/>
            </w:tcBorders>
            <w:vAlign w:val="center"/>
          </w:tcPr>
          <w:p w14:paraId="70E4609E"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Other</w:t>
            </w:r>
          </w:p>
          <w:p w14:paraId="045B6E49"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(CD, NA, NR)</w:t>
            </w:r>
          </w:p>
        </w:tc>
        <w:tc>
          <w:tcPr>
            <w:tcW w:w="529" w:type="dxa"/>
            <w:tcBorders>
              <w:left w:val="single" w:sz="12" w:space="0" w:color="auto"/>
            </w:tcBorders>
            <w:vAlign w:val="center"/>
          </w:tcPr>
          <w:p w14:paraId="42A294C0"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Yes</w:t>
            </w:r>
          </w:p>
        </w:tc>
        <w:tc>
          <w:tcPr>
            <w:tcW w:w="480" w:type="dxa"/>
            <w:vAlign w:val="center"/>
          </w:tcPr>
          <w:p w14:paraId="7231665C"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No</w:t>
            </w:r>
          </w:p>
        </w:tc>
        <w:tc>
          <w:tcPr>
            <w:tcW w:w="749" w:type="dxa"/>
            <w:tcBorders>
              <w:right w:val="single" w:sz="12" w:space="0" w:color="auto"/>
            </w:tcBorders>
            <w:vAlign w:val="center"/>
          </w:tcPr>
          <w:p w14:paraId="6C30C4BD"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Other</w:t>
            </w:r>
          </w:p>
          <w:p w14:paraId="25F88777" w14:textId="77777777" w:rsidR="00DF3EDD" w:rsidRPr="00B97C21" w:rsidRDefault="00DF3EDD" w:rsidP="00DF3EDD">
            <w:pPr>
              <w:spacing w:line="240" w:lineRule="auto"/>
              <w:ind w:firstLine="0"/>
              <w:jc w:val="center"/>
              <w:rPr>
                <w:b/>
                <w:bCs/>
                <w:color w:val="000000" w:themeColor="text1"/>
              </w:rPr>
            </w:pPr>
            <w:r w:rsidRPr="00B97C21">
              <w:rPr>
                <w:b/>
                <w:bCs/>
                <w:color w:val="000000" w:themeColor="text1"/>
              </w:rPr>
              <w:t>(CD, NA, NR)</w:t>
            </w:r>
          </w:p>
        </w:tc>
      </w:tr>
      <w:tr w:rsidR="00B97C21" w:rsidRPr="00B97C21" w14:paraId="7F3DD410" w14:textId="77777777" w:rsidTr="006D61F9">
        <w:tc>
          <w:tcPr>
            <w:tcW w:w="7538" w:type="dxa"/>
            <w:tcBorders>
              <w:left w:val="single" w:sz="12" w:space="0" w:color="auto"/>
              <w:right w:val="single" w:sz="12" w:space="0" w:color="auto"/>
            </w:tcBorders>
            <w:vAlign w:val="center"/>
          </w:tcPr>
          <w:p w14:paraId="03A0C865" w14:textId="77777777" w:rsidR="00DF3EDD" w:rsidRPr="00B97C21" w:rsidRDefault="00DF3EDD" w:rsidP="00DF3EDD">
            <w:pPr>
              <w:spacing w:line="240" w:lineRule="auto"/>
              <w:ind w:firstLine="0"/>
              <w:jc w:val="left"/>
              <w:rPr>
                <w:color w:val="000000" w:themeColor="text1"/>
              </w:rPr>
            </w:pPr>
            <w:r w:rsidRPr="00B97C21">
              <w:rPr>
                <w:color w:val="000000" w:themeColor="text1"/>
              </w:rPr>
              <w:t>1. Was the study question or objective clearly stated?</w:t>
            </w:r>
          </w:p>
        </w:tc>
        <w:tc>
          <w:tcPr>
            <w:tcW w:w="530" w:type="dxa"/>
            <w:tcBorders>
              <w:left w:val="single" w:sz="12" w:space="0" w:color="auto"/>
            </w:tcBorders>
            <w:vAlign w:val="center"/>
          </w:tcPr>
          <w:p w14:paraId="4A34716E"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1" w:type="dxa"/>
            <w:vAlign w:val="center"/>
          </w:tcPr>
          <w:p w14:paraId="58F05F47" w14:textId="77777777" w:rsidR="00DF3EDD" w:rsidRPr="00B97C21" w:rsidRDefault="00DF3EDD" w:rsidP="00DF3EDD">
            <w:pPr>
              <w:spacing w:line="240" w:lineRule="auto"/>
              <w:ind w:firstLine="0"/>
              <w:jc w:val="center"/>
              <w:rPr>
                <w:color w:val="000000" w:themeColor="text1"/>
              </w:rPr>
            </w:pPr>
          </w:p>
        </w:tc>
        <w:tc>
          <w:tcPr>
            <w:tcW w:w="768" w:type="dxa"/>
            <w:tcBorders>
              <w:right w:val="single" w:sz="12" w:space="0" w:color="auto"/>
            </w:tcBorders>
            <w:vAlign w:val="center"/>
          </w:tcPr>
          <w:p w14:paraId="18840A3A" w14:textId="77777777" w:rsidR="00DF3EDD" w:rsidRPr="00B97C21" w:rsidRDefault="00DF3EDD" w:rsidP="00DF3EDD">
            <w:pPr>
              <w:spacing w:line="240" w:lineRule="auto"/>
              <w:ind w:firstLine="0"/>
              <w:jc w:val="center"/>
              <w:rPr>
                <w:color w:val="000000" w:themeColor="text1"/>
              </w:rPr>
            </w:pPr>
          </w:p>
        </w:tc>
        <w:tc>
          <w:tcPr>
            <w:tcW w:w="557" w:type="dxa"/>
            <w:tcBorders>
              <w:left w:val="single" w:sz="12" w:space="0" w:color="auto"/>
            </w:tcBorders>
            <w:vAlign w:val="center"/>
          </w:tcPr>
          <w:p w14:paraId="1C8907F9"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50039813"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34EDE8B8"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2605B030"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4344F701"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47C4CBD6"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63CCAEDA"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3E5CC06E"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074F10A2" w14:textId="77777777" w:rsidR="00DF3EDD" w:rsidRPr="00B97C21" w:rsidRDefault="00DF3EDD" w:rsidP="00DF3EDD">
            <w:pPr>
              <w:spacing w:line="240" w:lineRule="auto"/>
              <w:ind w:firstLine="0"/>
              <w:jc w:val="center"/>
              <w:rPr>
                <w:color w:val="000000" w:themeColor="text1"/>
              </w:rPr>
            </w:pPr>
          </w:p>
        </w:tc>
      </w:tr>
      <w:tr w:rsidR="00B97C21" w:rsidRPr="00B97C21" w14:paraId="46C56F29" w14:textId="77777777" w:rsidTr="006D61F9">
        <w:tc>
          <w:tcPr>
            <w:tcW w:w="7538" w:type="dxa"/>
            <w:tcBorders>
              <w:left w:val="single" w:sz="12" w:space="0" w:color="auto"/>
              <w:right w:val="single" w:sz="12" w:space="0" w:color="auto"/>
            </w:tcBorders>
            <w:vAlign w:val="center"/>
          </w:tcPr>
          <w:p w14:paraId="01FD7961" w14:textId="77777777" w:rsidR="00DF3EDD" w:rsidRPr="00B97C21" w:rsidRDefault="00DF3EDD" w:rsidP="00DF3EDD">
            <w:pPr>
              <w:spacing w:line="240" w:lineRule="auto"/>
              <w:ind w:firstLine="0"/>
              <w:jc w:val="left"/>
              <w:rPr>
                <w:color w:val="000000" w:themeColor="text1"/>
              </w:rPr>
            </w:pPr>
            <w:r w:rsidRPr="00B97C21">
              <w:rPr>
                <w:color w:val="000000" w:themeColor="text1"/>
              </w:rPr>
              <w:t>2. Were eligibility/selection criteria for the study population prespecified and clearly described?</w:t>
            </w:r>
          </w:p>
        </w:tc>
        <w:tc>
          <w:tcPr>
            <w:tcW w:w="530" w:type="dxa"/>
            <w:tcBorders>
              <w:left w:val="single" w:sz="12" w:space="0" w:color="auto"/>
            </w:tcBorders>
            <w:vAlign w:val="center"/>
          </w:tcPr>
          <w:p w14:paraId="7426329C" w14:textId="77777777" w:rsidR="00DF3EDD" w:rsidRPr="00B97C21" w:rsidRDefault="00DF3EDD" w:rsidP="00DF3EDD">
            <w:pPr>
              <w:spacing w:line="240" w:lineRule="auto"/>
              <w:ind w:firstLine="0"/>
              <w:jc w:val="center"/>
              <w:rPr>
                <w:color w:val="000000" w:themeColor="text1"/>
              </w:rPr>
            </w:pPr>
          </w:p>
        </w:tc>
        <w:tc>
          <w:tcPr>
            <w:tcW w:w="481" w:type="dxa"/>
            <w:vAlign w:val="center"/>
          </w:tcPr>
          <w:p w14:paraId="7870899A"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768" w:type="dxa"/>
            <w:tcBorders>
              <w:right w:val="single" w:sz="12" w:space="0" w:color="auto"/>
            </w:tcBorders>
            <w:vAlign w:val="center"/>
          </w:tcPr>
          <w:p w14:paraId="105BBE54" w14:textId="77777777" w:rsidR="00DF3EDD" w:rsidRPr="00B97C21" w:rsidRDefault="00DF3EDD" w:rsidP="00DF3EDD">
            <w:pPr>
              <w:spacing w:line="240" w:lineRule="auto"/>
              <w:ind w:firstLine="0"/>
              <w:jc w:val="center"/>
              <w:rPr>
                <w:color w:val="000000" w:themeColor="text1"/>
              </w:rPr>
            </w:pPr>
          </w:p>
        </w:tc>
        <w:tc>
          <w:tcPr>
            <w:tcW w:w="557" w:type="dxa"/>
            <w:tcBorders>
              <w:left w:val="single" w:sz="12" w:space="0" w:color="auto"/>
            </w:tcBorders>
            <w:vAlign w:val="center"/>
          </w:tcPr>
          <w:p w14:paraId="2AA146DA"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0827E4BA"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7D7E6AA4"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75CE02D2"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7B4F2C32"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275F6863"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123458F0"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7D44A0C9"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4CD948AA" w14:textId="77777777" w:rsidR="00DF3EDD" w:rsidRPr="00B97C21" w:rsidRDefault="00DF3EDD" w:rsidP="00DF3EDD">
            <w:pPr>
              <w:spacing w:line="240" w:lineRule="auto"/>
              <w:ind w:firstLine="0"/>
              <w:jc w:val="center"/>
              <w:rPr>
                <w:color w:val="000000" w:themeColor="text1"/>
              </w:rPr>
            </w:pPr>
          </w:p>
        </w:tc>
      </w:tr>
      <w:tr w:rsidR="00B97C21" w:rsidRPr="00B97C21" w14:paraId="2A13EA04" w14:textId="77777777" w:rsidTr="006D61F9">
        <w:tc>
          <w:tcPr>
            <w:tcW w:w="7538" w:type="dxa"/>
            <w:tcBorders>
              <w:left w:val="single" w:sz="12" w:space="0" w:color="auto"/>
              <w:right w:val="single" w:sz="12" w:space="0" w:color="auto"/>
            </w:tcBorders>
            <w:vAlign w:val="center"/>
          </w:tcPr>
          <w:p w14:paraId="1F4643B9" w14:textId="77777777" w:rsidR="00DF3EDD" w:rsidRPr="00B97C21" w:rsidRDefault="00DF3EDD" w:rsidP="00DF3EDD">
            <w:pPr>
              <w:spacing w:line="240" w:lineRule="auto"/>
              <w:ind w:firstLine="0"/>
              <w:jc w:val="left"/>
              <w:rPr>
                <w:color w:val="000000" w:themeColor="text1"/>
              </w:rPr>
            </w:pPr>
            <w:r w:rsidRPr="00B97C21">
              <w:rPr>
                <w:color w:val="000000" w:themeColor="text1"/>
              </w:rPr>
              <w:t>3. Were the participants in the study representative of those who would be eligible for the test/service/intervention in the general or clinical population of interest?</w:t>
            </w:r>
          </w:p>
        </w:tc>
        <w:tc>
          <w:tcPr>
            <w:tcW w:w="530" w:type="dxa"/>
            <w:tcBorders>
              <w:left w:val="single" w:sz="12" w:space="0" w:color="auto"/>
            </w:tcBorders>
            <w:vAlign w:val="center"/>
          </w:tcPr>
          <w:p w14:paraId="65A0E327" w14:textId="77777777" w:rsidR="00DF3EDD" w:rsidRPr="00B97C21" w:rsidRDefault="00DF3EDD" w:rsidP="00DF3EDD">
            <w:pPr>
              <w:spacing w:line="240" w:lineRule="auto"/>
              <w:ind w:firstLine="0"/>
              <w:jc w:val="center"/>
              <w:rPr>
                <w:color w:val="000000" w:themeColor="text1"/>
              </w:rPr>
            </w:pPr>
          </w:p>
        </w:tc>
        <w:tc>
          <w:tcPr>
            <w:tcW w:w="481" w:type="dxa"/>
            <w:vAlign w:val="center"/>
          </w:tcPr>
          <w:p w14:paraId="68372BED" w14:textId="77777777" w:rsidR="00DF3EDD" w:rsidRPr="00B97C21" w:rsidRDefault="00DF3EDD" w:rsidP="00DF3EDD">
            <w:pPr>
              <w:spacing w:line="240" w:lineRule="auto"/>
              <w:ind w:firstLine="0"/>
              <w:jc w:val="center"/>
              <w:rPr>
                <w:color w:val="000000" w:themeColor="text1"/>
              </w:rPr>
            </w:pPr>
          </w:p>
        </w:tc>
        <w:tc>
          <w:tcPr>
            <w:tcW w:w="768" w:type="dxa"/>
            <w:tcBorders>
              <w:right w:val="single" w:sz="12" w:space="0" w:color="auto"/>
            </w:tcBorders>
            <w:vAlign w:val="center"/>
          </w:tcPr>
          <w:p w14:paraId="279D1E5B" w14:textId="77777777" w:rsidR="00DF3EDD" w:rsidRPr="00B97C21" w:rsidRDefault="00DF3EDD" w:rsidP="00DF3EDD">
            <w:pPr>
              <w:spacing w:line="240" w:lineRule="auto"/>
              <w:ind w:firstLine="0"/>
              <w:jc w:val="center"/>
              <w:rPr>
                <w:color w:val="000000" w:themeColor="text1"/>
              </w:rPr>
            </w:pPr>
            <w:r w:rsidRPr="00B97C21">
              <w:rPr>
                <w:color w:val="000000" w:themeColor="text1"/>
              </w:rPr>
              <w:t>CD</w:t>
            </w:r>
          </w:p>
        </w:tc>
        <w:tc>
          <w:tcPr>
            <w:tcW w:w="557" w:type="dxa"/>
            <w:tcBorders>
              <w:left w:val="single" w:sz="12" w:space="0" w:color="auto"/>
            </w:tcBorders>
            <w:vAlign w:val="center"/>
          </w:tcPr>
          <w:p w14:paraId="51A25B2E"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5C90D08C"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3A9D66B9" w14:textId="77777777" w:rsidR="00DF3EDD" w:rsidRPr="00B97C21" w:rsidRDefault="00DF3EDD" w:rsidP="00DF3EDD">
            <w:pPr>
              <w:spacing w:line="240" w:lineRule="auto"/>
              <w:ind w:firstLine="0"/>
              <w:jc w:val="center"/>
              <w:rPr>
                <w:color w:val="000000" w:themeColor="text1"/>
              </w:rPr>
            </w:pPr>
            <w:r w:rsidRPr="00B97C21">
              <w:rPr>
                <w:color w:val="000000" w:themeColor="text1"/>
              </w:rPr>
              <w:t>CD</w:t>
            </w:r>
          </w:p>
        </w:tc>
        <w:tc>
          <w:tcPr>
            <w:tcW w:w="529" w:type="dxa"/>
            <w:tcBorders>
              <w:left w:val="single" w:sz="12" w:space="0" w:color="auto"/>
            </w:tcBorders>
            <w:vAlign w:val="center"/>
          </w:tcPr>
          <w:p w14:paraId="437A9535"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50BAEF77"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2E818093"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392E40CC"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3E78B132"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749" w:type="dxa"/>
            <w:tcBorders>
              <w:right w:val="single" w:sz="12" w:space="0" w:color="auto"/>
            </w:tcBorders>
            <w:vAlign w:val="center"/>
          </w:tcPr>
          <w:p w14:paraId="373291E6" w14:textId="77777777" w:rsidR="00DF3EDD" w:rsidRPr="00B97C21" w:rsidRDefault="00DF3EDD" w:rsidP="00DF3EDD">
            <w:pPr>
              <w:spacing w:line="240" w:lineRule="auto"/>
              <w:ind w:firstLine="0"/>
              <w:jc w:val="center"/>
              <w:rPr>
                <w:color w:val="000000" w:themeColor="text1"/>
              </w:rPr>
            </w:pPr>
          </w:p>
        </w:tc>
      </w:tr>
      <w:tr w:rsidR="00B97C21" w:rsidRPr="00B97C21" w14:paraId="4989DEF9" w14:textId="77777777" w:rsidTr="006D61F9">
        <w:tc>
          <w:tcPr>
            <w:tcW w:w="7538" w:type="dxa"/>
            <w:tcBorders>
              <w:left w:val="single" w:sz="12" w:space="0" w:color="auto"/>
              <w:right w:val="single" w:sz="12" w:space="0" w:color="auto"/>
            </w:tcBorders>
            <w:vAlign w:val="center"/>
          </w:tcPr>
          <w:p w14:paraId="59055D8A" w14:textId="77777777" w:rsidR="00DF3EDD" w:rsidRPr="00B97C21" w:rsidRDefault="00DF3EDD" w:rsidP="00DF3EDD">
            <w:pPr>
              <w:spacing w:line="240" w:lineRule="auto"/>
              <w:ind w:firstLine="0"/>
              <w:jc w:val="left"/>
              <w:rPr>
                <w:color w:val="000000" w:themeColor="text1"/>
              </w:rPr>
            </w:pPr>
            <w:r w:rsidRPr="00B97C21">
              <w:rPr>
                <w:color w:val="000000" w:themeColor="text1"/>
              </w:rPr>
              <w:t>4. Were all eligible participants that met the prespecified entry criteria enrolled?</w:t>
            </w:r>
          </w:p>
        </w:tc>
        <w:tc>
          <w:tcPr>
            <w:tcW w:w="530" w:type="dxa"/>
            <w:tcBorders>
              <w:left w:val="single" w:sz="12" w:space="0" w:color="auto"/>
            </w:tcBorders>
            <w:vAlign w:val="center"/>
          </w:tcPr>
          <w:p w14:paraId="3DE258EA" w14:textId="77777777" w:rsidR="00DF3EDD" w:rsidRPr="00B97C21" w:rsidRDefault="00DF3EDD" w:rsidP="00DF3EDD">
            <w:pPr>
              <w:spacing w:line="240" w:lineRule="auto"/>
              <w:ind w:firstLine="0"/>
              <w:jc w:val="center"/>
              <w:rPr>
                <w:color w:val="000000" w:themeColor="text1"/>
              </w:rPr>
            </w:pPr>
          </w:p>
        </w:tc>
        <w:tc>
          <w:tcPr>
            <w:tcW w:w="481" w:type="dxa"/>
            <w:vAlign w:val="center"/>
          </w:tcPr>
          <w:p w14:paraId="2F79E46C" w14:textId="77777777" w:rsidR="00DF3EDD" w:rsidRPr="00B97C21" w:rsidRDefault="00DF3EDD" w:rsidP="00DF3EDD">
            <w:pPr>
              <w:spacing w:line="240" w:lineRule="auto"/>
              <w:ind w:firstLine="0"/>
              <w:jc w:val="center"/>
              <w:rPr>
                <w:color w:val="000000" w:themeColor="text1"/>
              </w:rPr>
            </w:pPr>
          </w:p>
        </w:tc>
        <w:tc>
          <w:tcPr>
            <w:tcW w:w="768" w:type="dxa"/>
            <w:tcBorders>
              <w:right w:val="single" w:sz="12" w:space="0" w:color="auto"/>
            </w:tcBorders>
            <w:vAlign w:val="center"/>
          </w:tcPr>
          <w:p w14:paraId="723CCDC9" w14:textId="77777777" w:rsidR="00DF3EDD" w:rsidRPr="00B97C21" w:rsidRDefault="00DF3EDD" w:rsidP="00DF3EDD">
            <w:pPr>
              <w:spacing w:line="240" w:lineRule="auto"/>
              <w:ind w:firstLine="0"/>
              <w:jc w:val="center"/>
              <w:rPr>
                <w:color w:val="000000" w:themeColor="text1"/>
              </w:rPr>
            </w:pPr>
            <w:r w:rsidRPr="00B97C21">
              <w:rPr>
                <w:color w:val="000000" w:themeColor="text1"/>
              </w:rPr>
              <w:t>NR</w:t>
            </w:r>
          </w:p>
        </w:tc>
        <w:tc>
          <w:tcPr>
            <w:tcW w:w="557" w:type="dxa"/>
            <w:tcBorders>
              <w:left w:val="single" w:sz="12" w:space="0" w:color="auto"/>
            </w:tcBorders>
            <w:vAlign w:val="center"/>
          </w:tcPr>
          <w:p w14:paraId="21AF8DF5"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66E5C63F"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17F33B5A" w14:textId="77777777" w:rsidR="00DF3EDD" w:rsidRPr="00B97C21" w:rsidRDefault="00DF3EDD" w:rsidP="00DF3EDD">
            <w:pPr>
              <w:spacing w:line="240" w:lineRule="auto"/>
              <w:ind w:firstLine="0"/>
              <w:jc w:val="center"/>
              <w:rPr>
                <w:color w:val="000000" w:themeColor="text1"/>
              </w:rPr>
            </w:pPr>
            <w:r w:rsidRPr="00B97C21">
              <w:rPr>
                <w:color w:val="000000" w:themeColor="text1"/>
              </w:rPr>
              <w:t>NR</w:t>
            </w:r>
          </w:p>
        </w:tc>
        <w:tc>
          <w:tcPr>
            <w:tcW w:w="529" w:type="dxa"/>
            <w:tcBorders>
              <w:left w:val="single" w:sz="12" w:space="0" w:color="auto"/>
            </w:tcBorders>
            <w:vAlign w:val="center"/>
          </w:tcPr>
          <w:p w14:paraId="6938A4B7"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3D13E316"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3EFB9E55" w14:textId="77777777" w:rsidR="00DF3EDD" w:rsidRPr="00B97C21" w:rsidRDefault="00DF3EDD" w:rsidP="00DF3EDD">
            <w:pPr>
              <w:spacing w:line="240" w:lineRule="auto"/>
              <w:ind w:firstLine="0"/>
              <w:jc w:val="center"/>
              <w:rPr>
                <w:color w:val="000000" w:themeColor="text1"/>
              </w:rPr>
            </w:pPr>
            <w:r w:rsidRPr="00B97C21">
              <w:rPr>
                <w:color w:val="000000" w:themeColor="text1"/>
              </w:rPr>
              <w:t>NR</w:t>
            </w:r>
          </w:p>
        </w:tc>
        <w:tc>
          <w:tcPr>
            <w:tcW w:w="529" w:type="dxa"/>
            <w:tcBorders>
              <w:left w:val="single" w:sz="12" w:space="0" w:color="auto"/>
            </w:tcBorders>
            <w:vAlign w:val="center"/>
          </w:tcPr>
          <w:p w14:paraId="55F5E677"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559736ED"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2522F7D1" w14:textId="77777777" w:rsidR="00DF3EDD" w:rsidRPr="00B97C21" w:rsidRDefault="00DF3EDD" w:rsidP="00DF3EDD">
            <w:pPr>
              <w:spacing w:line="240" w:lineRule="auto"/>
              <w:ind w:firstLine="0"/>
              <w:jc w:val="center"/>
              <w:rPr>
                <w:color w:val="000000" w:themeColor="text1"/>
              </w:rPr>
            </w:pPr>
            <w:r w:rsidRPr="00B97C21">
              <w:rPr>
                <w:color w:val="000000" w:themeColor="text1"/>
              </w:rPr>
              <w:t>NR</w:t>
            </w:r>
          </w:p>
        </w:tc>
      </w:tr>
      <w:tr w:rsidR="00B97C21" w:rsidRPr="00B97C21" w14:paraId="407CEC84" w14:textId="77777777" w:rsidTr="006D61F9">
        <w:tc>
          <w:tcPr>
            <w:tcW w:w="7538" w:type="dxa"/>
            <w:tcBorders>
              <w:left w:val="single" w:sz="12" w:space="0" w:color="auto"/>
              <w:right w:val="single" w:sz="12" w:space="0" w:color="auto"/>
            </w:tcBorders>
            <w:vAlign w:val="center"/>
          </w:tcPr>
          <w:p w14:paraId="493BCC53" w14:textId="77777777" w:rsidR="00DF3EDD" w:rsidRPr="00B97C21" w:rsidRDefault="00DF3EDD" w:rsidP="00DF3EDD">
            <w:pPr>
              <w:spacing w:line="240" w:lineRule="auto"/>
              <w:ind w:firstLine="0"/>
              <w:jc w:val="left"/>
              <w:rPr>
                <w:color w:val="000000" w:themeColor="text1"/>
              </w:rPr>
            </w:pPr>
            <w:r w:rsidRPr="00B97C21">
              <w:rPr>
                <w:color w:val="000000" w:themeColor="text1"/>
              </w:rPr>
              <w:t>5. Was the sample size sufficiently large to provide confidence in the findings?</w:t>
            </w:r>
          </w:p>
        </w:tc>
        <w:tc>
          <w:tcPr>
            <w:tcW w:w="530" w:type="dxa"/>
            <w:tcBorders>
              <w:left w:val="single" w:sz="12" w:space="0" w:color="auto"/>
            </w:tcBorders>
            <w:vAlign w:val="center"/>
          </w:tcPr>
          <w:p w14:paraId="161A6C23" w14:textId="77777777" w:rsidR="00DF3EDD" w:rsidRPr="00B97C21" w:rsidRDefault="00DF3EDD" w:rsidP="00DF3EDD">
            <w:pPr>
              <w:spacing w:line="240" w:lineRule="auto"/>
              <w:ind w:firstLine="0"/>
              <w:jc w:val="center"/>
              <w:rPr>
                <w:color w:val="000000" w:themeColor="text1"/>
              </w:rPr>
            </w:pPr>
          </w:p>
        </w:tc>
        <w:tc>
          <w:tcPr>
            <w:tcW w:w="481" w:type="dxa"/>
            <w:vAlign w:val="center"/>
          </w:tcPr>
          <w:p w14:paraId="0EB34858"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768" w:type="dxa"/>
            <w:tcBorders>
              <w:right w:val="single" w:sz="12" w:space="0" w:color="auto"/>
            </w:tcBorders>
            <w:vAlign w:val="center"/>
          </w:tcPr>
          <w:p w14:paraId="0EEB1257" w14:textId="77777777" w:rsidR="00DF3EDD" w:rsidRPr="00B97C21" w:rsidRDefault="00DF3EDD" w:rsidP="00DF3EDD">
            <w:pPr>
              <w:spacing w:line="240" w:lineRule="auto"/>
              <w:ind w:firstLine="0"/>
              <w:jc w:val="center"/>
              <w:rPr>
                <w:color w:val="000000" w:themeColor="text1"/>
              </w:rPr>
            </w:pPr>
          </w:p>
        </w:tc>
        <w:tc>
          <w:tcPr>
            <w:tcW w:w="557" w:type="dxa"/>
            <w:tcBorders>
              <w:left w:val="single" w:sz="12" w:space="0" w:color="auto"/>
            </w:tcBorders>
            <w:vAlign w:val="center"/>
          </w:tcPr>
          <w:p w14:paraId="6B2B5A30"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792FC152"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3818578F"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18E3CAAA"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75E29AB2"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11558EAF"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1A4F9855"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7A93B6AA"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0FD38408" w14:textId="77777777" w:rsidR="00DF3EDD" w:rsidRPr="00B97C21" w:rsidRDefault="00DF3EDD" w:rsidP="00DF3EDD">
            <w:pPr>
              <w:spacing w:line="240" w:lineRule="auto"/>
              <w:ind w:firstLine="0"/>
              <w:jc w:val="center"/>
              <w:rPr>
                <w:color w:val="000000" w:themeColor="text1"/>
              </w:rPr>
            </w:pPr>
            <w:r w:rsidRPr="00B97C21">
              <w:rPr>
                <w:color w:val="000000" w:themeColor="text1"/>
              </w:rPr>
              <w:t>CD</w:t>
            </w:r>
          </w:p>
        </w:tc>
      </w:tr>
      <w:tr w:rsidR="00B97C21" w:rsidRPr="00B97C21" w14:paraId="3D91C45D" w14:textId="77777777" w:rsidTr="006D61F9">
        <w:tc>
          <w:tcPr>
            <w:tcW w:w="7538" w:type="dxa"/>
            <w:tcBorders>
              <w:left w:val="single" w:sz="12" w:space="0" w:color="auto"/>
              <w:right w:val="single" w:sz="12" w:space="0" w:color="auto"/>
            </w:tcBorders>
            <w:vAlign w:val="center"/>
          </w:tcPr>
          <w:p w14:paraId="138A53FB" w14:textId="77777777" w:rsidR="00DF3EDD" w:rsidRPr="00B97C21" w:rsidRDefault="00DF3EDD" w:rsidP="00DF3EDD">
            <w:pPr>
              <w:spacing w:line="240" w:lineRule="auto"/>
              <w:ind w:firstLine="0"/>
              <w:jc w:val="left"/>
              <w:rPr>
                <w:color w:val="000000" w:themeColor="text1"/>
              </w:rPr>
            </w:pPr>
            <w:r w:rsidRPr="00B97C21">
              <w:rPr>
                <w:color w:val="000000" w:themeColor="text1"/>
              </w:rPr>
              <w:t>6. Was the test/service/intervention clearly described and delivered consistently across the study population?</w:t>
            </w:r>
          </w:p>
        </w:tc>
        <w:tc>
          <w:tcPr>
            <w:tcW w:w="530" w:type="dxa"/>
            <w:tcBorders>
              <w:left w:val="single" w:sz="12" w:space="0" w:color="auto"/>
            </w:tcBorders>
            <w:vAlign w:val="center"/>
          </w:tcPr>
          <w:p w14:paraId="3CC4775C"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1" w:type="dxa"/>
            <w:vAlign w:val="center"/>
          </w:tcPr>
          <w:p w14:paraId="5823E095" w14:textId="77777777" w:rsidR="00DF3EDD" w:rsidRPr="00B97C21" w:rsidRDefault="00DF3EDD" w:rsidP="00DF3EDD">
            <w:pPr>
              <w:spacing w:line="240" w:lineRule="auto"/>
              <w:ind w:firstLine="0"/>
              <w:jc w:val="center"/>
              <w:rPr>
                <w:color w:val="000000" w:themeColor="text1"/>
              </w:rPr>
            </w:pPr>
          </w:p>
        </w:tc>
        <w:tc>
          <w:tcPr>
            <w:tcW w:w="768" w:type="dxa"/>
            <w:tcBorders>
              <w:right w:val="single" w:sz="12" w:space="0" w:color="auto"/>
            </w:tcBorders>
            <w:vAlign w:val="center"/>
          </w:tcPr>
          <w:p w14:paraId="736B9E00" w14:textId="77777777" w:rsidR="00DF3EDD" w:rsidRPr="00B97C21" w:rsidRDefault="00DF3EDD" w:rsidP="00DF3EDD">
            <w:pPr>
              <w:spacing w:line="240" w:lineRule="auto"/>
              <w:ind w:firstLine="0"/>
              <w:jc w:val="center"/>
              <w:rPr>
                <w:color w:val="000000" w:themeColor="text1"/>
              </w:rPr>
            </w:pPr>
          </w:p>
        </w:tc>
        <w:tc>
          <w:tcPr>
            <w:tcW w:w="557" w:type="dxa"/>
            <w:tcBorders>
              <w:left w:val="single" w:sz="12" w:space="0" w:color="auto"/>
            </w:tcBorders>
            <w:vAlign w:val="center"/>
          </w:tcPr>
          <w:p w14:paraId="02995918"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4FFBA132"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0363CCD8"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26B61E23"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33AEE9E0"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584F02F3"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6A31168A"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783AAC68"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7DF510C8" w14:textId="77777777" w:rsidR="00DF3EDD" w:rsidRPr="00B97C21" w:rsidRDefault="00DF3EDD" w:rsidP="00DF3EDD">
            <w:pPr>
              <w:spacing w:line="240" w:lineRule="auto"/>
              <w:ind w:firstLine="0"/>
              <w:jc w:val="center"/>
              <w:rPr>
                <w:color w:val="000000" w:themeColor="text1"/>
              </w:rPr>
            </w:pPr>
          </w:p>
        </w:tc>
      </w:tr>
      <w:tr w:rsidR="00B97C21" w:rsidRPr="00B97C21" w14:paraId="4513B55D" w14:textId="77777777" w:rsidTr="006D61F9">
        <w:tc>
          <w:tcPr>
            <w:tcW w:w="7538" w:type="dxa"/>
            <w:tcBorders>
              <w:left w:val="single" w:sz="12" w:space="0" w:color="auto"/>
              <w:right w:val="single" w:sz="12" w:space="0" w:color="auto"/>
            </w:tcBorders>
            <w:vAlign w:val="center"/>
          </w:tcPr>
          <w:p w14:paraId="1C26F96E" w14:textId="77777777" w:rsidR="00DF3EDD" w:rsidRPr="00B97C21" w:rsidRDefault="00DF3EDD" w:rsidP="00DF3EDD">
            <w:pPr>
              <w:spacing w:line="240" w:lineRule="auto"/>
              <w:ind w:firstLine="0"/>
              <w:jc w:val="left"/>
              <w:rPr>
                <w:color w:val="000000" w:themeColor="text1"/>
              </w:rPr>
            </w:pPr>
            <w:r w:rsidRPr="00B97C21">
              <w:rPr>
                <w:color w:val="000000" w:themeColor="text1"/>
              </w:rPr>
              <w:t>7. Were the outcome measures prespecified, clearly defined, valid, reliable, and assessed consistently across all study participants?</w:t>
            </w:r>
          </w:p>
        </w:tc>
        <w:tc>
          <w:tcPr>
            <w:tcW w:w="530" w:type="dxa"/>
            <w:tcBorders>
              <w:left w:val="single" w:sz="12" w:space="0" w:color="auto"/>
            </w:tcBorders>
            <w:vAlign w:val="center"/>
          </w:tcPr>
          <w:p w14:paraId="1E3BBC0B"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1" w:type="dxa"/>
            <w:vAlign w:val="center"/>
          </w:tcPr>
          <w:p w14:paraId="74A9A59E" w14:textId="77777777" w:rsidR="00DF3EDD" w:rsidRPr="00B97C21" w:rsidRDefault="00DF3EDD" w:rsidP="00DF3EDD">
            <w:pPr>
              <w:spacing w:line="240" w:lineRule="auto"/>
              <w:ind w:firstLine="0"/>
              <w:jc w:val="center"/>
              <w:rPr>
                <w:color w:val="000000" w:themeColor="text1"/>
              </w:rPr>
            </w:pPr>
          </w:p>
        </w:tc>
        <w:tc>
          <w:tcPr>
            <w:tcW w:w="768" w:type="dxa"/>
            <w:tcBorders>
              <w:right w:val="single" w:sz="12" w:space="0" w:color="auto"/>
            </w:tcBorders>
            <w:vAlign w:val="center"/>
          </w:tcPr>
          <w:p w14:paraId="2B43A45F" w14:textId="77777777" w:rsidR="00DF3EDD" w:rsidRPr="00B97C21" w:rsidRDefault="00DF3EDD" w:rsidP="00DF3EDD">
            <w:pPr>
              <w:spacing w:line="240" w:lineRule="auto"/>
              <w:ind w:firstLine="0"/>
              <w:jc w:val="center"/>
              <w:rPr>
                <w:color w:val="000000" w:themeColor="text1"/>
              </w:rPr>
            </w:pPr>
          </w:p>
        </w:tc>
        <w:tc>
          <w:tcPr>
            <w:tcW w:w="557" w:type="dxa"/>
            <w:tcBorders>
              <w:left w:val="single" w:sz="12" w:space="0" w:color="auto"/>
            </w:tcBorders>
            <w:vAlign w:val="center"/>
          </w:tcPr>
          <w:p w14:paraId="5D05A1A8"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3C179F5F"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7149C438"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35F987D7"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40DD015F"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798A712D"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4F24B91E"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4EDE91C8"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4B8B9659" w14:textId="77777777" w:rsidR="00DF3EDD" w:rsidRPr="00B97C21" w:rsidRDefault="00DF3EDD" w:rsidP="00DF3EDD">
            <w:pPr>
              <w:spacing w:line="240" w:lineRule="auto"/>
              <w:ind w:firstLine="0"/>
              <w:jc w:val="center"/>
              <w:rPr>
                <w:color w:val="000000" w:themeColor="text1"/>
              </w:rPr>
            </w:pPr>
          </w:p>
        </w:tc>
      </w:tr>
      <w:tr w:rsidR="00B97C21" w:rsidRPr="00B97C21" w14:paraId="664406C8" w14:textId="77777777" w:rsidTr="006D61F9">
        <w:tc>
          <w:tcPr>
            <w:tcW w:w="7538" w:type="dxa"/>
            <w:tcBorders>
              <w:left w:val="single" w:sz="12" w:space="0" w:color="auto"/>
              <w:right w:val="single" w:sz="12" w:space="0" w:color="auto"/>
            </w:tcBorders>
            <w:vAlign w:val="center"/>
          </w:tcPr>
          <w:p w14:paraId="2021933E" w14:textId="77777777" w:rsidR="00DF3EDD" w:rsidRPr="00B97C21" w:rsidRDefault="00DF3EDD" w:rsidP="00DF3EDD">
            <w:pPr>
              <w:spacing w:line="240" w:lineRule="auto"/>
              <w:ind w:firstLine="0"/>
              <w:jc w:val="left"/>
              <w:rPr>
                <w:color w:val="000000" w:themeColor="text1"/>
              </w:rPr>
            </w:pPr>
            <w:r w:rsidRPr="00B97C21">
              <w:rPr>
                <w:color w:val="000000" w:themeColor="text1"/>
              </w:rPr>
              <w:t>8. Were the people assessing the outcomes blinded to the participants' exposures/interventions?</w:t>
            </w:r>
          </w:p>
        </w:tc>
        <w:tc>
          <w:tcPr>
            <w:tcW w:w="530" w:type="dxa"/>
            <w:tcBorders>
              <w:left w:val="single" w:sz="12" w:space="0" w:color="auto"/>
            </w:tcBorders>
            <w:vAlign w:val="center"/>
          </w:tcPr>
          <w:p w14:paraId="431A7EED" w14:textId="77777777" w:rsidR="00DF3EDD" w:rsidRPr="00B97C21" w:rsidRDefault="00DF3EDD" w:rsidP="00DF3EDD">
            <w:pPr>
              <w:spacing w:line="240" w:lineRule="auto"/>
              <w:ind w:firstLine="0"/>
              <w:jc w:val="center"/>
              <w:rPr>
                <w:color w:val="000000" w:themeColor="text1"/>
              </w:rPr>
            </w:pPr>
          </w:p>
        </w:tc>
        <w:tc>
          <w:tcPr>
            <w:tcW w:w="481" w:type="dxa"/>
            <w:vAlign w:val="center"/>
          </w:tcPr>
          <w:p w14:paraId="6A8415EC" w14:textId="77777777" w:rsidR="00DF3EDD" w:rsidRPr="00B97C21" w:rsidRDefault="00DF3EDD" w:rsidP="00DF3EDD">
            <w:pPr>
              <w:spacing w:line="240" w:lineRule="auto"/>
              <w:ind w:firstLine="0"/>
              <w:jc w:val="center"/>
              <w:rPr>
                <w:color w:val="000000" w:themeColor="text1"/>
              </w:rPr>
            </w:pPr>
          </w:p>
        </w:tc>
        <w:tc>
          <w:tcPr>
            <w:tcW w:w="768" w:type="dxa"/>
            <w:tcBorders>
              <w:right w:val="single" w:sz="12" w:space="0" w:color="auto"/>
            </w:tcBorders>
            <w:vAlign w:val="center"/>
          </w:tcPr>
          <w:p w14:paraId="6849F80B" w14:textId="77777777" w:rsidR="00DF3EDD" w:rsidRPr="00B97C21" w:rsidRDefault="00DF3EDD" w:rsidP="00DF3EDD">
            <w:pPr>
              <w:spacing w:line="240" w:lineRule="auto"/>
              <w:ind w:firstLine="0"/>
              <w:jc w:val="center"/>
              <w:rPr>
                <w:color w:val="000000" w:themeColor="text1"/>
              </w:rPr>
            </w:pPr>
            <w:r w:rsidRPr="00B97C21">
              <w:rPr>
                <w:color w:val="000000" w:themeColor="text1"/>
              </w:rPr>
              <w:t>NR</w:t>
            </w:r>
          </w:p>
        </w:tc>
        <w:tc>
          <w:tcPr>
            <w:tcW w:w="557" w:type="dxa"/>
            <w:tcBorders>
              <w:left w:val="single" w:sz="12" w:space="0" w:color="auto"/>
            </w:tcBorders>
            <w:vAlign w:val="center"/>
          </w:tcPr>
          <w:p w14:paraId="78BD9AC1"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1CE6D95F"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749" w:type="dxa"/>
            <w:tcBorders>
              <w:right w:val="single" w:sz="12" w:space="0" w:color="auto"/>
            </w:tcBorders>
            <w:vAlign w:val="center"/>
          </w:tcPr>
          <w:p w14:paraId="5F2DE3B5"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7E857A8E"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61BB97B0"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74B72FBF" w14:textId="77777777" w:rsidR="00DF3EDD" w:rsidRPr="00B97C21" w:rsidRDefault="00DF3EDD" w:rsidP="00DF3EDD">
            <w:pPr>
              <w:spacing w:line="240" w:lineRule="auto"/>
              <w:ind w:firstLine="0"/>
              <w:jc w:val="center"/>
              <w:rPr>
                <w:color w:val="000000" w:themeColor="text1"/>
              </w:rPr>
            </w:pPr>
            <w:r w:rsidRPr="00B97C21">
              <w:rPr>
                <w:color w:val="000000" w:themeColor="text1"/>
              </w:rPr>
              <w:t>NR</w:t>
            </w:r>
          </w:p>
        </w:tc>
        <w:tc>
          <w:tcPr>
            <w:tcW w:w="529" w:type="dxa"/>
            <w:tcBorders>
              <w:left w:val="single" w:sz="12" w:space="0" w:color="auto"/>
            </w:tcBorders>
            <w:vAlign w:val="center"/>
          </w:tcPr>
          <w:p w14:paraId="32AFB969"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1A68B0E9"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3D57A439" w14:textId="77777777" w:rsidR="00DF3EDD" w:rsidRPr="00B97C21" w:rsidRDefault="00DF3EDD" w:rsidP="00DF3EDD">
            <w:pPr>
              <w:spacing w:line="240" w:lineRule="auto"/>
              <w:ind w:firstLine="0"/>
              <w:jc w:val="center"/>
              <w:rPr>
                <w:color w:val="000000" w:themeColor="text1"/>
              </w:rPr>
            </w:pPr>
            <w:r w:rsidRPr="00B97C21">
              <w:rPr>
                <w:color w:val="000000" w:themeColor="text1"/>
              </w:rPr>
              <w:t>NR</w:t>
            </w:r>
          </w:p>
        </w:tc>
      </w:tr>
      <w:tr w:rsidR="00B97C21" w:rsidRPr="00B97C21" w14:paraId="7E656BE0" w14:textId="77777777" w:rsidTr="006D61F9">
        <w:tc>
          <w:tcPr>
            <w:tcW w:w="7538" w:type="dxa"/>
            <w:tcBorders>
              <w:left w:val="single" w:sz="12" w:space="0" w:color="auto"/>
              <w:right w:val="single" w:sz="12" w:space="0" w:color="auto"/>
            </w:tcBorders>
            <w:vAlign w:val="center"/>
          </w:tcPr>
          <w:p w14:paraId="5AC50BF5" w14:textId="77777777" w:rsidR="00DF3EDD" w:rsidRPr="00B97C21" w:rsidRDefault="00DF3EDD" w:rsidP="00DF3EDD">
            <w:pPr>
              <w:spacing w:line="240" w:lineRule="auto"/>
              <w:ind w:firstLine="0"/>
              <w:jc w:val="left"/>
              <w:rPr>
                <w:color w:val="000000" w:themeColor="text1"/>
              </w:rPr>
            </w:pPr>
            <w:r w:rsidRPr="00B97C21">
              <w:rPr>
                <w:color w:val="000000" w:themeColor="text1"/>
              </w:rPr>
              <w:t>9. Was the loss to follow-up after baseline 20% or less? Were those lost to follow-up accounted for in the analysis?</w:t>
            </w:r>
          </w:p>
        </w:tc>
        <w:tc>
          <w:tcPr>
            <w:tcW w:w="530" w:type="dxa"/>
            <w:tcBorders>
              <w:left w:val="single" w:sz="12" w:space="0" w:color="auto"/>
            </w:tcBorders>
            <w:vAlign w:val="center"/>
          </w:tcPr>
          <w:p w14:paraId="5468A605" w14:textId="77777777" w:rsidR="00DF3EDD" w:rsidRPr="00B97C21" w:rsidRDefault="00DF3EDD" w:rsidP="00DF3EDD">
            <w:pPr>
              <w:spacing w:line="240" w:lineRule="auto"/>
              <w:ind w:firstLine="0"/>
              <w:jc w:val="center"/>
              <w:rPr>
                <w:color w:val="000000" w:themeColor="text1"/>
              </w:rPr>
            </w:pPr>
          </w:p>
        </w:tc>
        <w:tc>
          <w:tcPr>
            <w:tcW w:w="481" w:type="dxa"/>
            <w:vAlign w:val="center"/>
          </w:tcPr>
          <w:p w14:paraId="4DB5FCDC" w14:textId="77777777" w:rsidR="00DF3EDD" w:rsidRPr="00B97C21" w:rsidRDefault="00DF3EDD" w:rsidP="00DF3EDD">
            <w:pPr>
              <w:spacing w:line="240" w:lineRule="auto"/>
              <w:ind w:firstLine="0"/>
              <w:jc w:val="center"/>
              <w:rPr>
                <w:color w:val="000000" w:themeColor="text1"/>
              </w:rPr>
            </w:pPr>
          </w:p>
        </w:tc>
        <w:tc>
          <w:tcPr>
            <w:tcW w:w="768" w:type="dxa"/>
            <w:tcBorders>
              <w:right w:val="single" w:sz="12" w:space="0" w:color="auto"/>
            </w:tcBorders>
            <w:vAlign w:val="center"/>
          </w:tcPr>
          <w:p w14:paraId="59B2651A" w14:textId="77777777" w:rsidR="00DF3EDD" w:rsidRPr="00B97C21" w:rsidRDefault="00DF3EDD" w:rsidP="00DF3EDD">
            <w:pPr>
              <w:spacing w:line="240" w:lineRule="auto"/>
              <w:ind w:firstLine="0"/>
              <w:jc w:val="center"/>
              <w:rPr>
                <w:color w:val="000000" w:themeColor="text1"/>
              </w:rPr>
            </w:pPr>
            <w:r w:rsidRPr="00B97C21">
              <w:rPr>
                <w:color w:val="000000" w:themeColor="text1"/>
              </w:rPr>
              <w:t>NR</w:t>
            </w:r>
          </w:p>
        </w:tc>
        <w:tc>
          <w:tcPr>
            <w:tcW w:w="557" w:type="dxa"/>
            <w:tcBorders>
              <w:left w:val="single" w:sz="12" w:space="0" w:color="auto"/>
            </w:tcBorders>
            <w:vAlign w:val="center"/>
          </w:tcPr>
          <w:p w14:paraId="2BDD86D7"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6C8AAB43"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1ED91C48"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0A1EC236"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590D531A"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749" w:type="dxa"/>
            <w:tcBorders>
              <w:right w:val="single" w:sz="12" w:space="0" w:color="auto"/>
            </w:tcBorders>
            <w:vAlign w:val="center"/>
          </w:tcPr>
          <w:p w14:paraId="6F3A0334"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1F99DE46"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6CF0EAFC"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7173B14B" w14:textId="77777777" w:rsidR="00DF3EDD" w:rsidRPr="00B97C21" w:rsidRDefault="00DF3EDD" w:rsidP="00DF3EDD">
            <w:pPr>
              <w:spacing w:line="240" w:lineRule="auto"/>
              <w:ind w:firstLine="0"/>
              <w:jc w:val="center"/>
              <w:rPr>
                <w:color w:val="000000" w:themeColor="text1"/>
              </w:rPr>
            </w:pPr>
          </w:p>
        </w:tc>
      </w:tr>
      <w:tr w:rsidR="00B97C21" w:rsidRPr="00B97C21" w14:paraId="7AD45C80" w14:textId="77777777" w:rsidTr="006D61F9">
        <w:tc>
          <w:tcPr>
            <w:tcW w:w="7538" w:type="dxa"/>
            <w:tcBorders>
              <w:left w:val="single" w:sz="12" w:space="0" w:color="auto"/>
              <w:right w:val="single" w:sz="12" w:space="0" w:color="auto"/>
            </w:tcBorders>
            <w:vAlign w:val="center"/>
          </w:tcPr>
          <w:p w14:paraId="13E8644B" w14:textId="77777777" w:rsidR="00DF3EDD" w:rsidRPr="00B97C21" w:rsidRDefault="00DF3EDD" w:rsidP="00DF3EDD">
            <w:pPr>
              <w:spacing w:line="240" w:lineRule="auto"/>
              <w:ind w:firstLine="0"/>
              <w:jc w:val="left"/>
              <w:rPr>
                <w:color w:val="000000" w:themeColor="text1"/>
              </w:rPr>
            </w:pPr>
            <w:r w:rsidRPr="00B97C21">
              <w:rPr>
                <w:color w:val="000000" w:themeColor="text1"/>
              </w:rPr>
              <w:t>10. Did the statistical methods examine changes in outcome measures from before to after the intervention? Were statistical tests done that provided p values for the pre-to-post changes?</w:t>
            </w:r>
          </w:p>
        </w:tc>
        <w:tc>
          <w:tcPr>
            <w:tcW w:w="530" w:type="dxa"/>
            <w:tcBorders>
              <w:left w:val="single" w:sz="12" w:space="0" w:color="auto"/>
            </w:tcBorders>
            <w:vAlign w:val="center"/>
          </w:tcPr>
          <w:p w14:paraId="555C44B9"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1" w:type="dxa"/>
            <w:vAlign w:val="center"/>
          </w:tcPr>
          <w:p w14:paraId="4FC53EE1" w14:textId="77777777" w:rsidR="00DF3EDD" w:rsidRPr="00B97C21" w:rsidRDefault="00DF3EDD" w:rsidP="00DF3EDD">
            <w:pPr>
              <w:spacing w:line="240" w:lineRule="auto"/>
              <w:ind w:firstLine="0"/>
              <w:jc w:val="center"/>
              <w:rPr>
                <w:color w:val="000000" w:themeColor="text1"/>
              </w:rPr>
            </w:pPr>
          </w:p>
        </w:tc>
        <w:tc>
          <w:tcPr>
            <w:tcW w:w="768" w:type="dxa"/>
            <w:tcBorders>
              <w:right w:val="single" w:sz="12" w:space="0" w:color="auto"/>
            </w:tcBorders>
            <w:vAlign w:val="center"/>
          </w:tcPr>
          <w:p w14:paraId="5D0A1720" w14:textId="77777777" w:rsidR="00DF3EDD" w:rsidRPr="00B97C21" w:rsidRDefault="00DF3EDD" w:rsidP="00DF3EDD">
            <w:pPr>
              <w:spacing w:line="240" w:lineRule="auto"/>
              <w:ind w:firstLine="0"/>
              <w:jc w:val="center"/>
              <w:rPr>
                <w:color w:val="000000" w:themeColor="text1"/>
              </w:rPr>
            </w:pPr>
          </w:p>
        </w:tc>
        <w:tc>
          <w:tcPr>
            <w:tcW w:w="557" w:type="dxa"/>
            <w:tcBorders>
              <w:left w:val="single" w:sz="12" w:space="0" w:color="auto"/>
            </w:tcBorders>
            <w:vAlign w:val="center"/>
          </w:tcPr>
          <w:p w14:paraId="67261B36"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3BEED8BC"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54FD7046"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19C90E51"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5136E795"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425F14C6"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54ACBB02"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018F15B8"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6940ED16" w14:textId="77777777" w:rsidR="00DF3EDD" w:rsidRPr="00B97C21" w:rsidRDefault="00DF3EDD" w:rsidP="00DF3EDD">
            <w:pPr>
              <w:spacing w:line="240" w:lineRule="auto"/>
              <w:ind w:firstLine="0"/>
              <w:jc w:val="center"/>
              <w:rPr>
                <w:color w:val="000000" w:themeColor="text1"/>
              </w:rPr>
            </w:pPr>
          </w:p>
        </w:tc>
      </w:tr>
      <w:tr w:rsidR="00B97C21" w:rsidRPr="00B97C21" w14:paraId="19967C22" w14:textId="77777777" w:rsidTr="006D61F9">
        <w:tc>
          <w:tcPr>
            <w:tcW w:w="7538" w:type="dxa"/>
            <w:tcBorders>
              <w:left w:val="single" w:sz="12" w:space="0" w:color="auto"/>
              <w:right w:val="single" w:sz="12" w:space="0" w:color="auto"/>
            </w:tcBorders>
            <w:vAlign w:val="center"/>
          </w:tcPr>
          <w:p w14:paraId="3FED9B4D" w14:textId="77777777" w:rsidR="00DF3EDD" w:rsidRPr="00B97C21" w:rsidRDefault="00DF3EDD" w:rsidP="00DF3EDD">
            <w:pPr>
              <w:spacing w:line="240" w:lineRule="auto"/>
              <w:ind w:firstLine="0"/>
              <w:jc w:val="left"/>
              <w:rPr>
                <w:color w:val="000000" w:themeColor="text1"/>
              </w:rPr>
            </w:pPr>
            <w:r w:rsidRPr="00B97C21">
              <w:rPr>
                <w:color w:val="000000" w:themeColor="text1"/>
              </w:rPr>
              <w:t>11. Were outcome measures of interest taken multiple times before the intervention and multiple times after the intervention (i.e., did they use an interrupted time-series design)?</w:t>
            </w:r>
          </w:p>
        </w:tc>
        <w:tc>
          <w:tcPr>
            <w:tcW w:w="530" w:type="dxa"/>
            <w:tcBorders>
              <w:left w:val="single" w:sz="12" w:space="0" w:color="auto"/>
            </w:tcBorders>
            <w:vAlign w:val="center"/>
          </w:tcPr>
          <w:p w14:paraId="196BBC1B"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1" w:type="dxa"/>
            <w:vAlign w:val="center"/>
          </w:tcPr>
          <w:p w14:paraId="551C1732" w14:textId="77777777" w:rsidR="00DF3EDD" w:rsidRPr="00B97C21" w:rsidRDefault="00DF3EDD" w:rsidP="00DF3EDD">
            <w:pPr>
              <w:spacing w:line="240" w:lineRule="auto"/>
              <w:ind w:firstLine="0"/>
              <w:jc w:val="center"/>
              <w:rPr>
                <w:color w:val="000000" w:themeColor="text1"/>
              </w:rPr>
            </w:pPr>
          </w:p>
        </w:tc>
        <w:tc>
          <w:tcPr>
            <w:tcW w:w="768" w:type="dxa"/>
            <w:tcBorders>
              <w:right w:val="single" w:sz="12" w:space="0" w:color="auto"/>
            </w:tcBorders>
            <w:vAlign w:val="center"/>
          </w:tcPr>
          <w:p w14:paraId="31B2CCA1" w14:textId="77777777" w:rsidR="00DF3EDD" w:rsidRPr="00B97C21" w:rsidRDefault="00DF3EDD" w:rsidP="00DF3EDD">
            <w:pPr>
              <w:spacing w:line="240" w:lineRule="auto"/>
              <w:ind w:firstLine="0"/>
              <w:jc w:val="center"/>
              <w:rPr>
                <w:color w:val="000000" w:themeColor="text1"/>
              </w:rPr>
            </w:pPr>
          </w:p>
        </w:tc>
        <w:tc>
          <w:tcPr>
            <w:tcW w:w="557" w:type="dxa"/>
            <w:tcBorders>
              <w:left w:val="single" w:sz="12" w:space="0" w:color="auto"/>
            </w:tcBorders>
            <w:vAlign w:val="center"/>
          </w:tcPr>
          <w:p w14:paraId="336112CF"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2E1B4C44"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6849A7F7"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6CBD91B5"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3F8BCAEF"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70F5082A" w14:textId="77777777" w:rsidR="00DF3EDD" w:rsidRPr="00B97C21" w:rsidRDefault="00DF3EDD" w:rsidP="00DF3EDD">
            <w:pPr>
              <w:spacing w:line="240" w:lineRule="auto"/>
              <w:ind w:firstLine="0"/>
              <w:jc w:val="center"/>
              <w:rPr>
                <w:color w:val="000000" w:themeColor="text1"/>
              </w:rPr>
            </w:pPr>
          </w:p>
        </w:tc>
        <w:tc>
          <w:tcPr>
            <w:tcW w:w="529" w:type="dxa"/>
            <w:tcBorders>
              <w:left w:val="single" w:sz="12" w:space="0" w:color="auto"/>
            </w:tcBorders>
            <w:vAlign w:val="center"/>
          </w:tcPr>
          <w:p w14:paraId="03472F31" w14:textId="77777777" w:rsidR="00DF3EDD" w:rsidRPr="00B97C21" w:rsidRDefault="00DF3EDD" w:rsidP="00DF3EDD">
            <w:pPr>
              <w:spacing w:line="240" w:lineRule="auto"/>
              <w:ind w:firstLine="0"/>
              <w:jc w:val="center"/>
              <w:rPr>
                <w:color w:val="000000" w:themeColor="text1"/>
              </w:rPr>
            </w:pPr>
            <w:r w:rsidRPr="00B97C21">
              <w:rPr>
                <w:color w:val="000000" w:themeColor="text1"/>
              </w:rPr>
              <w:t>X</w:t>
            </w:r>
          </w:p>
        </w:tc>
        <w:tc>
          <w:tcPr>
            <w:tcW w:w="480" w:type="dxa"/>
            <w:vAlign w:val="center"/>
          </w:tcPr>
          <w:p w14:paraId="5CEA2F0F"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1F1C3E80" w14:textId="77777777" w:rsidR="00DF3EDD" w:rsidRPr="00B97C21" w:rsidRDefault="00DF3EDD" w:rsidP="00DF3EDD">
            <w:pPr>
              <w:spacing w:line="240" w:lineRule="auto"/>
              <w:ind w:firstLine="0"/>
              <w:jc w:val="center"/>
              <w:rPr>
                <w:color w:val="000000" w:themeColor="text1"/>
              </w:rPr>
            </w:pPr>
          </w:p>
        </w:tc>
      </w:tr>
      <w:tr w:rsidR="00B97C21" w:rsidRPr="00B97C21" w14:paraId="79DFEFF2" w14:textId="77777777" w:rsidTr="006D61F9">
        <w:tc>
          <w:tcPr>
            <w:tcW w:w="7538" w:type="dxa"/>
            <w:tcBorders>
              <w:left w:val="single" w:sz="12" w:space="0" w:color="auto"/>
              <w:right w:val="single" w:sz="12" w:space="0" w:color="auto"/>
            </w:tcBorders>
            <w:vAlign w:val="center"/>
          </w:tcPr>
          <w:p w14:paraId="3D24F0B4" w14:textId="77777777" w:rsidR="00DF3EDD" w:rsidRPr="00B97C21" w:rsidRDefault="00DF3EDD" w:rsidP="00DF3EDD">
            <w:pPr>
              <w:spacing w:line="240" w:lineRule="auto"/>
              <w:ind w:firstLine="0"/>
              <w:jc w:val="left"/>
              <w:rPr>
                <w:color w:val="000000" w:themeColor="text1"/>
              </w:rPr>
            </w:pPr>
            <w:r w:rsidRPr="00B97C21">
              <w:rPr>
                <w:color w:val="000000" w:themeColor="text1"/>
              </w:rPr>
              <w:t xml:space="preserve">12. If the intervention was conducted at a group level (e.g., a whole hospital, a community, etc.) did the statistical analysis </w:t>
            </w:r>
            <w:proofErr w:type="gramStart"/>
            <w:r w:rsidRPr="00B97C21">
              <w:rPr>
                <w:color w:val="000000" w:themeColor="text1"/>
              </w:rPr>
              <w:t>take into account</w:t>
            </w:r>
            <w:proofErr w:type="gramEnd"/>
            <w:r w:rsidRPr="00B97C21">
              <w:rPr>
                <w:color w:val="000000" w:themeColor="text1"/>
              </w:rPr>
              <w:t xml:space="preserve"> the use of individual-level data to determine effects at the group level?</w:t>
            </w:r>
          </w:p>
        </w:tc>
        <w:tc>
          <w:tcPr>
            <w:tcW w:w="530" w:type="dxa"/>
            <w:tcBorders>
              <w:left w:val="single" w:sz="12" w:space="0" w:color="auto"/>
            </w:tcBorders>
            <w:vAlign w:val="center"/>
          </w:tcPr>
          <w:p w14:paraId="4D3306C0" w14:textId="77777777" w:rsidR="00DF3EDD" w:rsidRPr="00B97C21" w:rsidRDefault="00DF3EDD" w:rsidP="00DF3EDD">
            <w:pPr>
              <w:spacing w:line="240" w:lineRule="auto"/>
              <w:ind w:firstLine="0"/>
              <w:jc w:val="center"/>
              <w:rPr>
                <w:color w:val="000000" w:themeColor="text1"/>
              </w:rPr>
            </w:pPr>
          </w:p>
        </w:tc>
        <w:tc>
          <w:tcPr>
            <w:tcW w:w="481" w:type="dxa"/>
            <w:vAlign w:val="center"/>
          </w:tcPr>
          <w:p w14:paraId="3996DA07" w14:textId="77777777" w:rsidR="00DF3EDD" w:rsidRPr="00B97C21" w:rsidRDefault="00DF3EDD" w:rsidP="00DF3EDD">
            <w:pPr>
              <w:spacing w:line="240" w:lineRule="auto"/>
              <w:ind w:firstLine="0"/>
              <w:jc w:val="center"/>
              <w:rPr>
                <w:color w:val="000000" w:themeColor="text1"/>
              </w:rPr>
            </w:pPr>
          </w:p>
        </w:tc>
        <w:tc>
          <w:tcPr>
            <w:tcW w:w="768" w:type="dxa"/>
            <w:tcBorders>
              <w:right w:val="single" w:sz="12" w:space="0" w:color="auto"/>
            </w:tcBorders>
            <w:vAlign w:val="center"/>
          </w:tcPr>
          <w:p w14:paraId="6B37160F" w14:textId="77777777" w:rsidR="00DF3EDD" w:rsidRPr="00B97C21" w:rsidRDefault="00DF3EDD" w:rsidP="00DF3EDD">
            <w:pPr>
              <w:spacing w:line="240" w:lineRule="auto"/>
              <w:ind w:firstLine="0"/>
              <w:jc w:val="center"/>
              <w:rPr>
                <w:color w:val="000000" w:themeColor="text1"/>
              </w:rPr>
            </w:pPr>
            <w:r w:rsidRPr="00B97C21">
              <w:rPr>
                <w:color w:val="000000" w:themeColor="text1"/>
              </w:rPr>
              <w:t>NA</w:t>
            </w:r>
          </w:p>
        </w:tc>
        <w:tc>
          <w:tcPr>
            <w:tcW w:w="557" w:type="dxa"/>
            <w:tcBorders>
              <w:left w:val="single" w:sz="12" w:space="0" w:color="auto"/>
            </w:tcBorders>
            <w:vAlign w:val="center"/>
          </w:tcPr>
          <w:p w14:paraId="3B561D48"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71AE3948"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43D86F19" w14:textId="77777777" w:rsidR="00DF3EDD" w:rsidRPr="00B97C21" w:rsidRDefault="00DF3EDD" w:rsidP="00DF3EDD">
            <w:pPr>
              <w:spacing w:line="240" w:lineRule="auto"/>
              <w:ind w:firstLine="0"/>
              <w:jc w:val="center"/>
              <w:rPr>
                <w:color w:val="000000" w:themeColor="text1"/>
              </w:rPr>
            </w:pPr>
            <w:r w:rsidRPr="00B97C21">
              <w:rPr>
                <w:color w:val="000000" w:themeColor="text1"/>
              </w:rPr>
              <w:t>NA</w:t>
            </w:r>
          </w:p>
        </w:tc>
        <w:tc>
          <w:tcPr>
            <w:tcW w:w="529" w:type="dxa"/>
            <w:tcBorders>
              <w:left w:val="single" w:sz="12" w:space="0" w:color="auto"/>
            </w:tcBorders>
            <w:vAlign w:val="center"/>
          </w:tcPr>
          <w:p w14:paraId="612AFA4E"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48D17593"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2698702E" w14:textId="77777777" w:rsidR="00DF3EDD" w:rsidRPr="00B97C21" w:rsidRDefault="00DF3EDD" w:rsidP="00DF3EDD">
            <w:pPr>
              <w:spacing w:line="240" w:lineRule="auto"/>
              <w:ind w:firstLine="0"/>
              <w:jc w:val="center"/>
              <w:rPr>
                <w:color w:val="000000" w:themeColor="text1"/>
              </w:rPr>
            </w:pPr>
            <w:r w:rsidRPr="00B97C21">
              <w:rPr>
                <w:color w:val="000000" w:themeColor="text1"/>
              </w:rPr>
              <w:t>NA</w:t>
            </w:r>
          </w:p>
        </w:tc>
        <w:tc>
          <w:tcPr>
            <w:tcW w:w="529" w:type="dxa"/>
            <w:tcBorders>
              <w:left w:val="single" w:sz="12" w:space="0" w:color="auto"/>
            </w:tcBorders>
            <w:vAlign w:val="center"/>
          </w:tcPr>
          <w:p w14:paraId="41145E24" w14:textId="77777777" w:rsidR="00DF3EDD" w:rsidRPr="00B97C21" w:rsidRDefault="00DF3EDD" w:rsidP="00DF3EDD">
            <w:pPr>
              <w:spacing w:line="240" w:lineRule="auto"/>
              <w:ind w:firstLine="0"/>
              <w:jc w:val="center"/>
              <w:rPr>
                <w:color w:val="000000" w:themeColor="text1"/>
              </w:rPr>
            </w:pPr>
          </w:p>
        </w:tc>
        <w:tc>
          <w:tcPr>
            <w:tcW w:w="480" w:type="dxa"/>
            <w:vAlign w:val="center"/>
          </w:tcPr>
          <w:p w14:paraId="456C6538" w14:textId="77777777" w:rsidR="00DF3EDD" w:rsidRPr="00B97C21" w:rsidRDefault="00DF3EDD" w:rsidP="00DF3EDD">
            <w:pPr>
              <w:spacing w:line="240" w:lineRule="auto"/>
              <w:ind w:firstLine="0"/>
              <w:jc w:val="center"/>
              <w:rPr>
                <w:color w:val="000000" w:themeColor="text1"/>
              </w:rPr>
            </w:pPr>
          </w:p>
        </w:tc>
        <w:tc>
          <w:tcPr>
            <w:tcW w:w="749" w:type="dxa"/>
            <w:tcBorders>
              <w:right w:val="single" w:sz="12" w:space="0" w:color="auto"/>
            </w:tcBorders>
            <w:vAlign w:val="center"/>
          </w:tcPr>
          <w:p w14:paraId="6A73DC86" w14:textId="77777777" w:rsidR="00DF3EDD" w:rsidRPr="00B97C21" w:rsidRDefault="00DF3EDD" w:rsidP="00DF3EDD">
            <w:pPr>
              <w:spacing w:line="240" w:lineRule="auto"/>
              <w:ind w:firstLine="0"/>
              <w:jc w:val="center"/>
              <w:rPr>
                <w:color w:val="000000" w:themeColor="text1"/>
              </w:rPr>
            </w:pPr>
            <w:r w:rsidRPr="00B97C21">
              <w:rPr>
                <w:color w:val="000000" w:themeColor="text1"/>
              </w:rPr>
              <w:t>NA</w:t>
            </w:r>
          </w:p>
        </w:tc>
      </w:tr>
      <w:tr w:rsidR="00B97C21" w:rsidRPr="00B97C21" w14:paraId="78831B68" w14:textId="77777777" w:rsidTr="006D61F9">
        <w:trPr>
          <w:trHeight w:val="137"/>
        </w:trPr>
        <w:tc>
          <w:tcPr>
            <w:tcW w:w="7538" w:type="dxa"/>
            <w:tcBorders>
              <w:left w:val="single" w:sz="12" w:space="0" w:color="auto"/>
              <w:bottom w:val="single" w:sz="12" w:space="0" w:color="auto"/>
              <w:right w:val="single" w:sz="12" w:space="0" w:color="auto"/>
            </w:tcBorders>
          </w:tcPr>
          <w:p w14:paraId="1F050D01" w14:textId="77777777" w:rsidR="00DF3EDD" w:rsidRPr="00B97C21" w:rsidRDefault="00DF3EDD" w:rsidP="00DF3EDD">
            <w:pPr>
              <w:spacing w:line="240" w:lineRule="auto"/>
              <w:ind w:firstLine="0"/>
              <w:jc w:val="left"/>
              <w:rPr>
                <w:b/>
                <w:bCs/>
                <w:color w:val="000000" w:themeColor="text1"/>
              </w:rPr>
            </w:pPr>
            <w:r w:rsidRPr="00B97C21">
              <w:rPr>
                <w:b/>
                <w:bCs/>
                <w:color w:val="000000" w:themeColor="text1"/>
              </w:rPr>
              <w:t>Overall quality rating</w:t>
            </w:r>
          </w:p>
        </w:tc>
        <w:tc>
          <w:tcPr>
            <w:tcW w:w="1779" w:type="dxa"/>
            <w:gridSpan w:val="3"/>
            <w:tcBorders>
              <w:left w:val="single" w:sz="12" w:space="0" w:color="auto"/>
              <w:bottom w:val="single" w:sz="12" w:space="0" w:color="auto"/>
              <w:right w:val="single" w:sz="12" w:space="0" w:color="auto"/>
            </w:tcBorders>
            <w:vAlign w:val="center"/>
          </w:tcPr>
          <w:p w14:paraId="1FD09D08" w14:textId="77777777" w:rsidR="00DF3EDD" w:rsidRPr="00B97C21" w:rsidRDefault="00DF3EDD" w:rsidP="00DF3EDD">
            <w:pPr>
              <w:spacing w:line="240" w:lineRule="auto"/>
              <w:ind w:firstLine="0"/>
              <w:jc w:val="center"/>
              <w:rPr>
                <w:color w:val="000000" w:themeColor="text1"/>
              </w:rPr>
            </w:pPr>
            <w:r w:rsidRPr="00B97C21">
              <w:rPr>
                <w:color w:val="000000" w:themeColor="text1"/>
              </w:rPr>
              <w:t>poor</w:t>
            </w:r>
          </w:p>
        </w:tc>
        <w:tc>
          <w:tcPr>
            <w:tcW w:w="1786" w:type="dxa"/>
            <w:gridSpan w:val="3"/>
            <w:tcBorders>
              <w:left w:val="single" w:sz="12" w:space="0" w:color="auto"/>
              <w:bottom w:val="single" w:sz="12" w:space="0" w:color="auto"/>
              <w:right w:val="single" w:sz="12" w:space="0" w:color="auto"/>
            </w:tcBorders>
            <w:vAlign w:val="center"/>
          </w:tcPr>
          <w:p w14:paraId="21250231" w14:textId="77777777" w:rsidR="00DF3EDD" w:rsidRPr="00B97C21" w:rsidRDefault="00DF3EDD" w:rsidP="00DF3EDD">
            <w:pPr>
              <w:spacing w:line="240" w:lineRule="auto"/>
              <w:ind w:firstLine="0"/>
              <w:jc w:val="center"/>
              <w:rPr>
                <w:color w:val="000000" w:themeColor="text1"/>
              </w:rPr>
            </w:pPr>
            <w:r w:rsidRPr="00B97C21">
              <w:rPr>
                <w:color w:val="000000" w:themeColor="text1"/>
              </w:rPr>
              <w:t>fair</w:t>
            </w:r>
          </w:p>
        </w:tc>
        <w:tc>
          <w:tcPr>
            <w:tcW w:w="1758" w:type="dxa"/>
            <w:gridSpan w:val="3"/>
            <w:tcBorders>
              <w:left w:val="single" w:sz="12" w:space="0" w:color="auto"/>
              <w:bottom w:val="single" w:sz="12" w:space="0" w:color="auto"/>
              <w:right w:val="single" w:sz="12" w:space="0" w:color="auto"/>
            </w:tcBorders>
            <w:vAlign w:val="center"/>
          </w:tcPr>
          <w:p w14:paraId="23D1D3D1" w14:textId="77777777" w:rsidR="00DF3EDD" w:rsidRPr="00B97C21" w:rsidRDefault="00DF3EDD" w:rsidP="00DF3EDD">
            <w:pPr>
              <w:spacing w:line="240" w:lineRule="auto"/>
              <w:ind w:firstLine="0"/>
              <w:jc w:val="center"/>
              <w:rPr>
                <w:color w:val="000000" w:themeColor="text1"/>
              </w:rPr>
            </w:pPr>
            <w:r w:rsidRPr="00B97C21">
              <w:rPr>
                <w:color w:val="000000" w:themeColor="text1"/>
              </w:rPr>
              <w:t>fair</w:t>
            </w:r>
          </w:p>
        </w:tc>
        <w:tc>
          <w:tcPr>
            <w:tcW w:w="1758" w:type="dxa"/>
            <w:gridSpan w:val="3"/>
            <w:tcBorders>
              <w:left w:val="single" w:sz="12" w:space="0" w:color="auto"/>
              <w:bottom w:val="single" w:sz="12" w:space="0" w:color="auto"/>
              <w:right w:val="single" w:sz="12" w:space="0" w:color="auto"/>
            </w:tcBorders>
            <w:vAlign w:val="center"/>
          </w:tcPr>
          <w:p w14:paraId="43B7AD60" w14:textId="77777777" w:rsidR="00DF3EDD" w:rsidRPr="00B97C21" w:rsidRDefault="00DF3EDD" w:rsidP="00DF3EDD">
            <w:pPr>
              <w:spacing w:line="240" w:lineRule="auto"/>
              <w:ind w:firstLine="0"/>
              <w:jc w:val="center"/>
              <w:rPr>
                <w:color w:val="000000" w:themeColor="text1"/>
              </w:rPr>
            </w:pPr>
            <w:r w:rsidRPr="00B97C21">
              <w:rPr>
                <w:color w:val="000000" w:themeColor="text1"/>
              </w:rPr>
              <w:t>fair</w:t>
            </w:r>
          </w:p>
        </w:tc>
      </w:tr>
    </w:tbl>
    <w:p w14:paraId="58BF5553" w14:textId="77777777" w:rsidR="00DF3EDD" w:rsidRPr="00B97C21" w:rsidRDefault="00DF3EDD" w:rsidP="00DF3EDD">
      <w:pPr>
        <w:spacing w:line="259" w:lineRule="auto"/>
        <w:ind w:firstLine="0"/>
        <w:jc w:val="left"/>
        <w:rPr>
          <w:b/>
          <w:bCs/>
          <w:color w:val="000000" w:themeColor="text1"/>
          <w:sz w:val="22"/>
          <w:szCs w:val="22"/>
        </w:rPr>
      </w:pPr>
    </w:p>
    <w:p w14:paraId="6D10C3EF" w14:textId="23BE87EB" w:rsidR="00602512" w:rsidRPr="00B97C21" w:rsidRDefault="00602512">
      <w:pPr>
        <w:spacing w:line="259" w:lineRule="auto"/>
        <w:ind w:firstLine="0"/>
        <w:jc w:val="left"/>
        <w:rPr>
          <w:color w:val="000000" w:themeColor="text1"/>
        </w:rPr>
      </w:pPr>
    </w:p>
    <w:p w14:paraId="5F710EF2" w14:textId="77777777" w:rsidR="00AB0A40" w:rsidRPr="00B97C21" w:rsidRDefault="00AB0A40">
      <w:pPr>
        <w:spacing w:line="259" w:lineRule="auto"/>
        <w:ind w:firstLine="0"/>
        <w:jc w:val="left"/>
        <w:rPr>
          <w:color w:val="000000" w:themeColor="text1"/>
        </w:rPr>
      </w:pPr>
    </w:p>
    <w:p w14:paraId="203339A5" w14:textId="77777777" w:rsidR="00DF3EDD" w:rsidRPr="00B97C21" w:rsidRDefault="00DF3EDD">
      <w:pPr>
        <w:spacing w:line="259" w:lineRule="auto"/>
        <w:ind w:firstLine="0"/>
        <w:jc w:val="left"/>
        <w:rPr>
          <w:b/>
          <w:bCs/>
          <w:color w:val="000000" w:themeColor="text1"/>
          <w:sz w:val="22"/>
          <w:szCs w:val="22"/>
        </w:rPr>
      </w:pPr>
      <w:r w:rsidRPr="00B97C21">
        <w:rPr>
          <w:color w:val="000000" w:themeColor="text1"/>
        </w:rPr>
        <w:br w:type="page"/>
      </w:r>
    </w:p>
    <w:p w14:paraId="691D00C7" w14:textId="77777777" w:rsidR="003621B9" w:rsidRPr="00B97C21" w:rsidRDefault="003621B9" w:rsidP="0040511E">
      <w:pPr>
        <w:spacing w:line="259" w:lineRule="auto"/>
        <w:ind w:firstLine="0"/>
        <w:jc w:val="center"/>
        <w:rPr>
          <w:b/>
          <w:bCs/>
          <w:color w:val="000000" w:themeColor="text1"/>
          <w:sz w:val="22"/>
          <w:szCs w:val="22"/>
        </w:rPr>
        <w:sectPr w:rsidR="003621B9" w:rsidRPr="00B97C21" w:rsidSect="006F3FED">
          <w:pgSz w:w="16838" w:h="11906" w:orient="landscape" w:code="9"/>
          <w:pgMar w:top="1418" w:right="1418" w:bottom="1418" w:left="1418" w:header="709" w:footer="709" w:gutter="0"/>
          <w:cols w:space="708"/>
          <w:docGrid w:linePitch="360"/>
        </w:sectPr>
      </w:pPr>
    </w:p>
    <w:p w14:paraId="710FD504" w14:textId="6FB517F9" w:rsidR="0040511E" w:rsidRPr="00B97C21" w:rsidRDefault="0040511E" w:rsidP="0040511E">
      <w:pPr>
        <w:spacing w:line="259" w:lineRule="auto"/>
        <w:ind w:firstLine="0"/>
        <w:jc w:val="center"/>
        <w:rPr>
          <w:b/>
          <w:bCs/>
          <w:color w:val="000000" w:themeColor="text1"/>
          <w:sz w:val="22"/>
          <w:szCs w:val="22"/>
        </w:rPr>
      </w:pPr>
      <w:r w:rsidRPr="00B97C21">
        <w:rPr>
          <w:b/>
          <w:bCs/>
          <w:color w:val="000000" w:themeColor="text1"/>
          <w:sz w:val="22"/>
          <w:szCs w:val="22"/>
        </w:rPr>
        <w:lastRenderedPageBreak/>
        <w:t>Supplementary material S4</w:t>
      </w:r>
    </w:p>
    <w:p w14:paraId="35BA322C" w14:textId="77777777" w:rsidR="003621B9" w:rsidRPr="00B97C21" w:rsidRDefault="003621B9" w:rsidP="003621B9">
      <w:pPr>
        <w:spacing w:line="259" w:lineRule="auto"/>
        <w:ind w:firstLine="0"/>
        <w:jc w:val="left"/>
        <w:rPr>
          <w:b/>
          <w:bCs/>
          <w:color w:val="000000" w:themeColor="text1"/>
        </w:rPr>
      </w:pPr>
      <w:r w:rsidRPr="00B97C21">
        <w:rPr>
          <w:b/>
          <w:bCs/>
          <w:color w:val="000000" w:themeColor="text1"/>
        </w:rPr>
        <w:t>List of studies excluded from meta-analyses</w:t>
      </w:r>
    </w:p>
    <w:tbl>
      <w:tblPr>
        <w:tblW w:w="5547" w:type="pct"/>
        <w:tblInd w:w="-993" w:type="dxa"/>
        <w:tblLayout w:type="fixed"/>
        <w:tblCellMar>
          <w:left w:w="70" w:type="dxa"/>
          <w:right w:w="70" w:type="dxa"/>
        </w:tblCellMar>
        <w:tblLook w:val="04A0" w:firstRow="1" w:lastRow="0" w:firstColumn="1" w:lastColumn="0" w:noHBand="0" w:noVBand="1"/>
      </w:tblPr>
      <w:tblGrid>
        <w:gridCol w:w="1702"/>
        <w:gridCol w:w="8360"/>
      </w:tblGrid>
      <w:tr w:rsidR="00B97C21" w:rsidRPr="00B97C21" w14:paraId="642A34C3" w14:textId="77777777" w:rsidTr="00382A58">
        <w:trPr>
          <w:trHeight w:val="358"/>
        </w:trPr>
        <w:tc>
          <w:tcPr>
            <w:tcW w:w="846" w:type="pct"/>
            <w:tcBorders>
              <w:bottom w:val="single" w:sz="4" w:space="0" w:color="auto"/>
            </w:tcBorders>
            <w:shd w:val="clear" w:color="auto" w:fill="auto"/>
            <w:noWrap/>
            <w:vAlign w:val="center"/>
            <w:hideMark/>
          </w:tcPr>
          <w:p w14:paraId="4323845F" w14:textId="77777777" w:rsidR="003621B9" w:rsidRPr="00B97C21" w:rsidRDefault="003621B9" w:rsidP="003621B9">
            <w:pPr>
              <w:spacing w:after="0" w:line="240" w:lineRule="auto"/>
              <w:ind w:firstLine="0"/>
              <w:jc w:val="left"/>
              <w:rPr>
                <w:rFonts w:eastAsia="Times New Roman"/>
                <w:b/>
                <w:bCs/>
                <w:color w:val="000000" w:themeColor="text1"/>
                <w:lang w:val="pl-PL" w:eastAsia="pl-PL"/>
              </w:rPr>
            </w:pPr>
            <w:proofErr w:type="spellStart"/>
            <w:r w:rsidRPr="00B97C21">
              <w:rPr>
                <w:rFonts w:eastAsia="Times New Roman"/>
                <w:b/>
                <w:bCs/>
                <w:color w:val="000000" w:themeColor="text1"/>
                <w:lang w:val="pl-PL" w:eastAsia="pl-PL"/>
              </w:rPr>
              <w:t>StudyID</w:t>
            </w:r>
            <w:proofErr w:type="spellEnd"/>
          </w:p>
        </w:tc>
        <w:tc>
          <w:tcPr>
            <w:tcW w:w="4154" w:type="pct"/>
            <w:tcBorders>
              <w:bottom w:val="single" w:sz="4" w:space="0" w:color="auto"/>
            </w:tcBorders>
            <w:shd w:val="clear" w:color="auto" w:fill="auto"/>
            <w:noWrap/>
            <w:vAlign w:val="center"/>
            <w:hideMark/>
          </w:tcPr>
          <w:p w14:paraId="449A07CE" w14:textId="77777777" w:rsidR="003621B9" w:rsidRPr="00B97C21" w:rsidRDefault="003621B9" w:rsidP="003621B9">
            <w:pPr>
              <w:spacing w:after="0" w:line="240" w:lineRule="auto"/>
              <w:ind w:firstLine="0"/>
              <w:jc w:val="left"/>
              <w:rPr>
                <w:rFonts w:eastAsia="Times New Roman"/>
                <w:b/>
                <w:bCs/>
                <w:color w:val="000000" w:themeColor="text1"/>
                <w:lang w:val="pl-PL" w:eastAsia="pl-PL"/>
              </w:rPr>
            </w:pPr>
            <w:proofErr w:type="spellStart"/>
            <w:r w:rsidRPr="00B97C21">
              <w:rPr>
                <w:rFonts w:eastAsia="Times New Roman"/>
                <w:b/>
                <w:bCs/>
                <w:color w:val="000000" w:themeColor="text1"/>
                <w:lang w:val="pl-PL" w:eastAsia="pl-PL"/>
              </w:rPr>
              <w:t>Reason</w:t>
            </w:r>
            <w:proofErr w:type="spellEnd"/>
            <w:r w:rsidRPr="00B97C21">
              <w:rPr>
                <w:rFonts w:eastAsia="Times New Roman"/>
                <w:b/>
                <w:bCs/>
                <w:color w:val="000000" w:themeColor="text1"/>
                <w:lang w:val="pl-PL" w:eastAsia="pl-PL"/>
              </w:rPr>
              <w:t xml:space="preserve"> for </w:t>
            </w:r>
            <w:proofErr w:type="spellStart"/>
            <w:r w:rsidRPr="00B97C21">
              <w:rPr>
                <w:rFonts w:eastAsia="Times New Roman"/>
                <w:b/>
                <w:bCs/>
                <w:color w:val="000000" w:themeColor="text1"/>
                <w:lang w:val="pl-PL" w:eastAsia="pl-PL"/>
              </w:rPr>
              <w:t>excluding</w:t>
            </w:r>
            <w:proofErr w:type="spellEnd"/>
          </w:p>
        </w:tc>
      </w:tr>
      <w:tr w:rsidR="00B97C21" w:rsidRPr="00B97C21" w14:paraId="23245DA1" w14:textId="77777777" w:rsidTr="00382A58">
        <w:trPr>
          <w:trHeight w:val="358"/>
        </w:trPr>
        <w:tc>
          <w:tcPr>
            <w:tcW w:w="846" w:type="pct"/>
            <w:tcBorders>
              <w:top w:val="single" w:sz="4" w:space="0" w:color="auto"/>
            </w:tcBorders>
            <w:shd w:val="clear" w:color="auto" w:fill="auto"/>
            <w:noWrap/>
            <w:vAlign w:val="center"/>
            <w:hideMark/>
          </w:tcPr>
          <w:p w14:paraId="42370F41"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Aarnoutse2003</w:t>
            </w:r>
          </w:p>
        </w:tc>
        <w:tc>
          <w:tcPr>
            <w:tcW w:w="4154" w:type="pct"/>
            <w:tcBorders>
              <w:top w:val="single" w:sz="4" w:space="0" w:color="auto"/>
            </w:tcBorders>
            <w:shd w:val="clear" w:color="auto" w:fill="auto"/>
            <w:noWrap/>
            <w:vAlign w:val="center"/>
            <w:hideMark/>
          </w:tcPr>
          <w:p w14:paraId="55511877" w14:textId="747CD577" w:rsidR="003621B9" w:rsidRPr="00B97C21" w:rsidRDefault="00F613AF"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 xml:space="preserve">tudy was excluded from </w:t>
            </w:r>
            <w:r>
              <w:rPr>
                <w:rFonts w:eastAsia="Times New Roman"/>
                <w:color w:val="000000" w:themeColor="text1"/>
                <w:lang w:eastAsia="pl-PL"/>
              </w:rPr>
              <w:t xml:space="preserve">a </w:t>
            </w:r>
            <w:r w:rsidR="003621B9" w:rsidRPr="00B97C21">
              <w:rPr>
                <w:rFonts w:eastAsia="Times New Roman"/>
                <w:color w:val="000000" w:themeColor="text1"/>
                <w:lang w:eastAsia="pl-PL"/>
              </w:rPr>
              <w:t>meta-analysis of AUC</w:t>
            </w:r>
            <w:r w:rsidR="003621B9" w:rsidRPr="00B97C21">
              <w:rPr>
                <w:rFonts w:eastAsia="Times New Roman"/>
                <w:color w:val="000000" w:themeColor="text1"/>
                <w:vertAlign w:val="subscript"/>
                <w:lang w:eastAsia="pl-PL"/>
              </w:rPr>
              <w:t>inf</w:t>
            </w:r>
            <w:r w:rsidR="003621B9" w:rsidRPr="00B97C21">
              <w:rPr>
                <w:rFonts w:eastAsia="Times New Roman"/>
                <w:color w:val="000000" w:themeColor="text1"/>
                <w:lang w:eastAsia="pl-PL"/>
              </w:rPr>
              <w:t>, because only AUC</w:t>
            </w:r>
            <w:r w:rsidR="003621B9" w:rsidRPr="00B97C21">
              <w:rPr>
                <w:rFonts w:eastAsia="Times New Roman"/>
                <w:color w:val="000000" w:themeColor="text1"/>
                <w:vertAlign w:val="subscript"/>
                <w:lang w:eastAsia="pl-PL"/>
              </w:rPr>
              <w:t xml:space="preserve">0-12h </w:t>
            </w:r>
            <w:r w:rsidR="003621B9" w:rsidRPr="00B97C21">
              <w:rPr>
                <w:rFonts w:eastAsia="Times New Roman"/>
                <w:color w:val="000000" w:themeColor="text1"/>
                <w:lang w:eastAsia="pl-PL"/>
              </w:rPr>
              <w:t>was reported.</w:t>
            </w:r>
          </w:p>
        </w:tc>
      </w:tr>
      <w:tr w:rsidR="00B97C21" w:rsidRPr="00B97C21" w14:paraId="22AFD568" w14:textId="77777777" w:rsidTr="00382A58">
        <w:trPr>
          <w:trHeight w:val="358"/>
        </w:trPr>
        <w:tc>
          <w:tcPr>
            <w:tcW w:w="846" w:type="pct"/>
            <w:shd w:val="clear" w:color="auto" w:fill="auto"/>
            <w:noWrap/>
            <w:vAlign w:val="center"/>
          </w:tcPr>
          <w:p w14:paraId="4528BF82"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Aarnoutse2003_2</w:t>
            </w:r>
          </w:p>
        </w:tc>
        <w:tc>
          <w:tcPr>
            <w:tcW w:w="4154" w:type="pct"/>
            <w:shd w:val="clear" w:color="auto" w:fill="auto"/>
            <w:noWrap/>
            <w:vAlign w:val="center"/>
          </w:tcPr>
          <w:p w14:paraId="4747A5C8" w14:textId="1321D2DA" w:rsidR="003621B9" w:rsidRPr="00B97C21" w:rsidRDefault="00F613AF"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tudy was parallel, whereas all the remaining studies in a group were cross-over.</w:t>
            </w:r>
          </w:p>
        </w:tc>
      </w:tr>
      <w:tr w:rsidR="00B97C21" w:rsidRPr="00B97C21" w14:paraId="7E43258A" w14:textId="77777777" w:rsidTr="00382A58">
        <w:trPr>
          <w:trHeight w:val="358"/>
        </w:trPr>
        <w:tc>
          <w:tcPr>
            <w:tcW w:w="846" w:type="pct"/>
            <w:shd w:val="clear" w:color="auto" w:fill="auto"/>
            <w:noWrap/>
            <w:vAlign w:val="center"/>
            <w:hideMark/>
          </w:tcPr>
          <w:p w14:paraId="4E9AB1E6"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Anderson2014</w:t>
            </w:r>
          </w:p>
        </w:tc>
        <w:tc>
          <w:tcPr>
            <w:tcW w:w="4154" w:type="pct"/>
            <w:shd w:val="clear" w:color="auto" w:fill="auto"/>
            <w:noWrap/>
            <w:vAlign w:val="center"/>
            <w:hideMark/>
          </w:tcPr>
          <w:p w14:paraId="1FA7AA76" w14:textId="611F6C50" w:rsidR="003621B9" w:rsidRPr="00B97C21" w:rsidRDefault="00F613AF"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tudy was parallel, whereas all the remaining studies in a group were cross-over.</w:t>
            </w:r>
          </w:p>
        </w:tc>
      </w:tr>
      <w:tr w:rsidR="00B97C21" w:rsidRPr="00B97C21" w14:paraId="0B347462" w14:textId="77777777" w:rsidTr="00382A58">
        <w:trPr>
          <w:trHeight w:val="358"/>
        </w:trPr>
        <w:tc>
          <w:tcPr>
            <w:tcW w:w="846" w:type="pct"/>
            <w:shd w:val="clear" w:color="auto" w:fill="auto"/>
            <w:noWrap/>
            <w:vAlign w:val="center"/>
            <w:hideMark/>
          </w:tcPr>
          <w:p w14:paraId="71041392"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Brainard2011</w:t>
            </w:r>
          </w:p>
        </w:tc>
        <w:tc>
          <w:tcPr>
            <w:tcW w:w="4154" w:type="pct"/>
            <w:shd w:val="clear" w:color="auto" w:fill="auto"/>
            <w:noWrap/>
            <w:vAlign w:val="center"/>
            <w:hideMark/>
          </w:tcPr>
          <w:p w14:paraId="446FAC5E" w14:textId="366E226F" w:rsidR="003621B9" w:rsidRPr="00B97C21" w:rsidRDefault="00F613AF"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 xml:space="preserve">tudy was excluded from </w:t>
            </w:r>
            <w:r>
              <w:rPr>
                <w:rFonts w:eastAsia="Times New Roman"/>
                <w:color w:val="000000" w:themeColor="text1"/>
                <w:lang w:eastAsia="pl-PL"/>
              </w:rPr>
              <w:t xml:space="preserve">a </w:t>
            </w:r>
            <w:r w:rsidR="003621B9" w:rsidRPr="00B97C21">
              <w:rPr>
                <w:rFonts w:eastAsia="Times New Roman"/>
                <w:color w:val="000000" w:themeColor="text1"/>
                <w:lang w:eastAsia="pl-PL"/>
              </w:rPr>
              <w:t>meta-analysis of AUC</w:t>
            </w:r>
            <w:r w:rsidR="003621B9" w:rsidRPr="00B97C21">
              <w:rPr>
                <w:rFonts w:eastAsia="Times New Roman"/>
                <w:color w:val="000000" w:themeColor="text1"/>
                <w:vertAlign w:val="subscript"/>
                <w:lang w:eastAsia="pl-PL"/>
              </w:rPr>
              <w:t>inf</w:t>
            </w:r>
            <w:r w:rsidR="003621B9" w:rsidRPr="00B97C21">
              <w:rPr>
                <w:rFonts w:eastAsia="Times New Roman"/>
                <w:color w:val="000000" w:themeColor="text1"/>
                <w:lang w:eastAsia="pl-PL"/>
              </w:rPr>
              <w:t>, because only AUC</w:t>
            </w:r>
            <w:r w:rsidR="003621B9" w:rsidRPr="00B97C21">
              <w:rPr>
                <w:rFonts w:eastAsia="Times New Roman"/>
                <w:color w:val="000000" w:themeColor="text1"/>
                <w:vertAlign w:val="subscript"/>
                <w:lang w:eastAsia="pl-PL"/>
              </w:rPr>
              <w:t>0-12h</w:t>
            </w:r>
            <w:r w:rsidR="003621B9" w:rsidRPr="00B97C21">
              <w:rPr>
                <w:rFonts w:eastAsia="Times New Roman"/>
                <w:color w:val="000000" w:themeColor="text1"/>
                <w:lang w:eastAsia="pl-PL"/>
              </w:rPr>
              <w:t xml:space="preserve"> was reported.</w:t>
            </w:r>
          </w:p>
        </w:tc>
      </w:tr>
      <w:tr w:rsidR="00B97C21" w:rsidRPr="00B97C21" w14:paraId="517B1653" w14:textId="77777777" w:rsidTr="00382A58">
        <w:trPr>
          <w:trHeight w:val="358"/>
        </w:trPr>
        <w:tc>
          <w:tcPr>
            <w:tcW w:w="846" w:type="pct"/>
            <w:shd w:val="clear" w:color="auto" w:fill="auto"/>
            <w:noWrap/>
            <w:vAlign w:val="center"/>
            <w:hideMark/>
          </w:tcPr>
          <w:p w14:paraId="76618C18"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Brouwers2007</w:t>
            </w:r>
          </w:p>
        </w:tc>
        <w:tc>
          <w:tcPr>
            <w:tcW w:w="4154" w:type="pct"/>
            <w:shd w:val="clear" w:color="auto" w:fill="auto"/>
            <w:noWrap/>
            <w:vAlign w:val="center"/>
            <w:hideMark/>
          </w:tcPr>
          <w:p w14:paraId="17487347" w14:textId="3F7EB286" w:rsidR="003621B9" w:rsidRPr="00B97C21" w:rsidRDefault="00F613AF"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tudy was non-randomized, whereas all the remaining studies in a group were randomized.</w:t>
            </w:r>
          </w:p>
        </w:tc>
      </w:tr>
      <w:tr w:rsidR="00B97C21" w:rsidRPr="00B97C21" w14:paraId="6E808587" w14:textId="77777777" w:rsidTr="00382A58">
        <w:trPr>
          <w:trHeight w:val="358"/>
        </w:trPr>
        <w:tc>
          <w:tcPr>
            <w:tcW w:w="846" w:type="pct"/>
            <w:shd w:val="clear" w:color="auto" w:fill="auto"/>
            <w:noWrap/>
            <w:vAlign w:val="center"/>
            <w:hideMark/>
          </w:tcPr>
          <w:p w14:paraId="7A145C72"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Chittick1999</w:t>
            </w:r>
          </w:p>
        </w:tc>
        <w:tc>
          <w:tcPr>
            <w:tcW w:w="4154" w:type="pct"/>
            <w:shd w:val="clear" w:color="auto" w:fill="auto"/>
            <w:noWrap/>
            <w:vAlign w:val="center"/>
            <w:hideMark/>
          </w:tcPr>
          <w:p w14:paraId="7A2B69A3" w14:textId="0AF52874"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 xml:space="preserve">Values of pharmacokinetic parameters were reported as geometric least squares mean. </w:t>
            </w:r>
          </w:p>
        </w:tc>
      </w:tr>
      <w:tr w:rsidR="00B97C21" w:rsidRPr="00B97C21" w14:paraId="5A481693" w14:textId="77777777" w:rsidTr="00382A58">
        <w:trPr>
          <w:trHeight w:val="358"/>
        </w:trPr>
        <w:tc>
          <w:tcPr>
            <w:tcW w:w="846" w:type="pct"/>
            <w:shd w:val="clear" w:color="auto" w:fill="auto"/>
            <w:noWrap/>
            <w:vAlign w:val="center"/>
            <w:hideMark/>
          </w:tcPr>
          <w:p w14:paraId="538F7ADC"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Cloarec2017</w:t>
            </w:r>
          </w:p>
        </w:tc>
        <w:tc>
          <w:tcPr>
            <w:tcW w:w="4154" w:type="pct"/>
            <w:shd w:val="clear" w:color="auto" w:fill="auto"/>
            <w:noWrap/>
            <w:vAlign w:val="center"/>
            <w:hideMark/>
          </w:tcPr>
          <w:p w14:paraId="42693CA3"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We did not include case studies in the meta-analyses.</w:t>
            </w:r>
          </w:p>
        </w:tc>
      </w:tr>
      <w:tr w:rsidR="00B97C21" w:rsidRPr="00B97C21" w14:paraId="60054467" w14:textId="77777777" w:rsidTr="00382A58">
        <w:trPr>
          <w:trHeight w:val="358"/>
        </w:trPr>
        <w:tc>
          <w:tcPr>
            <w:tcW w:w="846" w:type="pct"/>
            <w:shd w:val="clear" w:color="auto" w:fill="auto"/>
            <w:noWrap/>
            <w:vAlign w:val="center"/>
            <w:hideMark/>
          </w:tcPr>
          <w:p w14:paraId="1A96EBAF"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Crauwels2016</w:t>
            </w:r>
          </w:p>
        </w:tc>
        <w:tc>
          <w:tcPr>
            <w:tcW w:w="4154" w:type="pct"/>
            <w:shd w:val="clear" w:color="auto" w:fill="auto"/>
            <w:noWrap/>
            <w:vAlign w:val="center"/>
            <w:hideMark/>
          </w:tcPr>
          <w:p w14:paraId="2ADC49BB"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Only the geometric least square means ratios of pharmacokinetic parameters were reported.</w:t>
            </w:r>
          </w:p>
        </w:tc>
      </w:tr>
      <w:tr w:rsidR="00B97C21" w:rsidRPr="00B97C21" w14:paraId="336D8BE0" w14:textId="77777777" w:rsidTr="00382A58">
        <w:trPr>
          <w:trHeight w:val="358"/>
        </w:trPr>
        <w:tc>
          <w:tcPr>
            <w:tcW w:w="846" w:type="pct"/>
            <w:shd w:val="clear" w:color="auto" w:fill="auto"/>
            <w:noWrap/>
            <w:vAlign w:val="center"/>
            <w:hideMark/>
          </w:tcPr>
          <w:p w14:paraId="451E0978"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Demarles2002</w:t>
            </w:r>
          </w:p>
        </w:tc>
        <w:tc>
          <w:tcPr>
            <w:tcW w:w="4154" w:type="pct"/>
            <w:shd w:val="clear" w:color="auto" w:fill="auto"/>
            <w:noWrap/>
            <w:vAlign w:val="center"/>
            <w:hideMark/>
          </w:tcPr>
          <w:p w14:paraId="2C5E2992" w14:textId="5BE43733"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 xml:space="preserve">tudy assessed the interaction with grapefruit </w:t>
            </w:r>
            <w:proofErr w:type="gramStart"/>
            <w:r w:rsidR="003621B9" w:rsidRPr="00B97C21">
              <w:rPr>
                <w:rFonts w:eastAsia="Times New Roman"/>
                <w:color w:val="000000" w:themeColor="text1"/>
                <w:lang w:eastAsia="pl-PL"/>
              </w:rPr>
              <w:t>juice</w:t>
            </w:r>
            <w:proofErr w:type="gramEnd"/>
            <w:r w:rsidR="003621B9" w:rsidRPr="00B97C21">
              <w:rPr>
                <w:rFonts w:eastAsia="Times New Roman"/>
                <w:color w:val="000000" w:themeColor="text1"/>
                <w:lang w:eastAsia="pl-PL"/>
              </w:rPr>
              <w:t xml:space="preserve"> and we included only food-effect studies in the meta-analyses.</w:t>
            </w:r>
          </w:p>
        </w:tc>
      </w:tr>
      <w:tr w:rsidR="00B97C21" w:rsidRPr="00B97C21" w14:paraId="5E147CDB" w14:textId="77777777" w:rsidTr="00382A58">
        <w:trPr>
          <w:trHeight w:val="358"/>
        </w:trPr>
        <w:tc>
          <w:tcPr>
            <w:tcW w:w="846" w:type="pct"/>
            <w:shd w:val="clear" w:color="auto" w:fill="auto"/>
            <w:noWrap/>
            <w:vAlign w:val="center"/>
            <w:hideMark/>
          </w:tcPr>
          <w:p w14:paraId="0C9BCEF2"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Gruber2003</w:t>
            </w:r>
          </w:p>
        </w:tc>
        <w:tc>
          <w:tcPr>
            <w:tcW w:w="4154" w:type="pct"/>
            <w:shd w:val="clear" w:color="auto" w:fill="auto"/>
            <w:noWrap/>
            <w:vAlign w:val="center"/>
            <w:hideMark/>
          </w:tcPr>
          <w:p w14:paraId="505EC0BA" w14:textId="2B40F7D6"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 xml:space="preserve">tudy assessed the interaction with </w:t>
            </w:r>
            <w:proofErr w:type="gramStart"/>
            <w:r w:rsidR="003621B9" w:rsidRPr="00B97C21">
              <w:rPr>
                <w:rFonts w:eastAsia="Times New Roman"/>
                <w:color w:val="000000" w:themeColor="text1"/>
                <w:lang w:eastAsia="pl-PL"/>
              </w:rPr>
              <w:t>alcohol</w:t>
            </w:r>
            <w:proofErr w:type="gramEnd"/>
            <w:r w:rsidR="003621B9" w:rsidRPr="00B97C21">
              <w:rPr>
                <w:rFonts w:eastAsia="Times New Roman"/>
                <w:color w:val="000000" w:themeColor="text1"/>
                <w:lang w:eastAsia="pl-PL"/>
              </w:rPr>
              <w:t xml:space="preserve"> and we included only food-effect studies in the meta-analyses.</w:t>
            </w:r>
          </w:p>
        </w:tc>
      </w:tr>
      <w:tr w:rsidR="00B97C21" w:rsidRPr="00B97C21" w14:paraId="40AF0BFA" w14:textId="77777777" w:rsidTr="00382A58">
        <w:trPr>
          <w:trHeight w:val="358"/>
        </w:trPr>
        <w:tc>
          <w:tcPr>
            <w:tcW w:w="846" w:type="pct"/>
            <w:shd w:val="clear" w:color="auto" w:fill="auto"/>
            <w:noWrap/>
            <w:vAlign w:val="center"/>
            <w:hideMark/>
          </w:tcPr>
          <w:p w14:paraId="5306BCDE"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Han2014</w:t>
            </w:r>
          </w:p>
        </w:tc>
        <w:tc>
          <w:tcPr>
            <w:tcW w:w="4154" w:type="pct"/>
            <w:shd w:val="clear" w:color="auto" w:fill="auto"/>
            <w:noWrap/>
            <w:vAlign w:val="center"/>
            <w:hideMark/>
          </w:tcPr>
          <w:p w14:paraId="44886C49" w14:textId="567AA46D"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tudy was parallel, whereas all the remaining studies in a group were cross-over.</w:t>
            </w:r>
          </w:p>
        </w:tc>
      </w:tr>
      <w:tr w:rsidR="00B97C21" w:rsidRPr="00B97C21" w14:paraId="5BBFBA9A" w14:textId="77777777" w:rsidTr="00382A58">
        <w:trPr>
          <w:trHeight w:val="358"/>
        </w:trPr>
        <w:tc>
          <w:tcPr>
            <w:tcW w:w="846" w:type="pct"/>
            <w:shd w:val="clear" w:color="auto" w:fill="auto"/>
            <w:noWrap/>
            <w:vAlign w:val="center"/>
            <w:hideMark/>
          </w:tcPr>
          <w:p w14:paraId="166B5F66"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Hernandez2008</w:t>
            </w:r>
          </w:p>
        </w:tc>
        <w:tc>
          <w:tcPr>
            <w:tcW w:w="4154" w:type="pct"/>
            <w:shd w:val="clear" w:color="auto" w:fill="auto"/>
            <w:noWrap/>
            <w:vAlign w:val="center"/>
            <w:hideMark/>
          </w:tcPr>
          <w:p w14:paraId="30377CE9"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No values of pharmacokinetic parameters were reported.</w:t>
            </w:r>
          </w:p>
        </w:tc>
      </w:tr>
      <w:tr w:rsidR="00B97C21" w:rsidRPr="00B97C21" w14:paraId="5EF5B2D0" w14:textId="77777777" w:rsidTr="00382A58">
        <w:trPr>
          <w:trHeight w:val="720"/>
        </w:trPr>
        <w:tc>
          <w:tcPr>
            <w:tcW w:w="846" w:type="pct"/>
            <w:shd w:val="clear" w:color="auto" w:fill="auto"/>
            <w:noWrap/>
            <w:vAlign w:val="center"/>
            <w:hideMark/>
          </w:tcPr>
          <w:p w14:paraId="65669C7B"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Hugen2002</w:t>
            </w:r>
          </w:p>
        </w:tc>
        <w:tc>
          <w:tcPr>
            <w:tcW w:w="4154" w:type="pct"/>
            <w:shd w:val="clear" w:color="auto" w:fill="auto"/>
            <w:vAlign w:val="center"/>
            <w:hideMark/>
          </w:tcPr>
          <w:p w14:paraId="2C8E0229" w14:textId="7CA7F487"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 xml:space="preserve">tudy was longitudinal and non-randomized, whereas all the remaining studies in a group were cross-over and randomized. Additionally, </w:t>
            </w:r>
            <w:r>
              <w:rPr>
                <w:rFonts w:eastAsia="Times New Roman"/>
                <w:color w:val="000000" w:themeColor="text1"/>
                <w:lang w:eastAsia="pl-PL"/>
              </w:rPr>
              <w:t xml:space="preserve">a </w:t>
            </w:r>
            <w:r w:rsidR="003621B9" w:rsidRPr="00B97C21">
              <w:rPr>
                <w:rFonts w:eastAsia="Times New Roman"/>
                <w:color w:val="000000" w:themeColor="text1"/>
                <w:lang w:eastAsia="pl-PL"/>
              </w:rPr>
              <w:t xml:space="preserve">standard meal was used as </w:t>
            </w:r>
            <w:r>
              <w:rPr>
                <w:rFonts w:eastAsia="Times New Roman"/>
                <w:color w:val="000000" w:themeColor="text1"/>
                <w:lang w:eastAsia="pl-PL"/>
              </w:rPr>
              <w:t xml:space="preserve">a </w:t>
            </w:r>
            <w:r w:rsidR="003621B9" w:rsidRPr="00B97C21">
              <w:rPr>
                <w:rFonts w:eastAsia="Times New Roman"/>
                <w:color w:val="000000" w:themeColor="text1"/>
                <w:lang w:eastAsia="pl-PL"/>
              </w:rPr>
              <w:t>control (and not a fasting state).</w:t>
            </w:r>
          </w:p>
        </w:tc>
      </w:tr>
      <w:tr w:rsidR="00B97C21" w:rsidRPr="00B97C21" w14:paraId="37B3F741" w14:textId="77777777" w:rsidTr="00382A58">
        <w:trPr>
          <w:trHeight w:val="358"/>
        </w:trPr>
        <w:tc>
          <w:tcPr>
            <w:tcW w:w="846" w:type="pct"/>
            <w:shd w:val="clear" w:color="auto" w:fill="auto"/>
            <w:noWrap/>
            <w:vAlign w:val="center"/>
            <w:hideMark/>
          </w:tcPr>
          <w:p w14:paraId="12D9C030"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Jiang2013</w:t>
            </w:r>
          </w:p>
        </w:tc>
        <w:tc>
          <w:tcPr>
            <w:tcW w:w="4154" w:type="pct"/>
            <w:shd w:val="clear" w:color="auto" w:fill="auto"/>
            <w:noWrap/>
            <w:vAlign w:val="center"/>
            <w:hideMark/>
          </w:tcPr>
          <w:p w14:paraId="46AEB71F"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No values of pharmacokinetic parameters were reported.</w:t>
            </w:r>
          </w:p>
        </w:tc>
      </w:tr>
      <w:tr w:rsidR="00B97C21" w:rsidRPr="00B97C21" w14:paraId="662F8667" w14:textId="77777777" w:rsidTr="00382A58">
        <w:trPr>
          <w:trHeight w:val="358"/>
        </w:trPr>
        <w:tc>
          <w:tcPr>
            <w:tcW w:w="846" w:type="pct"/>
            <w:shd w:val="clear" w:color="auto" w:fill="auto"/>
            <w:noWrap/>
            <w:vAlign w:val="center"/>
            <w:hideMark/>
          </w:tcPr>
          <w:p w14:paraId="0E214E09"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Kaeser2005</w:t>
            </w:r>
          </w:p>
        </w:tc>
        <w:tc>
          <w:tcPr>
            <w:tcW w:w="4154" w:type="pct"/>
            <w:shd w:val="clear" w:color="auto" w:fill="auto"/>
            <w:noWrap/>
            <w:vAlign w:val="center"/>
            <w:hideMark/>
          </w:tcPr>
          <w:p w14:paraId="2EBB6572"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Only the ratios of pharmacokinetic parameters were reported.</w:t>
            </w:r>
          </w:p>
        </w:tc>
      </w:tr>
      <w:tr w:rsidR="00B97C21" w:rsidRPr="00B97C21" w14:paraId="3A090EEA" w14:textId="77777777" w:rsidTr="00382A58">
        <w:trPr>
          <w:trHeight w:val="358"/>
        </w:trPr>
        <w:tc>
          <w:tcPr>
            <w:tcW w:w="846" w:type="pct"/>
            <w:shd w:val="clear" w:color="auto" w:fill="auto"/>
            <w:noWrap/>
            <w:vAlign w:val="center"/>
            <w:hideMark/>
          </w:tcPr>
          <w:p w14:paraId="4843FBE7"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Kaul2010</w:t>
            </w:r>
          </w:p>
        </w:tc>
        <w:tc>
          <w:tcPr>
            <w:tcW w:w="4154" w:type="pct"/>
            <w:shd w:val="clear" w:color="auto" w:fill="auto"/>
            <w:noWrap/>
            <w:vAlign w:val="center"/>
            <w:hideMark/>
          </w:tcPr>
          <w:p w14:paraId="7323A8A1"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Values of pharmacokinetic parameters were reported without 95% confidence intervals.</w:t>
            </w:r>
          </w:p>
        </w:tc>
      </w:tr>
      <w:tr w:rsidR="00B97C21" w:rsidRPr="00B97C21" w14:paraId="75C2F331" w14:textId="77777777" w:rsidTr="00382A58">
        <w:trPr>
          <w:trHeight w:val="358"/>
        </w:trPr>
        <w:tc>
          <w:tcPr>
            <w:tcW w:w="846" w:type="pct"/>
            <w:shd w:val="clear" w:color="auto" w:fill="auto"/>
            <w:noWrap/>
            <w:vAlign w:val="center"/>
            <w:hideMark/>
          </w:tcPr>
          <w:p w14:paraId="088E0C8A"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Klein2007-1</w:t>
            </w:r>
          </w:p>
        </w:tc>
        <w:tc>
          <w:tcPr>
            <w:tcW w:w="4154" w:type="pct"/>
            <w:shd w:val="clear" w:color="auto" w:fill="auto"/>
            <w:noWrap/>
            <w:vAlign w:val="center"/>
            <w:hideMark/>
          </w:tcPr>
          <w:p w14:paraId="4C83C254"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Only the geometric least square means ratios of pharmacokinetic parameters were reported.</w:t>
            </w:r>
          </w:p>
        </w:tc>
      </w:tr>
      <w:tr w:rsidR="00B97C21" w:rsidRPr="00B97C21" w14:paraId="5C40DF4D" w14:textId="77777777" w:rsidTr="00382A58">
        <w:trPr>
          <w:trHeight w:val="358"/>
        </w:trPr>
        <w:tc>
          <w:tcPr>
            <w:tcW w:w="846" w:type="pct"/>
            <w:shd w:val="clear" w:color="auto" w:fill="auto"/>
            <w:noWrap/>
            <w:vAlign w:val="center"/>
          </w:tcPr>
          <w:p w14:paraId="52F8A778"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Klein2007-2</w:t>
            </w:r>
          </w:p>
        </w:tc>
        <w:tc>
          <w:tcPr>
            <w:tcW w:w="4154" w:type="pct"/>
            <w:shd w:val="clear" w:color="auto" w:fill="auto"/>
            <w:noWrap/>
            <w:vAlign w:val="center"/>
          </w:tcPr>
          <w:p w14:paraId="283D8C6C"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Only the geometric least square means ratios of pharmacokinetic parameters were reported.</w:t>
            </w:r>
          </w:p>
        </w:tc>
      </w:tr>
      <w:tr w:rsidR="00B97C21" w:rsidRPr="00B97C21" w14:paraId="0B1D6D5D" w14:textId="77777777" w:rsidTr="00382A58">
        <w:trPr>
          <w:trHeight w:val="358"/>
        </w:trPr>
        <w:tc>
          <w:tcPr>
            <w:tcW w:w="846" w:type="pct"/>
            <w:shd w:val="clear" w:color="auto" w:fill="auto"/>
            <w:noWrap/>
            <w:vAlign w:val="center"/>
          </w:tcPr>
          <w:p w14:paraId="3FC38588" w14:textId="77777777" w:rsidR="003621B9" w:rsidRPr="00B97C21" w:rsidRDefault="003621B9" w:rsidP="003621B9">
            <w:pPr>
              <w:spacing w:after="0" w:line="240" w:lineRule="auto"/>
              <w:ind w:firstLine="0"/>
              <w:jc w:val="left"/>
              <w:rPr>
                <w:rFonts w:eastAsia="Times New Roman"/>
                <w:color w:val="000000" w:themeColor="text1"/>
                <w:lang w:eastAsia="pl-PL"/>
              </w:rPr>
            </w:pPr>
            <w:r w:rsidRPr="00B97C21">
              <w:rPr>
                <w:rFonts w:eastAsia="Times New Roman"/>
                <w:color w:val="000000" w:themeColor="text1"/>
                <w:lang w:val="pl-PL" w:eastAsia="pl-PL"/>
              </w:rPr>
              <w:t>Klein2007-3</w:t>
            </w:r>
          </w:p>
        </w:tc>
        <w:tc>
          <w:tcPr>
            <w:tcW w:w="4154" w:type="pct"/>
            <w:shd w:val="clear" w:color="auto" w:fill="auto"/>
            <w:noWrap/>
            <w:vAlign w:val="center"/>
          </w:tcPr>
          <w:p w14:paraId="4AE69636"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Only the geometric least square means ratios of pharmacokinetic parameters were reported.</w:t>
            </w:r>
          </w:p>
        </w:tc>
      </w:tr>
      <w:tr w:rsidR="00B97C21" w:rsidRPr="00B97C21" w14:paraId="09EA0B37" w14:textId="77777777" w:rsidTr="00382A58">
        <w:trPr>
          <w:trHeight w:val="358"/>
        </w:trPr>
        <w:tc>
          <w:tcPr>
            <w:tcW w:w="846" w:type="pct"/>
            <w:shd w:val="clear" w:color="auto" w:fill="auto"/>
            <w:noWrap/>
            <w:vAlign w:val="center"/>
            <w:hideMark/>
          </w:tcPr>
          <w:p w14:paraId="02F930CD"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Kupferschmidt1998</w:t>
            </w:r>
          </w:p>
        </w:tc>
        <w:tc>
          <w:tcPr>
            <w:tcW w:w="4154" w:type="pct"/>
            <w:shd w:val="clear" w:color="auto" w:fill="auto"/>
            <w:noWrap/>
            <w:vAlign w:val="center"/>
            <w:hideMark/>
          </w:tcPr>
          <w:p w14:paraId="2CD1DBCD" w14:textId="4DDC5D6E"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 xml:space="preserve">tudy assessed the interaction with grapefruit </w:t>
            </w:r>
            <w:proofErr w:type="gramStart"/>
            <w:r w:rsidR="003621B9" w:rsidRPr="00B97C21">
              <w:rPr>
                <w:rFonts w:eastAsia="Times New Roman"/>
                <w:color w:val="000000" w:themeColor="text1"/>
                <w:lang w:eastAsia="pl-PL"/>
              </w:rPr>
              <w:t>juice</w:t>
            </w:r>
            <w:proofErr w:type="gramEnd"/>
            <w:r w:rsidR="003621B9" w:rsidRPr="00B97C21">
              <w:rPr>
                <w:rFonts w:eastAsia="Times New Roman"/>
                <w:color w:val="000000" w:themeColor="text1"/>
                <w:lang w:eastAsia="pl-PL"/>
              </w:rPr>
              <w:t xml:space="preserve"> and we included only food-effect studies in the meta-analyses.</w:t>
            </w:r>
          </w:p>
        </w:tc>
      </w:tr>
      <w:tr w:rsidR="00B97C21" w:rsidRPr="00B97C21" w14:paraId="1836F2DC" w14:textId="77777777" w:rsidTr="00382A58">
        <w:trPr>
          <w:trHeight w:val="358"/>
        </w:trPr>
        <w:tc>
          <w:tcPr>
            <w:tcW w:w="846" w:type="pct"/>
            <w:shd w:val="clear" w:color="auto" w:fill="auto"/>
            <w:noWrap/>
            <w:vAlign w:val="center"/>
            <w:hideMark/>
          </w:tcPr>
          <w:p w14:paraId="72BCE8E3"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Kurowski2002</w:t>
            </w:r>
          </w:p>
        </w:tc>
        <w:tc>
          <w:tcPr>
            <w:tcW w:w="4154" w:type="pct"/>
            <w:shd w:val="clear" w:color="auto" w:fill="auto"/>
            <w:noWrap/>
            <w:vAlign w:val="center"/>
            <w:hideMark/>
          </w:tcPr>
          <w:p w14:paraId="543F373D" w14:textId="04C0946B"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 xml:space="preserve">Only percentage changes </w:t>
            </w:r>
            <w:r w:rsidR="00154890">
              <w:rPr>
                <w:rFonts w:eastAsia="Times New Roman"/>
                <w:color w:val="000000" w:themeColor="text1"/>
                <w:lang w:eastAsia="pl-PL"/>
              </w:rPr>
              <w:t>in</w:t>
            </w:r>
            <w:r w:rsidRPr="00B97C21">
              <w:rPr>
                <w:rFonts w:eastAsia="Times New Roman"/>
                <w:color w:val="000000" w:themeColor="text1"/>
                <w:lang w:eastAsia="pl-PL"/>
              </w:rPr>
              <w:t xml:space="preserve"> pharmacokinetic parameters were reported. </w:t>
            </w:r>
          </w:p>
        </w:tc>
      </w:tr>
      <w:tr w:rsidR="00B97C21" w:rsidRPr="00B97C21" w14:paraId="6E5667F9" w14:textId="77777777" w:rsidTr="00382A58">
        <w:trPr>
          <w:trHeight w:val="358"/>
        </w:trPr>
        <w:tc>
          <w:tcPr>
            <w:tcW w:w="846" w:type="pct"/>
            <w:shd w:val="clear" w:color="auto" w:fill="auto"/>
            <w:noWrap/>
            <w:vAlign w:val="center"/>
            <w:hideMark/>
          </w:tcPr>
          <w:p w14:paraId="0F0F9148"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Lamorde2015</w:t>
            </w:r>
          </w:p>
        </w:tc>
        <w:tc>
          <w:tcPr>
            <w:tcW w:w="4154" w:type="pct"/>
            <w:shd w:val="clear" w:color="auto" w:fill="auto"/>
            <w:noWrap/>
            <w:vAlign w:val="center"/>
            <w:hideMark/>
          </w:tcPr>
          <w:p w14:paraId="634522D6" w14:textId="0A3BA6EB"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tudy was longitudinal and non-randomized, whereas all the remaining studies in a group were cross-over and randomized.</w:t>
            </w:r>
          </w:p>
        </w:tc>
      </w:tr>
      <w:tr w:rsidR="00B97C21" w:rsidRPr="00B97C21" w14:paraId="23DEAC74" w14:textId="77777777" w:rsidTr="00382A58">
        <w:trPr>
          <w:trHeight w:val="358"/>
        </w:trPr>
        <w:tc>
          <w:tcPr>
            <w:tcW w:w="846" w:type="pct"/>
            <w:shd w:val="clear" w:color="auto" w:fill="auto"/>
            <w:noWrap/>
            <w:vAlign w:val="center"/>
            <w:hideMark/>
          </w:tcPr>
          <w:p w14:paraId="03DF9B72"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Lamorde2012</w:t>
            </w:r>
          </w:p>
        </w:tc>
        <w:tc>
          <w:tcPr>
            <w:tcW w:w="4154" w:type="pct"/>
            <w:shd w:val="clear" w:color="auto" w:fill="auto"/>
            <w:noWrap/>
            <w:vAlign w:val="center"/>
            <w:hideMark/>
          </w:tcPr>
          <w:p w14:paraId="345B0BC1" w14:textId="02C644C1"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tudy was non-randomized, whereas all the remaining studies in a group were randomized.</w:t>
            </w:r>
          </w:p>
        </w:tc>
      </w:tr>
      <w:tr w:rsidR="00B97C21" w:rsidRPr="00B97C21" w14:paraId="22074210" w14:textId="77777777" w:rsidTr="00382A58">
        <w:trPr>
          <w:trHeight w:val="358"/>
        </w:trPr>
        <w:tc>
          <w:tcPr>
            <w:tcW w:w="846" w:type="pct"/>
            <w:shd w:val="clear" w:color="auto" w:fill="auto"/>
            <w:noWrap/>
            <w:vAlign w:val="center"/>
            <w:hideMark/>
          </w:tcPr>
          <w:p w14:paraId="308AA09A"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Lamorde2012_2</w:t>
            </w:r>
          </w:p>
        </w:tc>
        <w:tc>
          <w:tcPr>
            <w:tcW w:w="4154" w:type="pct"/>
            <w:shd w:val="clear" w:color="auto" w:fill="auto"/>
            <w:noWrap/>
            <w:vAlign w:val="center"/>
            <w:hideMark/>
          </w:tcPr>
          <w:p w14:paraId="51401234" w14:textId="6DA7FCF6"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tudy was non-randomized, whereas all the remaining studies in a group were randomized.</w:t>
            </w:r>
          </w:p>
        </w:tc>
      </w:tr>
      <w:tr w:rsidR="00B97C21" w:rsidRPr="00B97C21" w14:paraId="37DD1191" w14:textId="77777777" w:rsidTr="00382A58">
        <w:trPr>
          <w:trHeight w:val="358"/>
        </w:trPr>
        <w:tc>
          <w:tcPr>
            <w:tcW w:w="846" w:type="pct"/>
            <w:shd w:val="clear" w:color="auto" w:fill="auto"/>
            <w:noWrap/>
            <w:vAlign w:val="center"/>
            <w:hideMark/>
          </w:tcPr>
          <w:p w14:paraId="0B7E2C3E"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Li2021_3</w:t>
            </w:r>
          </w:p>
        </w:tc>
        <w:tc>
          <w:tcPr>
            <w:tcW w:w="4154" w:type="pct"/>
            <w:shd w:val="clear" w:color="auto" w:fill="auto"/>
            <w:noWrap/>
            <w:vAlign w:val="center"/>
            <w:hideMark/>
          </w:tcPr>
          <w:p w14:paraId="0274047E" w14:textId="051E1A6E"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tudy was parallel, whereas all the remaining studies in a group were cross-over.</w:t>
            </w:r>
          </w:p>
        </w:tc>
      </w:tr>
      <w:tr w:rsidR="00B97C21" w:rsidRPr="00B97C21" w14:paraId="2E01A8A8" w14:textId="77777777" w:rsidTr="00382A58">
        <w:trPr>
          <w:trHeight w:val="358"/>
        </w:trPr>
        <w:tc>
          <w:tcPr>
            <w:tcW w:w="846" w:type="pct"/>
            <w:shd w:val="clear" w:color="auto" w:fill="auto"/>
            <w:noWrap/>
            <w:vAlign w:val="center"/>
            <w:hideMark/>
          </w:tcPr>
          <w:p w14:paraId="36F7BF92"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Lopez2006</w:t>
            </w:r>
          </w:p>
        </w:tc>
        <w:tc>
          <w:tcPr>
            <w:tcW w:w="4154" w:type="pct"/>
            <w:shd w:val="clear" w:color="auto" w:fill="auto"/>
            <w:noWrap/>
            <w:vAlign w:val="center"/>
            <w:hideMark/>
          </w:tcPr>
          <w:p w14:paraId="597D10FD"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We did not include cohort studies in the meta-analyses.</w:t>
            </w:r>
          </w:p>
        </w:tc>
      </w:tr>
      <w:tr w:rsidR="00B97C21" w:rsidRPr="00B97C21" w14:paraId="570E86EC" w14:textId="77777777" w:rsidTr="00382A58">
        <w:trPr>
          <w:trHeight w:val="358"/>
        </w:trPr>
        <w:tc>
          <w:tcPr>
            <w:tcW w:w="846" w:type="pct"/>
            <w:shd w:val="clear" w:color="auto" w:fill="auto"/>
            <w:noWrap/>
            <w:vAlign w:val="center"/>
            <w:hideMark/>
          </w:tcPr>
          <w:p w14:paraId="10AFFA58"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Majeed2020</w:t>
            </w:r>
          </w:p>
        </w:tc>
        <w:tc>
          <w:tcPr>
            <w:tcW w:w="4154" w:type="pct"/>
            <w:shd w:val="clear" w:color="auto" w:fill="auto"/>
            <w:noWrap/>
            <w:vAlign w:val="center"/>
            <w:hideMark/>
          </w:tcPr>
          <w:p w14:paraId="4A23B61E"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Values of pharmacokinetic parameters were reported without 95% confidence intervals.</w:t>
            </w:r>
          </w:p>
        </w:tc>
      </w:tr>
      <w:tr w:rsidR="00B97C21" w:rsidRPr="00B97C21" w14:paraId="5863E117" w14:textId="77777777" w:rsidTr="00382A58">
        <w:trPr>
          <w:trHeight w:val="358"/>
        </w:trPr>
        <w:tc>
          <w:tcPr>
            <w:tcW w:w="846" w:type="pct"/>
            <w:shd w:val="clear" w:color="auto" w:fill="auto"/>
            <w:noWrap/>
            <w:vAlign w:val="center"/>
            <w:hideMark/>
          </w:tcPr>
          <w:p w14:paraId="635AE665"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Marier2006</w:t>
            </w:r>
          </w:p>
        </w:tc>
        <w:tc>
          <w:tcPr>
            <w:tcW w:w="4154" w:type="pct"/>
            <w:shd w:val="clear" w:color="auto" w:fill="auto"/>
            <w:noWrap/>
            <w:vAlign w:val="center"/>
            <w:hideMark/>
          </w:tcPr>
          <w:p w14:paraId="3145A8A7"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Values of pharmacokinetic parameters were reported without standard deviation.</w:t>
            </w:r>
          </w:p>
        </w:tc>
      </w:tr>
      <w:tr w:rsidR="00B97C21" w:rsidRPr="00B97C21" w14:paraId="12695212" w14:textId="77777777" w:rsidTr="00382A58">
        <w:trPr>
          <w:trHeight w:val="358"/>
        </w:trPr>
        <w:tc>
          <w:tcPr>
            <w:tcW w:w="846" w:type="pct"/>
            <w:shd w:val="clear" w:color="auto" w:fill="auto"/>
            <w:noWrap/>
            <w:vAlign w:val="center"/>
            <w:hideMark/>
          </w:tcPr>
          <w:p w14:paraId="0ABF01B5"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Mathias2018</w:t>
            </w:r>
          </w:p>
        </w:tc>
        <w:tc>
          <w:tcPr>
            <w:tcW w:w="4154" w:type="pct"/>
            <w:shd w:val="clear" w:color="auto" w:fill="auto"/>
            <w:noWrap/>
            <w:vAlign w:val="center"/>
            <w:hideMark/>
          </w:tcPr>
          <w:p w14:paraId="5CB121C4" w14:textId="6E2FAFBA"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 xml:space="preserve">tudy assessed the interaction with dietary </w:t>
            </w:r>
            <w:proofErr w:type="gramStart"/>
            <w:r w:rsidR="003621B9" w:rsidRPr="00B97C21">
              <w:rPr>
                <w:rFonts w:eastAsia="Times New Roman"/>
                <w:color w:val="000000" w:themeColor="text1"/>
                <w:lang w:eastAsia="pl-PL"/>
              </w:rPr>
              <w:t>supplements</w:t>
            </w:r>
            <w:proofErr w:type="gramEnd"/>
            <w:r w:rsidR="003621B9" w:rsidRPr="00B97C21">
              <w:rPr>
                <w:rFonts w:eastAsia="Times New Roman"/>
                <w:color w:val="000000" w:themeColor="text1"/>
                <w:lang w:eastAsia="pl-PL"/>
              </w:rPr>
              <w:t xml:space="preserve"> and we included only food-effect studies in the meta-analyses.</w:t>
            </w:r>
          </w:p>
        </w:tc>
      </w:tr>
      <w:tr w:rsidR="00B97C21" w:rsidRPr="00B97C21" w14:paraId="45020DB9" w14:textId="77777777" w:rsidTr="00382A58">
        <w:trPr>
          <w:trHeight w:val="358"/>
        </w:trPr>
        <w:tc>
          <w:tcPr>
            <w:tcW w:w="846" w:type="pct"/>
            <w:shd w:val="clear" w:color="auto" w:fill="auto"/>
            <w:noWrap/>
            <w:vAlign w:val="center"/>
            <w:hideMark/>
          </w:tcPr>
          <w:p w14:paraId="6D7E254C" w14:textId="7CB296B3" w:rsidR="003621B9" w:rsidRPr="00B97C21" w:rsidRDefault="003621B9" w:rsidP="003621B9">
            <w:pPr>
              <w:spacing w:after="0" w:line="240" w:lineRule="auto"/>
              <w:ind w:firstLine="0"/>
              <w:jc w:val="left"/>
              <w:rPr>
                <w:rFonts w:eastAsia="Times New Roman"/>
                <w:color w:val="000000" w:themeColor="text1"/>
                <w:lang w:val="pl-PL" w:eastAsia="pl-PL"/>
              </w:rPr>
            </w:pPr>
            <w:proofErr w:type="spellStart"/>
            <w:r w:rsidRPr="00B97C21">
              <w:rPr>
                <w:rFonts w:eastAsia="Times New Roman"/>
                <w:color w:val="000000" w:themeColor="text1"/>
                <w:lang w:val="pl-PL" w:eastAsia="pl-PL"/>
              </w:rPr>
              <w:t>Mc</w:t>
            </w:r>
            <w:r w:rsidR="00EA4758">
              <w:rPr>
                <w:rFonts w:eastAsia="Times New Roman"/>
                <w:color w:val="000000" w:themeColor="text1"/>
                <w:lang w:val="pl-PL" w:eastAsia="pl-PL"/>
              </w:rPr>
              <w:t>C</w:t>
            </w:r>
            <w:r w:rsidRPr="00B97C21">
              <w:rPr>
                <w:rFonts w:eastAsia="Times New Roman"/>
                <w:color w:val="000000" w:themeColor="text1"/>
                <w:lang w:val="pl-PL" w:eastAsia="pl-PL"/>
              </w:rPr>
              <w:t>ance-</w:t>
            </w:r>
            <w:r w:rsidR="00EA4758">
              <w:rPr>
                <w:rFonts w:eastAsia="Times New Roman"/>
                <w:color w:val="000000" w:themeColor="text1"/>
                <w:lang w:val="pl-PL" w:eastAsia="pl-PL"/>
              </w:rPr>
              <w:t>K</w:t>
            </w:r>
            <w:r w:rsidRPr="00B97C21">
              <w:rPr>
                <w:rFonts w:eastAsia="Times New Roman"/>
                <w:color w:val="000000" w:themeColor="text1"/>
                <w:lang w:val="pl-PL" w:eastAsia="pl-PL"/>
              </w:rPr>
              <w:t>atz2013</w:t>
            </w:r>
            <w:proofErr w:type="spellEnd"/>
          </w:p>
        </w:tc>
        <w:tc>
          <w:tcPr>
            <w:tcW w:w="4154" w:type="pct"/>
            <w:shd w:val="clear" w:color="auto" w:fill="auto"/>
            <w:noWrap/>
            <w:vAlign w:val="center"/>
            <w:hideMark/>
          </w:tcPr>
          <w:p w14:paraId="1B69CD9F" w14:textId="50C13EB2"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 xml:space="preserve">tudy assessed the interaction with </w:t>
            </w:r>
            <w:proofErr w:type="gramStart"/>
            <w:r w:rsidR="003621B9" w:rsidRPr="00B97C21">
              <w:rPr>
                <w:rFonts w:eastAsia="Times New Roman"/>
                <w:color w:val="000000" w:themeColor="text1"/>
                <w:lang w:eastAsia="pl-PL"/>
              </w:rPr>
              <w:t>alcohol</w:t>
            </w:r>
            <w:proofErr w:type="gramEnd"/>
            <w:r w:rsidR="003621B9" w:rsidRPr="00B97C21">
              <w:rPr>
                <w:rFonts w:eastAsia="Times New Roman"/>
                <w:color w:val="000000" w:themeColor="text1"/>
                <w:lang w:eastAsia="pl-PL"/>
              </w:rPr>
              <w:t xml:space="preserve"> and we included only food-effect studies in the meta-analyses.</w:t>
            </w:r>
          </w:p>
        </w:tc>
      </w:tr>
      <w:tr w:rsidR="00B97C21" w:rsidRPr="00B97C21" w14:paraId="1F56495E" w14:textId="77777777" w:rsidTr="00382A58">
        <w:trPr>
          <w:trHeight w:val="358"/>
        </w:trPr>
        <w:tc>
          <w:tcPr>
            <w:tcW w:w="846" w:type="pct"/>
            <w:shd w:val="clear" w:color="auto" w:fill="auto"/>
            <w:noWrap/>
            <w:vAlign w:val="center"/>
            <w:hideMark/>
          </w:tcPr>
          <w:p w14:paraId="7AD55E8D"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McDowell2000</w:t>
            </w:r>
          </w:p>
        </w:tc>
        <w:tc>
          <w:tcPr>
            <w:tcW w:w="4154" w:type="pct"/>
            <w:shd w:val="clear" w:color="auto" w:fill="auto"/>
            <w:noWrap/>
            <w:vAlign w:val="center"/>
            <w:hideMark/>
          </w:tcPr>
          <w:p w14:paraId="66993A16" w14:textId="2C8BCF44"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 xml:space="preserve">tudy assessed the interaction with </w:t>
            </w:r>
            <w:proofErr w:type="gramStart"/>
            <w:r w:rsidR="003621B9" w:rsidRPr="00B97C21">
              <w:rPr>
                <w:rFonts w:eastAsia="Times New Roman"/>
                <w:color w:val="000000" w:themeColor="text1"/>
                <w:lang w:eastAsia="pl-PL"/>
              </w:rPr>
              <w:t>alcohol</w:t>
            </w:r>
            <w:proofErr w:type="gramEnd"/>
            <w:r w:rsidR="003621B9" w:rsidRPr="00B97C21">
              <w:rPr>
                <w:rFonts w:eastAsia="Times New Roman"/>
                <w:color w:val="000000" w:themeColor="text1"/>
                <w:lang w:eastAsia="pl-PL"/>
              </w:rPr>
              <w:t xml:space="preserve"> and we included only food-effect studies in the meta-analyses.</w:t>
            </w:r>
          </w:p>
        </w:tc>
      </w:tr>
      <w:tr w:rsidR="00B97C21" w:rsidRPr="00B97C21" w14:paraId="52CB0A35" w14:textId="77777777" w:rsidTr="00382A58">
        <w:trPr>
          <w:trHeight w:val="358"/>
        </w:trPr>
        <w:tc>
          <w:tcPr>
            <w:tcW w:w="846" w:type="pct"/>
            <w:shd w:val="clear" w:color="auto" w:fill="auto"/>
            <w:noWrap/>
            <w:vAlign w:val="center"/>
            <w:hideMark/>
          </w:tcPr>
          <w:p w14:paraId="4C4959CA"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Patel2018</w:t>
            </w:r>
          </w:p>
        </w:tc>
        <w:tc>
          <w:tcPr>
            <w:tcW w:w="4154" w:type="pct"/>
            <w:shd w:val="clear" w:color="auto" w:fill="auto"/>
            <w:noWrap/>
            <w:vAlign w:val="center"/>
            <w:hideMark/>
          </w:tcPr>
          <w:p w14:paraId="35066E87" w14:textId="007AF056"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tudy was parallel, whereas all the remaining studies in a group were cross-over.</w:t>
            </w:r>
          </w:p>
        </w:tc>
      </w:tr>
      <w:tr w:rsidR="00B97C21" w:rsidRPr="00B97C21" w14:paraId="073C3031" w14:textId="77777777" w:rsidTr="00382A58">
        <w:trPr>
          <w:trHeight w:val="358"/>
        </w:trPr>
        <w:tc>
          <w:tcPr>
            <w:tcW w:w="846" w:type="pct"/>
            <w:shd w:val="clear" w:color="auto" w:fill="auto"/>
            <w:noWrap/>
            <w:vAlign w:val="center"/>
            <w:hideMark/>
          </w:tcPr>
          <w:p w14:paraId="525372F0"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lastRenderedPageBreak/>
              <w:t>Patel2018_2</w:t>
            </w:r>
          </w:p>
        </w:tc>
        <w:tc>
          <w:tcPr>
            <w:tcW w:w="4154" w:type="pct"/>
            <w:shd w:val="clear" w:color="auto" w:fill="auto"/>
            <w:noWrap/>
            <w:vAlign w:val="center"/>
            <w:hideMark/>
          </w:tcPr>
          <w:p w14:paraId="666D394D"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No values of pharmacokinetic parameters were reported.</w:t>
            </w:r>
          </w:p>
        </w:tc>
      </w:tr>
      <w:tr w:rsidR="00B97C21" w:rsidRPr="00B97C21" w14:paraId="262DF6ED" w14:textId="77777777" w:rsidTr="00382A58">
        <w:trPr>
          <w:trHeight w:val="447"/>
        </w:trPr>
        <w:tc>
          <w:tcPr>
            <w:tcW w:w="846" w:type="pct"/>
            <w:shd w:val="clear" w:color="auto" w:fill="auto"/>
            <w:noWrap/>
            <w:vAlign w:val="center"/>
            <w:hideMark/>
          </w:tcPr>
          <w:p w14:paraId="2B118CE3"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 xml:space="preserve">Piscitelli2002 </w:t>
            </w:r>
          </w:p>
        </w:tc>
        <w:tc>
          <w:tcPr>
            <w:tcW w:w="4154" w:type="pct"/>
            <w:shd w:val="clear" w:color="auto" w:fill="auto"/>
            <w:vAlign w:val="center"/>
            <w:hideMark/>
          </w:tcPr>
          <w:p w14:paraId="5B56A612" w14:textId="732C357D"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 xml:space="preserve">tudy assessed the interaction with garlic </w:t>
            </w:r>
            <w:proofErr w:type="gramStart"/>
            <w:r w:rsidR="003621B9" w:rsidRPr="00B97C21">
              <w:rPr>
                <w:rFonts w:eastAsia="Times New Roman"/>
                <w:color w:val="000000" w:themeColor="text1"/>
                <w:lang w:eastAsia="pl-PL"/>
              </w:rPr>
              <w:t>supplements</w:t>
            </w:r>
            <w:proofErr w:type="gramEnd"/>
            <w:r w:rsidR="003621B9" w:rsidRPr="00B97C21">
              <w:rPr>
                <w:rFonts w:eastAsia="Times New Roman"/>
                <w:color w:val="000000" w:themeColor="text1"/>
                <w:lang w:eastAsia="pl-PL"/>
              </w:rPr>
              <w:t xml:space="preserve"> and we included only food-effect studies in the meta-analyses.</w:t>
            </w:r>
          </w:p>
        </w:tc>
      </w:tr>
      <w:tr w:rsidR="00B97C21" w:rsidRPr="00B97C21" w14:paraId="5A34A4BF" w14:textId="77777777" w:rsidTr="00382A58">
        <w:trPr>
          <w:trHeight w:val="358"/>
        </w:trPr>
        <w:tc>
          <w:tcPr>
            <w:tcW w:w="846" w:type="pct"/>
            <w:shd w:val="clear" w:color="auto" w:fill="auto"/>
            <w:noWrap/>
            <w:vAlign w:val="center"/>
            <w:hideMark/>
          </w:tcPr>
          <w:p w14:paraId="4C66BBA3"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Rhee2014</w:t>
            </w:r>
          </w:p>
        </w:tc>
        <w:tc>
          <w:tcPr>
            <w:tcW w:w="4154" w:type="pct"/>
            <w:shd w:val="clear" w:color="auto" w:fill="auto"/>
            <w:noWrap/>
            <w:vAlign w:val="center"/>
            <w:hideMark/>
          </w:tcPr>
          <w:p w14:paraId="1C393861"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Values of pharmacokinetic parameters were reported without 95% confidence intervals.</w:t>
            </w:r>
          </w:p>
        </w:tc>
      </w:tr>
      <w:tr w:rsidR="00B97C21" w:rsidRPr="00B97C21" w14:paraId="16032692" w14:textId="77777777" w:rsidTr="00382A58">
        <w:trPr>
          <w:trHeight w:val="358"/>
        </w:trPr>
        <w:tc>
          <w:tcPr>
            <w:tcW w:w="846" w:type="pct"/>
            <w:shd w:val="clear" w:color="auto" w:fill="auto"/>
            <w:noWrap/>
            <w:vAlign w:val="center"/>
            <w:hideMark/>
          </w:tcPr>
          <w:p w14:paraId="30A1267A"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Ruhnke1993</w:t>
            </w:r>
          </w:p>
        </w:tc>
        <w:tc>
          <w:tcPr>
            <w:tcW w:w="4154" w:type="pct"/>
            <w:shd w:val="clear" w:color="auto" w:fill="auto"/>
            <w:noWrap/>
            <w:vAlign w:val="center"/>
            <w:hideMark/>
          </w:tcPr>
          <w:p w14:paraId="314DF029" w14:textId="45E0E4B7"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tudy was parallel, whereas all the remaining studies in a group were cross-over.</w:t>
            </w:r>
          </w:p>
        </w:tc>
      </w:tr>
      <w:tr w:rsidR="00B97C21" w:rsidRPr="00B97C21" w14:paraId="2E35DF2C" w14:textId="77777777" w:rsidTr="00382A58">
        <w:trPr>
          <w:trHeight w:val="358"/>
        </w:trPr>
        <w:tc>
          <w:tcPr>
            <w:tcW w:w="846" w:type="pct"/>
            <w:shd w:val="clear" w:color="auto" w:fill="auto"/>
            <w:noWrap/>
            <w:vAlign w:val="center"/>
            <w:hideMark/>
          </w:tcPr>
          <w:p w14:paraId="11EB6212"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Saah2001</w:t>
            </w:r>
          </w:p>
        </w:tc>
        <w:tc>
          <w:tcPr>
            <w:tcW w:w="4154" w:type="pct"/>
            <w:shd w:val="clear" w:color="auto" w:fill="auto"/>
            <w:noWrap/>
            <w:vAlign w:val="center"/>
            <w:hideMark/>
          </w:tcPr>
          <w:p w14:paraId="0E1DF467" w14:textId="7D94A225"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l</w:t>
            </w:r>
            <w:r w:rsidR="003621B9" w:rsidRPr="00B97C21">
              <w:rPr>
                <w:rFonts w:eastAsia="Times New Roman"/>
                <w:color w:val="000000" w:themeColor="text1"/>
                <w:lang w:eastAsia="pl-PL"/>
              </w:rPr>
              <w:t>ow</w:t>
            </w:r>
            <w:r>
              <w:rPr>
                <w:rFonts w:eastAsia="Times New Roman"/>
                <w:color w:val="000000" w:themeColor="text1"/>
                <w:lang w:eastAsia="pl-PL"/>
              </w:rPr>
              <w:t>-fat</w:t>
            </w:r>
            <w:r w:rsidR="003621B9" w:rsidRPr="00B97C21">
              <w:rPr>
                <w:rFonts w:eastAsia="Times New Roman"/>
                <w:color w:val="000000" w:themeColor="text1"/>
                <w:lang w:eastAsia="pl-PL"/>
              </w:rPr>
              <w:t xml:space="preserve"> meal was used as </w:t>
            </w:r>
            <w:r>
              <w:rPr>
                <w:rFonts w:eastAsia="Times New Roman"/>
                <w:color w:val="000000" w:themeColor="text1"/>
                <w:lang w:eastAsia="pl-PL"/>
              </w:rPr>
              <w:t xml:space="preserve">a </w:t>
            </w:r>
            <w:r w:rsidR="003621B9" w:rsidRPr="00B97C21">
              <w:rPr>
                <w:rFonts w:eastAsia="Times New Roman"/>
                <w:color w:val="000000" w:themeColor="text1"/>
                <w:lang w:eastAsia="pl-PL"/>
              </w:rPr>
              <w:t>control (and not a fasting state).</w:t>
            </w:r>
          </w:p>
        </w:tc>
      </w:tr>
      <w:tr w:rsidR="00B97C21" w:rsidRPr="00B97C21" w14:paraId="17F187C6" w14:textId="77777777" w:rsidTr="00382A58">
        <w:trPr>
          <w:trHeight w:val="358"/>
        </w:trPr>
        <w:tc>
          <w:tcPr>
            <w:tcW w:w="846" w:type="pct"/>
            <w:shd w:val="clear" w:color="auto" w:fill="auto"/>
            <w:noWrap/>
            <w:vAlign w:val="center"/>
            <w:hideMark/>
          </w:tcPr>
          <w:p w14:paraId="63BF66F6"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Salem2008-1</w:t>
            </w:r>
          </w:p>
        </w:tc>
        <w:tc>
          <w:tcPr>
            <w:tcW w:w="4154" w:type="pct"/>
            <w:shd w:val="clear" w:color="auto" w:fill="auto"/>
            <w:noWrap/>
            <w:vAlign w:val="center"/>
            <w:hideMark/>
          </w:tcPr>
          <w:p w14:paraId="40DDCC40"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Only the geometric least square means ratios of pharmacokinetic parameters were reported.</w:t>
            </w:r>
          </w:p>
        </w:tc>
      </w:tr>
      <w:tr w:rsidR="00B97C21" w:rsidRPr="00B97C21" w14:paraId="77E9B6A6" w14:textId="77777777" w:rsidTr="00382A58">
        <w:trPr>
          <w:trHeight w:val="358"/>
        </w:trPr>
        <w:tc>
          <w:tcPr>
            <w:tcW w:w="846" w:type="pct"/>
            <w:shd w:val="clear" w:color="auto" w:fill="auto"/>
            <w:noWrap/>
            <w:vAlign w:val="center"/>
          </w:tcPr>
          <w:p w14:paraId="27F26636"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Salem2008-2</w:t>
            </w:r>
          </w:p>
        </w:tc>
        <w:tc>
          <w:tcPr>
            <w:tcW w:w="4154" w:type="pct"/>
            <w:shd w:val="clear" w:color="auto" w:fill="auto"/>
            <w:noWrap/>
            <w:vAlign w:val="center"/>
          </w:tcPr>
          <w:p w14:paraId="1947F0B3"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Only the geometric least square means ratios of pharmacokinetic parameters were reported.</w:t>
            </w:r>
          </w:p>
        </w:tc>
      </w:tr>
      <w:tr w:rsidR="00B97C21" w:rsidRPr="00B97C21" w14:paraId="433E3486" w14:textId="77777777" w:rsidTr="00382A58">
        <w:trPr>
          <w:trHeight w:val="358"/>
        </w:trPr>
        <w:tc>
          <w:tcPr>
            <w:tcW w:w="846" w:type="pct"/>
            <w:shd w:val="clear" w:color="auto" w:fill="auto"/>
            <w:noWrap/>
            <w:vAlign w:val="center"/>
            <w:hideMark/>
          </w:tcPr>
          <w:p w14:paraId="5C110446"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Sanchez2007</w:t>
            </w:r>
          </w:p>
        </w:tc>
        <w:tc>
          <w:tcPr>
            <w:tcW w:w="4154" w:type="pct"/>
            <w:shd w:val="clear" w:color="auto" w:fill="auto"/>
            <w:noWrap/>
            <w:vAlign w:val="center"/>
            <w:hideMark/>
          </w:tcPr>
          <w:p w14:paraId="13DDE8F1"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We did not include cohort studies in the meta-analyses.</w:t>
            </w:r>
          </w:p>
        </w:tc>
      </w:tr>
      <w:tr w:rsidR="00B97C21" w:rsidRPr="00B97C21" w14:paraId="591D2B27" w14:textId="77777777" w:rsidTr="00382A58">
        <w:trPr>
          <w:trHeight w:val="358"/>
        </w:trPr>
        <w:tc>
          <w:tcPr>
            <w:tcW w:w="846" w:type="pct"/>
            <w:shd w:val="clear" w:color="000000" w:fill="FFFFFF"/>
            <w:noWrap/>
            <w:vAlign w:val="center"/>
            <w:hideMark/>
          </w:tcPr>
          <w:p w14:paraId="4471E3C1"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Sevinsky2014</w:t>
            </w:r>
          </w:p>
        </w:tc>
        <w:tc>
          <w:tcPr>
            <w:tcW w:w="4154" w:type="pct"/>
            <w:shd w:val="clear" w:color="auto" w:fill="auto"/>
            <w:noWrap/>
            <w:vAlign w:val="center"/>
            <w:hideMark/>
          </w:tcPr>
          <w:p w14:paraId="603B2C3E"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Values of pharmacokinetic parameters were reported without 95% confidence intervals.</w:t>
            </w:r>
          </w:p>
        </w:tc>
      </w:tr>
      <w:tr w:rsidR="00B97C21" w:rsidRPr="00B97C21" w14:paraId="389BA29E" w14:textId="77777777" w:rsidTr="00382A58">
        <w:trPr>
          <w:trHeight w:val="358"/>
        </w:trPr>
        <w:tc>
          <w:tcPr>
            <w:tcW w:w="846" w:type="pct"/>
            <w:shd w:val="clear" w:color="auto" w:fill="auto"/>
            <w:noWrap/>
            <w:vAlign w:val="center"/>
            <w:hideMark/>
          </w:tcPr>
          <w:p w14:paraId="4F0D4ED5"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Song2015</w:t>
            </w:r>
          </w:p>
        </w:tc>
        <w:tc>
          <w:tcPr>
            <w:tcW w:w="4154" w:type="pct"/>
            <w:shd w:val="clear" w:color="auto" w:fill="auto"/>
            <w:noWrap/>
            <w:vAlign w:val="center"/>
            <w:hideMark/>
          </w:tcPr>
          <w:p w14:paraId="4C962F26" w14:textId="6319708C"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 xml:space="preserve">tudy assessed the interaction with dietary </w:t>
            </w:r>
            <w:proofErr w:type="gramStart"/>
            <w:r w:rsidR="003621B9" w:rsidRPr="00B97C21">
              <w:rPr>
                <w:rFonts w:eastAsia="Times New Roman"/>
                <w:color w:val="000000" w:themeColor="text1"/>
                <w:lang w:eastAsia="pl-PL"/>
              </w:rPr>
              <w:t>supplements</w:t>
            </w:r>
            <w:proofErr w:type="gramEnd"/>
            <w:r w:rsidR="003621B9" w:rsidRPr="00B97C21">
              <w:rPr>
                <w:rFonts w:eastAsia="Times New Roman"/>
                <w:color w:val="000000" w:themeColor="text1"/>
                <w:lang w:eastAsia="pl-PL"/>
              </w:rPr>
              <w:t xml:space="preserve"> and we included only food-effect studies in the meta-analyses.</w:t>
            </w:r>
          </w:p>
        </w:tc>
      </w:tr>
      <w:tr w:rsidR="00B97C21" w:rsidRPr="00B97C21" w14:paraId="31F3D792" w14:textId="77777777" w:rsidTr="00382A58">
        <w:trPr>
          <w:trHeight w:val="358"/>
        </w:trPr>
        <w:tc>
          <w:tcPr>
            <w:tcW w:w="846" w:type="pct"/>
            <w:shd w:val="clear" w:color="auto" w:fill="auto"/>
            <w:noWrap/>
            <w:vAlign w:val="center"/>
            <w:hideMark/>
          </w:tcPr>
          <w:p w14:paraId="45BA4AC2"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Stevens2000</w:t>
            </w:r>
          </w:p>
        </w:tc>
        <w:tc>
          <w:tcPr>
            <w:tcW w:w="4154" w:type="pct"/>
            <w:shd w:val="clear" w:color="auto" w:fill="auto"/>
            <w:noWrap/>
            <w:vAlign w:val="center"/>
            <w:hideMark/>
          </w:tcPr>
          <w:p w14:paraId="16D2D9A2" w14:textId="27190495"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tudy was longitudinal, whereas all the remaining studies in a group were cross-over.</w:t>
            </w:r>
          </w:p>
        </w:tc>
      </w:tr>
      <w:tr w:rsidR="00B97C21" w:rsidRPr="00B97C21" w14:paraId="06F05EA0" w14:textId="77777777" w:rsidTr="00382A58">
        <w:trPr>
          <w:trHeight w:val="358"/>
        </w:trPr>
        <w:tc>
          <w:tcPr>
            <w:tcW w:w="846" w:type="pct"/>
            <w:shd w:val="clear" w:color="auto" w:fill="auto"/>
            <w:noWrap/>
            <w:vAlign w:val="center"/>
            <w:hideMark/>
          </w:tcPr>
          <w:p w14:paraId="72A1CCF5"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Veldkamp2001</w:t>
            </w:r>
          </w:p>
        </w:tc>
        <w:tc>
          <w:tcPr>
            <w:tcW w:w="4154" w:type="pct"/>
            <w:shd w:val="clear" w:color="auto" w:fill="auto"/>
            <w:noWrap/>
            <w:vAlign w:val="center"/>
            <w:hideMark/>
          </w:tcPr>
          <w:p w14:paraId="4440D9CD" w14:textId="1766B38B"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A s</w:t>
            </w:r>
            <w:r w:rsidR="003621B9" w:rsidRPr="00B97C21">
              <w:rPr>
                <w:rFonts w:eastAsia="Times New Roman"/>
                <w:color w:val="000000" w:themeColor="text1"/>
                <w:lang w:eastAsia="pl-PL"/>
              </w:rPr>
              <w:t xml:space="preserve">tandard meal was used as </w:t>
            </w:r>
            <w:r>
              <w:rPr>
                <w:rFonts w:eastAsia="Times New Roman"/>
                <w:color w:val="000000" w:themeColor="text1"/>
                <w:lang w:eastAsia="pl-PL"/>
              </w:rPr>
              <w:t xml:space="preserve">a </w:t>
            </w:r>
            <w:r w:rsidR="003621B9" w:rsidRPr="00B97C21">
              <w:rPr>
                <w:rFonts w:eastAsia="Times New Roman"/>
                <w:color w:val="000000" w:themeColor="text1"/>
                <w:lang w:eastAsia="pl-PL"/>
              </w:rPr>
              <w:t>control (and not a fasting state).</w:t>
            </w:r>
          </w:p>
        </w:tc>
      </w:tr>
      <w:tr w:rsidR="00B97C21" w:rsidRPr="00B97C21" w14:paraId="31F168A5" w14:textId="77777777" w:rsidTr="00382A58">
        <w:trPr>
          <w:trHeight w:val="358"/>
        </w:trPr>
        <w:tc>
          <w:tcPr>
            <w:tcW w:w="846" w:type="pct"/>
            <w:shd w:val="clear" w:color="000000" w:fill="FFFFFF"/>
            <w:noWrap/>
            <w:vAlign w:val="center"/>
            <w:hideMark/>
          </w:tcPr>
          <w:p w14:paraId="4E6AC8BC"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Weller2014</w:t>
            </w:r>
          </w:p>
        </w:tc>
        <w:tc>
          <w:tcPr>
            <w:tcW w:w="4154" w:type="pct"/>
            <w:shd w:val="clear" w:color="auto" w:fill="auto"/>
            <w:noWrap/>
            <w:vAlign w:val="center"/>
            <w:hideMark/>
          </w:tcPr>
          <w:p w14:paraId="71A3BF5E" w14:textId="77777777" w:rsidR="003621B9" w:rsidRPr="00B97C21" w:rsidRDefault="003621B9" w:rsidP="003621B9">
            <w:pPr>
              <w:spacing w:after="0" w:line="240" w:lineRule="auto"/>
              <w:ind w:firstLine="0"/>
              <w:rPr>
                <w:rFonts w:eastAsia="Times New Roman"/>
                <w:color w:val="000000" w:themeColor="text1"/>
                <w:lang w:eastAsia="pl-PL"/>
              </w:rPr>
            </w:pPr>
            <w:r w:rsidRPr="00B97C21">
              <w:rPr>
                <w:rFonts w:eastAsia="Times New Roman"/>
                <w:color w:val="000000" w:themeColor="text1"/>
                <w:lang w:eastAsia="pl-PL"/>
              </w:rPr>
              <w:t>Values of pharmacokinetic parameters were reported without 95% confidence intervals.</w:t>
            </w:r>
          </w:p>
        </w:tc>
      </w:tr>
      <w:tr w:rsidR="00B97C21" w:rsidRPr="00B97C21" w14:paraId="54670D24" w14:textId="77777777" w:rsidTr="00382A58">
        <w:trPr>
          <w:trHeight w:val="358"/>
        </w:trPr>
        <w:tc>
          <w:tcPr>
            <w:tcW w:w="846" w:type="pct"/>
            <w:shd w:val="clear" w:color="auto" w:fill="auto"/>
            <w:noWrap/>
            <w:vAlign w:val="center"/>
            <w:hideMark/>
          </w:tcPr>
          <w:p w14:paraId="15484036"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Yeh1998-1</w:t>
            </w:r>
          </w:p>
        </w:tc>
        <w:tc>
          <w:tcPr>
            <w:tcW w:w="4154" w:type="pct"/>
            <w:shd w:val="clear" w:color="auto" w:fill="auto"/>
            <w:noWrap/>
            <w:vAlign w:val="center"/>
            <w:hideMark/>
          </w:tcPr>
          <w:p w14:paraId="0FD408EC" w14:textId="3041EBF9"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tudy was parallel, whereas all the remaining studies in a group were cross-over.</w:t>
            </w:r>
          </w:p>
        </w:tc>
      </w:tr>
      <w:tr w:rsidR="00B97C21" w:rsidRPr="00B97C21" w14:paraId="4BAF9F97" w14:textId="77777777" w:rsidTr="00382A58">
        <w:trPr>
          <w:trHeight w:val="378"/>
        </w:trPr>
        <w:tc>
          <w:tcPr>
            <w:tcW w:w="846" w:type="pct"/>
            <w:tcBorders>
              <w:bottom w:val="single" w:sz="4" w:space="0" w:color="auto"/>
            </w:tcBorders>
            <w:shd w:val="clear" w:color="auto" w:fill="auto"/>
            <w:noWrap/>
            <w:vAlign w:val="center"/>
            <w:hideMark/>
          </w:tcPr>
          <w:p w14:paraId="106FFBE4" w14:textId="77777777" w:rsidR="003621B9" w:rsidRPr="00B97C21" w:rsidRDefault="003621B9" w:rsidP="003621B9">
            <w:pPr>
              <w:spacing w:after="0" w:line="240" w:lineRule="auto"/>
              <w:ind w:firstLine="0"/>
              <w:jc w:val="left"/>
              <w:rPr>
                <w:rFonts w:eastAsia="Times New Roman"/>
                <w:color w:val="000000" w:themeColor="text1"/>
                <w:lang w:val="pl-PL" w:eastAsia="pl-PL"/>
              </w:rPr>
            </w:pPr>
            <w:r w:rsidRPr="00B97C21">
              <w:rPr>
                <w:rFonts w:eastAsia="Times New Roman"/>
                <w:color w:val="000000" w:themeColor="text1"/>
                <w:lang w:val="pl-PL" w:eastAsia="pl-PL"/>
              </w:rPr>
              <w:t>Yonemura2018</w:t>
            </w:r>
          </w:p>
        </w:tc>
        <w:tc>
          <w:tcPr>
            <w:tcW w:w="4154" w:type="pct"/>
            <w:tcBorders>
              <w:bottom w:val="single" w:sz="4" w:space="0" w:color="auto"/>
            </w:tcBorders>
            <w:shd w:val="clear" w:color="auto" w:fill="auto"/>
            <w:vAlign w:val="center"/>
            <w:hideMark/>
          </w:tcPr>
          <w:p w14:paraId="331F1D31" w14:textId="512D0186" w:rsidR="003621B9" w:rsidRPr="00B97C21" w:rsidRDefault="00154890" w:rsidP="003621B9">
            <w:pPr>
              <w:spacing w:after="0" w:line="240" w:lineRule="auto"/>
              <w:ind w:firstLine="0"/>
              <w:rPr>
                <w:rFonts w:eastAsia="Times New Roman"/>
                <w:color w:val="000000" w:themeColor="text1"/>
                <w:lang w:eastAsia="pl-PL"/>
              </w:rPr>
            </w:pPr>
            <w:r>
              <w:rPr>
                <w:rFonts w:eastAsia="Times New Roman"/>
                <w:color w:val="000000" w:themeColor="text1"/>
                <w:lang w:eastAsia="pl-PL"/>
              </w:rPr>
              <w:t>The s</w:t>
            </w:r>
            <w:r w:rsidR="003621B9" w:rsidRPr="00B97C21">
              <w:rPr>
                <w:rFonts w:eastAsia="Times New Roman"/>
                <w:color w:val="000000" w:themeColor="text1"/>
                <w:lang w:eastAsia="pl-PL"/>
              </w:rPr>
              <w:t xml:space="preserve">tudy assessed the interaction with milk and apple </w:t>
            </w:r>
            <w:proofErr w:type="gramStart"/>
            <w:r w:rsidR="003621B9" w:rsidRPr="00B97C21">
              <w:rPr>
                <w:rFonts w:eastAsia="Times New Roman"/>
                <w:color w:val="000000" w:themeColor="text1"/>
                <w:lang w:eastAsia="pl-PL"/>
              </w:rPr>
              <w:t>juice</w:t>
            </w:r>
            <w:proofErr w:type="gramEnd"/>
            <w:r w:rsidR="003621B9" w:rsidRPr="00B97C21">
              <w:rPr>
                <w:rFonts w:eastAsia="Times New Roman"/>
                <w:color w:val="000000" w:themeColor="text1"/>
                <w:lang w:eastAsia="pl-PL"/>
              </w:rPr>
              <w:t xml:space="preserve"> and we included only food-effect studies in the meta-analyses.</w:t>
            </w:r>
          </w:p>
        </w:tc>
      </w:tr>
    </w:tbl>
    <w:p w14:paraId="2B8A45F0" w14:textId="77777777" w:rsidR="003621B9" w:rsidRPr="00B97C21" w:rsidRDefault="003621B9" w:rsidP="003621B9">
      <w:pPr>
        <w:spacing w:line="259" w:lineRule="auto"/>
        <w:ind w:firstLine="0"/>
        <w:jc w:val="left"/>
        <w:rPr>
          <w:rFonts w:asciiTheme="minorHAnsi" w:hAnsiTheme="minorHAnsi" w:cstheme="minorBidi"/>
          <w:color w:val="000000" w:themeColor="text1"/>
          <w:sz w:val="22"/>
          <w:szCs w:val="22"/>
        </w:rPr>
      </w:pPr>
    </w:p>
    <w:p w14:paraId="4118B7ED" w14:textId="4F7C45E3" w:rsidR="003621B9" w:rsidRPr="00B97C21" w:rsidRDefault="003621B9">
      <w:pPr>
        <w:spacing w:line="259" w:lineRule="auto"/>
        <w:ind w:firstLine="0"/>
        <w:jc w:val="left"/>
        <w:rPr>
          <w:b/>
          <w:bCs/>
          <w:color w:val="000000" w:themeColor="text1"/>
          <w:sz w:val="22"/>
          <w:szCs w:val="22"/>
        </w:rPr>
      </w:pPr>
      <w:r w:rsidRPr="00B97C21">
        <w:rPr>
          <w:b/>
          <w:bCs/>
          <w:color w:val="000000" w:themeColor="text1"/>
          <w:sz w:val="22"/>
          <w:szCs w:val="22"/>
        </w:rPr>
        <w:br w:type="page"/>
      </w:r>
    </w:p>
    <w:p w14:paraId="6D91F5BF" w14:textId="59016399" w:rsidR="00D81E82" w:rsidRPr="00B97C21" w:rsidRDefault="003621B9" w:rsidP="0040511E">
      <w:pPr>
        <w:spacing w:line="259" w:lineRule="auto"/>
        <w:ind w:firstLine="0"/>
        <w:jc w:val="center"/>
        <w:rPr>
          <w:b/>
          <w:bCs/>
          <w:color w:val="000000" w:themeColor="text1"/>
          <w:sz w:val="22"/>
          <w:szCs w:val="22"/>
        </w:rPr>
      </w:pPr>
      <w:r w:rsidRPr="00B97C21">
        <w:rPr>
          <w:b/>
          <w:bCs/>
          <w:color w:val="000000" w:themeColor="text1"/>
          <w:sz w:val="22"/>
          <w:szCs w:val="22"/>
        </w:rPr>
        <w:lastRenderedPageBreak/>
        <w:t>Supplementary material S5</w:t>
      </w:r>
    </w:p>
    <w:p w14:paraId="2556C9D0" w14:textId="77777777" w:rsidR="003621B9" w:rsidRPr="00B97C21" w:rsidRDefault="003621B9" w:rsidP="0040511E">
      <w:pPr>
        <w:spacing w:line="259" w:lineRule="auto"/>
        <w:ind w:firstLine="0"/>
        <w:jc w:val="center"/>
        <w:rPr>
          <w:b/>
          <w:bCs/>
          <w:color w:val="000000" w:themeColor="text1"/>
          <w:sz w:val="22"/>
          <w:szCs w:val="22"/>
        </w:rPr>
      </w:pPr>
    </w:p>
    <w:p w14:paraId="3B07E49A" w14:textId="77777777" w:rsidR="00C128ED" w:rsidRPr="00B97C21" w:rsidRDefault="00C128ED" w:rsidP="00C128ED">
      <w:pPr>
        <w:spacing w:line="259" w:lineRule="auto"/>
        <w:ind w:firstLine="0"/>
        <w:jc w:val="center"/>
        <w:rPr>
          <w:b/>
          <w:bCs/>
          <w:color w:val="000000" w:themeColor="text1"/>
        </w:rPr>
      </w:pPr>
      <w:r w:rsidRPr="00B97C21">
        <w:rPr>
          <w:b/>
          <w:bCs/>
          <w:color w:val="000000" w:themeColor="text1"/>
        </w:rPr>
        <w:t>Forest plots of the performed meta-analyses, subgroup analyses and sensitivity analyses</w:t>
      </w:r>
    </w:p>
    <w:p w14:paraId="38D9C229" w14:textId="77777777" w:rsidR="00C128ED" w:rsidRPr="00B97C21" w:rsidRDefault="00C128ED" w:rsidP="00C128ED">
      <w:pPr>
        <w:spacing w:line="259" w:lineRule="auto"/>
        <w:ind w:firstLine="0"/>
        <w:jc w:val="center"/>
        <w:rPr>
          <w:b/>
          <w:bCs/>
          <w:color w:val="000000" w:themeColor="text1"/>
        </w:rPr>
      </w:pPr>
    </w:p>
    <w:p w14:paraId="14FA6D0C" w14:textId="77777777" w:rsidR="00C128ED" w:rsidRPr="00B97C21" w:rsidRDefault="00C128ED" w:rsidP="00C128ED">
      <w:pPr>
        <w:spacing w:line="259" w:lineRule="auto"/>
        <w:ind w:firstLine="0"/>
        <w:jc w:val="left"/>
        <w:rPr>
          <w:b/>
          <w:bCs/>
          <w:color w:val="000000" w:themeColor="text1"/>
        </w:rPr>
      </w:pPr>
      <w:r w:rsidRPr="00B97C21">
        <w:rPr>
          <w:b/>
          <w:bCs/>
          <w:color w:val="000000" w:themeColor="text1"/>
        </w:rPr>
        <w:t>Didanosine</w:t>
      </w:r>
    </w:p>
    <w:p w14:paraId="66362A24" w14:textId="77777777" w:rsidR="00C128ED" w:rsidRPr="00B97C21" w:rsidRDefault="00C128ED" w:rsidP="00C128ED">
      <w:pPr>
        <w:spacing w:line="259" w:lineRule="auto"/>
        <w:ind w:firstLine="0"/>
        <w:jc w:val="center"/>
        <w:rPr>
          <w:color w:val="000000" w:themeColor="text1"/>
          <w:sz w:val="22"/>
          <w:szCs w:val="22"/>
        </w:rPr>
      </w:pPr>
      <w:r w:rsidRPr="00B97C21">
        <w:rPr>
          <w:rFonts w:asciiTheme="minorHAnsi" w:hAnsiTheme="minorHAnsi" w:cstheme="minorBidi"/>
          <w:noProof/>
          <w:color w:val="000000" w:themeColor="text1"/>
          <w:sz w:val="22"/>
          <w:szCs w:val="22"/>
          <w:lang w:val="en-IN" w:eastAsia="en-IN"/>
        </w:rPr>
        <w:drawing>
          <wp:inline distT="0" distB="0" distL="0" distR="0" wp14:anchorId="1882DCBC" wp14:editId="6F5AC613">
            <wp:extent cx="5873750" cy="1086437"/>
            <wp:effectExtent l="0" t="0" r="0" b="0"/>
            <wp:docPr id="71" name="Obraz 71" descr="Obraz zawierający tekst, parago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Obraz zawierający tekst, paragon&#10;&#10;Opis wygenerowany automatycznie"/>
                    <pic:cNvPicPr/>
                  </pic:nvPicPr>
                  <pic:blipFill>
                    <a:blip r:embed="rId15">
                      <a:extLst>
                        <a:ext uri="{28A0092B-C50C-407E-A947-70E740481C1C}">
                          <a14:useLocalDpi xmlns:a14="http://schemas.microsoft.com/office/drawing/2010/main" val="0"/>
                        </a:ext>
                      </a:extLst>
                    </a:blip>
                    <a:stretch>
                      <a:fillRect/>
                    </a:stretch>
                  </pic:blipFill>
                  <pic:spPr>
                    <a:xfrm>
                      <a:off x="0" y="0"/>
                      <a:ext cx="5912394" cy="1093585"/>
                    </a:xfrm>
                    <a:prstGeom prst="rect">
                      <a:avLst/>
                    </a:prstGeom>
                  </pic:spPr>
                </pic:pic>
              </a:graphicData>
            </a:graphic>
          </wp:inline>
        </w:drawing>
      </w:r>
    </w:p>
    <w:p w14:paraId="46FB9D8A" w14:textId="527DA037" w:rsidR="00C128ED" w:rsidRPr="00B97C21" w:rsidRDefault="00C128ED" w:rsidP="00C128ED">
      <w:pPr>
        <w:spacing w:line="259" w:lineRule="auto"/>
        <w:ind w:firstLine="0"/>
        <w:jc w:val="left"/>
        <w:rPr>
          <w:color w:val="000000" w:themeColor="text1"/>
        </w:rPr>
      </w:pPr>
      <w:r w:rsidRPr="00B97C21">
        <w:rPr>
          <w:color w:val="000000" w:themeColor="text1"/>
        </w:rPr>
        <w:t>Figure S1. Forest plot showing the mean difference in AUC</w:t>
      </w:r>
      <w:r w:rsidRPr="00B97C21">
        <w:rPr>
          <w:color w:val="000000" w:themeColor="text1"/>
          <w:vertAlign w:val="subscript"/>
        </w:rPr>
        <w:t>inf</w:t>
      </w:r>
      <w:r w:rsidRPr="00B97C21">
        <w:rPr>
          <w:color w:val="000000" w:themeColor="text1"/>
        </w:rPr>
        <w:t xml:space="preserve"> of didanosine under fasted and fed </w:t>
      </w:r>
      <w:r w:rsidR="00EA4758" w:rsidRPr="00B97C21">
        <w:rPr>
          <w:color w:val="000000" w:themeColor="text1"/>
        </w:rPr>
        <w:t>conditions –</w:t>
      </w:r>
      <w:r w:rsidRPr="00B97C21">
        <w:rPr>
          <w:color w:val="000000" w:themeColor="text1"/>
        </w:rPr>
        <w:t xml:space="preserve"> only randomized studies included (HF – high-fat meal, LF – low-fat meal, APL – apple sauce, YOG – yoghurt).</w:t>
      </w:r>
    </w:p>
    <w:p w14:paraId="3DD797A4" w14:textId="77777777" w:rsidR="00C128ED" w:rsidRPr="00B97C21" w:rsidRDefault="00C128ED" w:rsidP="00C128ED">
      <w:pPr>
        <w:spacing w:line="259" w:lineRule="auto"/>
        <w:ind w:firstLine="0"/>
        <w:jc w:val="left"/>
        <w:rPr>
          <w:color w:val="000000" w:themeColor="text1"/>
        </w:rPr>
      </w:pPr>
    </w:p>
    <w:p w14:paraId="12E1469F"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086DC66F" wp14:editId="766249CB">
            <wp:extent cx="5760720" cy="799465"/>
            <wp:effectExtent l="0" t="0" r="0" b="635"/>
            <wp:docPr id="79" name="Obraz 79"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stół&#10;&#10;Opis wygenerowany automatycznie"/>
                    <pic:cNvPicPr/>
                  </pic:nvPicPr>
                  <pic:blipFill>
                    <a:blip r:embed="rId16">
                      <a:extLst>
                        <a:ext uri="{28A0092B-C50C-407E-A947-70E740481C1C}">
                          <a14:useLocalDpi xmlns:a14="http://schemas.microsoft.com/office/drawing/2010/main" val="0"/>
                        </a:ext>
                      </a:extLst>
                    </a:blip>
                    <a:stretch>
                      <a:fillRect/>
                    </a:stretch>
                  </pic:blipFill>
                  <pic:spPr>
                    <a:xfrm>
                      <a:off x="0" y="0"/>
                      <a:ext cx="5760720" cy="799465"/>
                    </a:xfrm>
                    <a:prstGeom prst="rect">
                      <a:avLst/>
                    </a:prstGeom>
                  </pic:spPr>
                </pic:pic>
              </a:graphicData>
            </a:graphic>
          </wp:inline>
        </w:drawing>
      </w:r>
    </w:p>
    <w:p w14:paraId="675F05A5"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 Forest plot showing the mean difference in AUC</w:t>
      </w:r>
      <w:r w:rsidRPr="00B97C21">
        <w:rPr>
          <w:color w:val="000000" w:themeColor="text1"/>
          <w:vertAlign w:val="subscript"/>
        </w:rPr>
        <w:t>inf</w:t>
      </w:r>
      <w:r w:rsidRPr="00B97C21">
        <w:rPr>
          <w:color w:val="000000" w:themeColor="text1"/>
        </w:rPr>
        <w:t xml:space="preserve"> of didanosine under fasted and fed </w:t>
      </w:r>
      <w:proofErr w:type="gramStart"/>
      <w:r w:rsidRPr="00B97C21">
        <w:rPr>
          <w:color w:val="000000" w:themeColor="text1"/>
        </w:rPr>
        <w:t>conditions  –</w:t>
      </w:r>
      <w:proofErr w:type="gramEnd"/>
      <w:r w:rsidRPr="00B97C21">
        <w:rPr>
          <w:color w:val="000000" w:themeColor="text1"/>
        </w:rPr>
        <w:t xml:space="preserve"> only non-randomized studies included (S – standard meal).</w:t>
      </w:r>
    </w:p>
    <w:p w14:paraId="43687A82" w14:textId="77777777" w:rsidR="00C128ED" w:rsidRPr="00B97C21" w:rsidRDefault="00C128ED" w:rsidP="00C128ED">
      <w:pPr>
        <w:spacing w:line="259" w:lineRule="auto"/>
        <w:ind w:firstLine="0"/>
        <w:jc w:val="left"/>
        <w:rPr>
          <w:color w:val="000000" w:themeColor="text1"/>
        </w:rPr>
      </w:pPr>
    </w:p>
    <w:p w14:paraId="1A30B8D4"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33B5D6CD" wp14:editId="61FE393B">
            <wp:extent cx="5760720" cy="1101725"/>
            <wp:effectExtent l="0" t="0" r="0" b="3175"/>
            <wp:docPr id="80" name="Obraz 80" descr="Obraz zawierający tekst, parago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tekst, paragon&#10;&#10;Opis wygenerowany automatycznie"/>
                    <pic:cNvPicPr/>
                  </pic:nvPicPr>
                  <pic:blipFill>
                    <a:blip r:embed="rId17">
                      <a:extLst>
                        <a:ext uri="{28A0092B-C50C-407E-A947-70E740481C1C}">
                          <a14:useLocalDpi xmlns:a14="http://schemas.microsoft.com/office/drawing/2010/main" val="0"/>
                        </a:ext>
                      </a:extLst>
                    </a:blip>
                    <a:stretch>
                      <a:fillRect/>
                    </a:stretch>
                  </pic:blipFill>
                  <pic:spPr>
                    <a:xfrm>
                      <a:off x="0" y="0"/>
                      <a:ext cx="5760720" cy="1101725"/>
                    </a:xfrm>
                    <a:prstGeom prst="rect">
                      <a:avLst/>
                    </a:prstGeom>
                  </pic:spPr>
                </pic:pic>
              </a:graphicData>
            </a:graphic>
          </wp:inline>
        </w:drawing>
      </w:r>
    </w:p>
    <w:p w14:paraId="5A2F4A32"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S3. Forest plot showing the mean difference in C</w:t>
      </w:r>
      <w:r w:rsidRPr="00B97C21">
        <w:rPr>
          <w:color w:val="000000" w:themeColor="text1"/>
          <w:vertAlign w:val="subscript"/>
        </w:rPr>
        <w:t>max</w:t>
      </w:r>
      <w:r w:rsidRPr="00B97C21">
        <w:rPr>
          <w:color w:val="000000" w:themeColor="text1"/>
        </w:rPr>
        <w:t xml:space="preserve"> of didanosine under fasted and fed </w:t>
      </w:r>
      <w:proofErr w:type="gramStart"/>
      <w:r w:rsidRPr="00B97C21">
        <w:rPr>
          <w:color w:val="000000" w:themeColor="text1"/>
        </w:rPr>
        <w:t>conditions  –</w:t>
      </w:r>
      <w:proofErr w:type="gramEnd"/>
      <w:r w:rsidRPr="00B97C21">
        <w:rPr>
          <w:color w:val="000000" w:themeColor="text1"/>
        </w:rPr>
        <w:t xml:space="preserve"> only randomized studies included (HF – high-fat meal, LF – low-fat meal, APL – apple sauce, YOG – yoghurt).</w:t>
      </w:r>
    </w:p>
    <w:p w14:paraId="633E4E4F" w14:textId="77777777" w:rsidR="00C128ED" w:rsidRPr="00B97C21" w:rsidRDefault="00C128ED" w:rsidP="00C128ED">
      <w:pPr>
        <w:spacing w:line="259" w:lineRule="auto"/>
        <w:ind w:firstLine="0"/>
        <w:jc w:val="left"/>
        <w:rPr>
          <w:color w:val="000000" w:themeColor="text1"/>
        </w:rPr>
      </w:pPr>
    </w:p>
    <w:p w14:paraId="684F06FC"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70E68690" wp14:editId="56C5455C">
            <wp:extent cx="5760720" cy="1927860"/>
            <wp:effectExtent l="0" t="0" r="0" b="0"/>
            <wp:docPr id="81" name="Obraz 81"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az 31" descr="Obraz zawierający stół&#10;&#10;Opis wygenerowany automatycznie"/>
                    <pic:cNvPicPr/>
                  </pic:nvPicPr>
                  <pic:blipFill>
                    <a:blip r:embed="rId18">
                      <a:extLst>
                        <a:ext uri="{28A0092B-C50C-407E-A947-70E740481C1C}">
                          <a14:useLocalDpi xmlns:a14="http://schemas.microsoft.com/office/drawing/2010/main" val="0"/>
                        </a:ext>
                      </a:extLst>
                    </a:blip>
                    <a:stretch>
                      <a:fillRect/>
                    </a:stretch>
                  </pic:blipFill>
                  <pic:spPr>
                    <a:xfrm>
                      <a:off x="0" y="0"/>
                      <a:ext cx="5760720" cy="1927860"/>
                    </a:xfrm>
                    <a:prstGeom prst="rect">
                      <a:avLst/>
                    </a:prstGeom>
                  </pic:spPr>
                </pic:pic>
              </a:graphicData>
            </a:graphic>
          </wp:inline>
        </w:drawing>
      </w:r>
    </w:p>
    <w:p w14:paraId="3ACBED08" w14:textId="77777777" w:rsidR="00C128ED" w:rsidRPr="00B97C21" w:rsidRDefault="00C128ED" w:rsidP="00C128ED">
      <w:pPr>
        <w:spacing w:line="259" w:lineRule="auto"/>
        <w:ind w:firstLine="0"/>
        <w:jc w:val="left"/>
        <w:rPr>
          <w:color w:val="000000" w:themeColor="text1"/>
        </w:rPr>
      </w:pPr>
      <w:r w:rsidRPr="00B97C21">
        <w:rPr>
          <w:color w:val="000000" w:themeColor="text1"/>
        </w:rPr>
        <w:lastRenderedPageBreak/>
        <w:t>Figure. S3.1. Forest plot showing the mean difference in C</w:t>
      </w:r>
      <w:r w:rsidRPr="00B97C21">
        <w:rPr>
          <w:color w:val="000000" w:themeColor="text1"/>
          <w:vertAlign w:val="subscript"/>
        </w:rPr>
        <w:t>max</w:t>
      </w:r>
      <w:r w:rsidRPr="00B97C21">
        <w:rPr>
          <w:color w:val="000000" w:themeColor="text1"/>
        </w:rPr>
        <w:t xml:space="preserve"> of didanosine under fasted and fed conditions by type of meal – only randomized studies included (HF – high-fat meal, LF – low-fat meal, APL – apple sauce, YOG – yoghurt).</w:t>
      </w:r>
    </w:p>
    <w:p w14:paraId="3C510C92" w14:textId="77777777" w:rsidR="00C128ED" w:rsidRPr="00B97C21" w:rsidRDefault="00C128ED" w:rsidP="00C128ED">
      <w:pPr>
        <w:spacing w:line="259" w:lineRule="auto"/>
        <w:ind w:firstLine="0"/>
        <w:jc w:val="left"/>
        <w:rPr>
          <w:color w:val="000000" w:themeColor="text1"/>
        </w:rPr>
      </w:pPr>
    </w:p>
    <w:p w14:paraId="0C5C0D84"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6902CEC9" wp14:editId="2BC3D23B">
            <wp:extent cx="5760720" cy="826135"/>
            <wp:effectExtent l="0" t="0" r="0" b="0"/>
            <wp:docPr id="82" name="Obraz 82"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stół&#10;&#10;Opis wygenerowany automatycznie"/>
                    <pic:cNvPicPr/>
                  </pic:nvPicPr>
                  <pic:blipFill>
                    <a:blip r:embed="rId19">
                      <a:extLst>
                        <a:ext uri="{28A0092B-C50C-407E-A947-70E740481C1C}">
                          <a14:useLocalDpi xmlns:a14="http://schemas.microsoft.com/office/drawing/2010/main" val="0"/>
                        </a:ext>
                      </a:extLst>
                    </a:blip>
                    <a:stretch>
                      <a:fillRect/>
                    </a:stretch>
                  </pic:blipFill>
                  <pic:spPr>
                    <a:xfrm>
                      <a:off x="0" y="0"/>
                      <a:ext cx="5760720" cy="826135"/>
                    </a:xfrm>
                    <a:prstGeom prst="rect">
                      <a:avLst/>
                    </a:prstGeom>
                  </pic:spPr>
                </pic:pic>
              </a:graphicData>
            </a:graphic>
          </wp:inline>
        </w:drawing>
      </w:r>
    </w:p>
    <w:p w14:paraId="427F3793" w14:textId="77777777" w:rsidR="00C128ED" w:rsidRPr="00B97C21" w:rsidRDefault="00C128ED" w:rsidP="00C128ED">
      <w:pPr>
        <w:spacing w:line="259" w:lineRule="auto"/>
        <w:ind w:firstLine="0"/>
        <w:jc w:val="left"/>
        <w:rPr>
          <w:b/>
          <w:bCs/>
          <w:color w:val="000000" w:themeColor="text1"/>
        </w:rPr>
      </w:pPr>
      <w:r w:rsidRPr="00B97C21">
        <w:rPr>
          <w:color w:val="000000" w:themeColor="text1"/>
        </w:rPr>
        <w:t>Figure S4. Forest plot showing the mean difference in C</w:t>
      </w:r>
      <w:r w:rsidRPr="00B97C21">
        <w:rPr>
          <w:color w:val="000000" w:themeColor="text1"/>
          <w:vertAlign w:val="subscript"/>
        </w:rPr>
        <w:t>max</w:t>
      </w:r>
      <w:r w:rsidRPr="00B97C21">
        <w:rPr>
          <w:color w:val="000000" w:themeColor="text1"/>
        </w:rPr>
        <w:t xml:space="preserve"> of didanosine under fasted and fed </w:t>
      </w:r>
      <w:proofErr w:type="gramStart"/>
      <w:r w:rsidRPr="00B97C21">
        <w:rPr>
          <w:color w:val="000000" w:themeColor="text1"/>
        </w:rPr>
        <w:t>conditions  –</w:t>
      </w:r>
      <w:proofErr w:type="gramEnd"/>
      <w:r w:rsidRPr="00B97C21">
        <w:rPr>
          <w:color w:val="000000" w:themeColor="text1"/>
        </w:rPr>
        <w:t xml:space="preserve"> only non-randomized studies included (S – standard meal). </w:t>
      </w:r>
      <w:r w:rsidRPr="00B97C21">
        <w:rPr>
          <w:b/>
          <w:bCs/>
          <w:color w:val="000000" w:themeColor="text1"/>
        </w:rPr>
        <w:t>Random effects model.</w:t>
      </w:r>
    </w:p>
    <w:p w14:paraId="2583EC34" w14:textId="77777777" w:rsidR="00C128ED" w:rsidRPr="00B97C21" w:rsidRDefault="00C128ED" w:rsidP="00C128ED">
      <w:pPr>
        <w:spacing w:line="259" w:lineRule="auto"/>
        <w:ind w:firstLine="0"/>
        <w:jc w:val="left"/>
        <w:rPr>
          <w:color w:val="000000" w:themeColor="text1"/>
        </w:rPr>
      </w:pPr>
    </w:p>
    <w:p w14:paraId="51094CA6"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1264F9C7" wp14:editId="46CF00B0">
            <wp:extent cx="5760720" cy="831215"/>
            <wp:effectExtent l="0" t="0" r="0" b="6985"/>
            <wp:docPr id="83" name="Obraz 83"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az 40" descr="Obraz zawierający stół&#10;&#10;Opis wygenerowany automatycznie"/>
                    <pic:cNvPicPr/>
                  </pic:nvPicPr>
                  <pic:blipFill>
                    <a:blip r:embed="rId20">
                      <a:extLst>
                        <a:ext uri="{28A0092B-C50C-407E-A947-70E740481C1C}">
                          <a14:useLocalDpi xmlns:a14="http://schemas.microsoft.com/office/drawing/2010/main" val="0"/>
                        </a:ext>
                      </a:extLst>
                    </a:blip>
                    <a:stretch>
                      <a:fillRect/>
                    </a:stretch>
                  </pic:blipFill>
                  <pic:spPr>
                    <a:xfrm>
                      <a:off x="0" y="0"/>
                      <a:ext cx="5760720" cy="831215"/>
                    </a:xfrm>
                    <a:prstGeom prst="rect">
                      <a:avLst/>
                    </a:prstGeom>
                  </pic:spPr>
                </pic:pic>
              </a:graphicData>
            </a:graphic>
          </wp:inline>
        </w:drawing>
      </w:r>
    </w:p>
    <w:p w14:paraId="6CCE5A43"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S4.1. Forest plot showing the mean difference in C</w:t>
      </w:r>
      <w:r w:rsidRPr="00B97C21">
        <w:rPr>
          <w:color w:val="000000" w:themeColor="text1"/>
          <w:vertAlign w:val="subscript"/>
        </w:rPr>
        <w:t>max</w:t>
      </w:r>
      <w:r w:rsidRPr="00B97C21">
        <w:rPr>
          <w:color w:val="000000" w:themeColor="text1"/>
        </w:rPr>
        <w:t xml:space="preserve"> of didanosine under fasted and fed </w:t>
      </w:r>
      <w:proofErr w:type="gramStart"/>
      <w:r w:rsidRPr="00B97C21">
        <w:rPr>
          <w:color w:val="000000" w:themeColor="text1"/>
        </w:rPr>
        <w:t>conditions  –</w:t>
      </w:r>
      <w:proofErr w:type="gramEnd"/>
      <w:r w:rsidRPr="00B97C21">
        <w:rPr>
          <w:color w:val="000000" w:themeColor="text1"/>
        </w:rPr>
        <w:t xml:space="preserve"> only non-randomized studies included (S – standard meal). </w:t>
      </w:r>
      <w:r w:rsidRPr="00B97C21">
        <w:rPr>
          <w:b/>
          <w:bCs/>
          <w:color w:val="000000" w:themeColor="text1"/>
        </w:rPr>
        <w:t>Fixed effects model.</w:t>
      </w:r>
    </w:p>
    <w:p w14:paraId="4369B400" w14:textId="77777777" w:rsidR="00C128ED" w:rsidRPr="00B97C21" w:rsidRDefault="00C128ED" w:rsidP="00C128ED">
      <w:pPr>
        <w:spacing w:line="259" w:lineRule="auto"/>
        <w:ind w:firstLine="0"/>
        <w:jc w:val="left"/>
        <w:rPr>
          <w:color w:val="000000" w:themeColor="text1"/>
        </w:rPr>
      </w:pPr>
    </w:p>
    <w:p w14:paraId="492B40FC"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0E5A3F06" wp14:editId="37308FEA">
            <wp:extent cx="5760720" cy="917575"/>
            <wp:effectExtent l="0" t="0" r="0" b="0"/>
            <wp:docPr id="84" name="Obraz 84"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Obraz zawierający stół&#10;&#10;Opis wygenerowany automatycznie"/>
                    <pic:cNvPicPr/>
                  </pic:nvPicPr>
                  <pic:blipFill>
                    <a:blip r:embed="rId21">
                      <a:extLst>
                        <a:ext uri="{28A0092B-C50C-407E-A947-70E740481C1C}">
                          <a14:useLocalDpi xmlns:a14="http://schemas.microsoft.com/office/drawing/2010/main" val="0"/>
                        </a:ext>
                      </a:extLst>
                    </a:blip>
                    <a:stretch>
                      <a:fillRect/>
                    </a:stretch>
                  </pic:blipFill>
                  <pic:spPr>
                    <a:xfrm>
                      <a:off x="0" y="0"/>
                      <a:ext cx="5760720" cy="917575"/>
                    </a:xfrm>
                    <a:prstGeom prst="rect">
                      <a:avLst/>
                    </a:prstGeom>
                  </pic:spPr>
                </pic:pic>
              </a:graphicData>
            </a:graphic>
          </wp:inline>
        </w:drawing>
      </w:r>
    </w:p>
    <w:p w14:paraId="1B68ED59" w14:textId="77777777" w:rsidR="00C128ED" w:rsidRPr="00B97C21" w:rsidRDefault="00C128ED" w:rsidP="00C128ED">
      <w:pPr>
        <w:spacing w:line="259" w:lineRule="auto"/>
        <w:ind w:firstLine="0"/>
        <w:jc w:val="left"/>
        <w:rPr>
          <w:b/>
          <w:bCs/>
          <w:color w:val="000000" w:themeColor="text1"/>
        </w:rPr>
      </w:pPr>
      <w:r w:rsidRPr="00B97C21">
        <w:rPr>
          <w:color w:val="000000" w:themeColor="text1"/>
        </w:rPr>
        <w:t>Figure S5. Forest plot showing the mean difference in T</w:t>
      </w:r>
      <w:r w:rsidRPr="00B97C21">
        <w:rPr>
          <w:color w:val="000000" w:themeColor="text1"/>
          <w:vertAlign w:val="subscript"/>
        </w:rPr>
        <w:t>max</w:t>
      </w:r>
      <w:r w:rsidRPr="00B97C21">
        <w:rPr>
          <w:color w:val="000000" w:themeColor="text1"/>
        </w:rPr>
        <w:t xml:space="preserve"> of didanosine under fasted and fed </w:t>
      </w:r>
      <w:proofErr w:type="gramStart"/>
      <w:r w:rsidRPr="00B97C21">
        <w:rPr>
          <w:color w:val="000000" w:themeColor="text1"/>
        </w:rPr>
        <w:t>conditions  –</w:t>
      </w:r>
      <w:proofErr w:type="gramEnd"/>
      <w:r w:rsidRPr="00B97C21">
        <w:rPr>
          <w:color w:val="000000" w:themeColor="text1"/>
        </w:rPr>
        <w:t xml:space="preserve"> only non-randomized studies included (S – standard meal). </w:t>
      </w:r>
      <w:r w:rsidRPr="00B97C21">
        <w:rPr>
          <w:b/>
          <w:bCs/>
          <w:color w:val="000000" w:themeColor="text1"/>
        </w:rPr>
        <w:t>Random effects model.</w:t>
      </w:r>
    </w:p>
    <w:p w14:paraId="23663518" w14:textId="77777777" w:rsidR="00C128ED" w:rsidRPr="00B97C21" w:rsidRDefault="00C128ED" w:rsidP="00C128ED">
      <w:pPr>
        <w:spacing w:line="259" w:lineRule="auto"/>
        <w:ind w:firstLine="0"/>
        <w:jc w:val="left"/>
        <w:rPr>
          <w:b/>
          <w:bCs/>
          <w:color w:val="000000" w:themeColor="text1"/>
        </w:rPr>
      </w:pPr>
    </w:p>
    <w:p w14:paraId="230F9151"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5D0DC977" wp14:editId="74F6C2AD">
            <wp:extent cx="5760720" cy="932180"/>
            <wp:effectExtent l="0" t="0" r="0" b="1270"/>
            <wp:docPr id="64" name="Obraz 64"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Obraz 64" descr="Obraz zawierający stół&#10;&#10;Opis wygenerowany automatycznie"/>
                    <pic:cNvPicPr/>
                  </pic:nvPicPr>
                  <pic:blipFill>
                    <a:blip r:embed="rId22">
                      <a:extLst>
                        <a:ext uri="{28A0092B-C50C-407E-A947-70E740481C1C}">
                          <a14:useLocalDpi xmlns:a14="http://schemas.microsoft.com/office/drawing/2010/main" val="0"/>
                        </a:ext>
                      </a:extLst>
                    </a:blip>
                    <a:stretch>
                      <a:fillRect/>
                    </a:stretch>
                  </pic:blipFill>
                  <pic:spPr>
                    <a:xfrm>
                      <a:off x="0" y="0"/>
                      <a:ext cx="5760720" cy="932180"/>
                    </a:xfrm>
                    <a:prstGeom prst="rect">
                      <a:avLst/>
                    </a:prstGeom>
                  </pic:spPr>
                </pic:pic>
              </a:graphicData>
            </a:graphic>
          </wp:inline>
        </w:drawing>
      </w:r>
    </w:p>
    <w:p w14:paraId="2746A1BA" w14:textId="77777777" w:rsidR="00C128ED" w:rsidRPr="00B97C21" w:rsidRDefault="00C128ED" w:rsidP="00C128ED">
      <w:pPr>
        <w:spacing w:line="259" w:lineRule="auto"/>
        <w:ind w:firstLine="0"/>
        <w:jc w:val="left"/>
        <w:rPr>
          <w:b/>
          <w:bCs/>
          <w:color w:val="000000" w:themeColor="text1"/>
        </w:rPr>
      </w:pPr>
      <w:r w:rsidRPr="00B97C21">
        <w:rPr>
          <w:color w:val="000000" w:themeColor="text1"/>
        </w:rPr>
        <w:t>Figure S5.1. Forest plot showing the mean difference in T</w:t>
      </w:r>
      <w:r w:rsidRPr="00B97C21">
        <w:rPr>
          <w:color w:val="000000" w:themeColor="text1"/>
          <w:vertAlign w:val="subscript"/>
        </w:rPr>
        <w:t>max</w:t>
      </w:r>
      <w:r w:rsidRPr="00B97C21">
        <w:rPr>
          <w:color w:val="000000" w:themeColor="text1"/>
        </w:rPr>
        <w:t xml:space="preserve"> of didanosine under fasted and fed </w:t>
      </w:r>
      <w:proofErr w:type="gramStart"/>
      <w:r w:rsidRPr="00B97C21">
        <w:rPr>
          <w:color w:val="000000" w:themeColor="text1"/>
        </w:rPr>
        <w:t>conditions  –</w:t>
      </w:r>
      <w:proofErr w:type="gramEnd"/>
      <w:r w:rsidRPr="00B97C21">
        <w:rPr>
          <w:color w:val="000000" w:themeColor="text1"/>
        </w:rPr>
        <w:t xml:space="preserve"> only non-randomized studies included (S – standard meal). </w:t>
      </w:r>
      <w:r w:rsidRPr="00B97C21">
        <w:rPr>
          <w:b/>
          <w:bCs/>
          <w:color w:val="000000" w:themeColor="text1"/>
        </w:rPr>
        <w:t>Fixed effects model.</w:t>
      </w:r>
    </w:p>
    <w:p w14:paraId="5BB7131E" w14:textId="77777777" w:rsidR="00C128ED" w:rsidRPr="00B97C21" w:rsidRDefault="00C128ED" w:rsidP="00C128ED">
      <w:pPr>
        <w:spacing w:line="259" w:lineRule="auto"/>
        <w:ind w:firstLine="0"/>
        <w:jc w:val="left"/>
        <w:rPr>
          <w:b/>
          <w:bCs/>
          <w:color w:val="000000" w:themeColor="text1"/>
          <w:sz w:val="22"/>
          <w:szCs w:val="22"/>
        </w:rPr>
      </w:pPr>
    </w:p>
    <w:p w14:paraId="0C1D04DD" w14:textId="77777777" w:rsidR="00C860E5" w:rsidRPr="00B97C21" w:rsidRDefault="00C860E5" w:rsidP="00C128ED">
      <w:pPr>
        <w:spacing w:line="259" w:lineRule="auto"/>
        <w:ind w:firstLine="0"/>
        <w:jc w:val="left"/>
        <w:rPr>
          <w:b/>
          <w:bCs/>
          <w:color w:val="000000" w:themeColor="text1"/>
        </w:rPr>
      </w:pPr>
    </w:p>
    <w:p w14:paraId="326608F4" w14:textId="77777777" w:rsidR="00C860E5" w:rsidRPr="00B97C21" w:rsidRDefault="00C860E5" w:rsidP="00C128ED">
      <w:pPr>
        <w:spacing w:line="259" w:lineRule="auto"/>
        <w:ind w:firstLine="0"/>
        <w:jc w:val="left"/>
        <w:rPr>
          <w:b/>
          <w:bCs/>
          <w:color w:val="000000" w:themeColor="text1"/>
        </w:rPr>
      </w:pPr>
    </w:p>
    <w:p w14:paraId="2FB92B85" w14:textId="77777777" w:rsidR="00C860E5" w:rsidRPr="00B97C21" w:rsidRDefault="00C860E5" w:rsidP="00C128ED">
      <w:pPr>
        <w:spacing w:line="259" w:lineRule="auto"/>
        <w:ind w:firstLine="0"/>
        <w:jc w:val="left"/>
        <w:rPr>
          <w:b/>
          <w:bCs/>
          <w:color w:val="000000" w:themeColor="text1"/>
        </w:rPr>
      </w:pPr>
    </w:p>
    <w:p w14:paraId="158B1E2E" w14:textId="77777777" w:rsidR="00C860E5" w:rsidRPr="00B97C21" w:rsidRDefault="00C860E5" w:rsidP="00C128ED">
      <w:pPr>
        <w:spacing w:line="259" w:lineRule="auto"/>
        <w:ind w:firstLine="0"/>
        <w:jc w:val="left"/>
        <w:rPr>
          <w:b/>
          <w:bCs/>
          <w:color w:val="000000" w:themeColor="text1"/>
        </w:rPr>
      </w:pPr>
    </w:p>
    <w:p w14:paraId="5DC92A96" w14:textId="77777777" w:rsidR="00C860E5" w:rsidRPr="00B97C21" w:rsidRDefault="00C860E5" w:rsidP="00C128ED">
      <w:pPr>
        <w:spacing w:line="259" w:lineRule="auto"/>
        <w:ind w:firstLine="0"/>
        <w:jc w:val="left"/>
        <w:rPr>
          <w:b/>
          <w:bCs/>
          <w:color w:val="000000" w:themeColor="text1"/>
        </w:rPr>
      </w:pPr>
    </w:p>
    <w:p w14:paraId="196548BB" w14:textId="15118FDF" w:rsidR="00C128ED" w:rsidRPr="00B97C21" w:rsidRDefault="00C128ED" w:rsidP="00C128ED">
      <w:pPr>
        <w:spacing w:line="259" w:lineRule="auto"/>
        <w:ind w:firstLine="0"/>
        <w:jc w:val="left"/>
        <w:rPr>
          <w:b/>
          <w:bCs/>
          <w:color w:val="000000" w:themeColor="text1"/>
        </w:rPr>
      </w:pPr>
      <w:r w:rsidRPr="00B97C21">
        <w:rPr>
          <w:b/>
          <w:bCs/>
          <w:color w:val="000000" w:themeColor="text1"/>
        </w:rPr>
        <w:lastRenderedPageBreak/>
        <w:t>Emtricitabine</w:t>
      </w:r>
    </w:p>
    <w:p w14:paraId="5DA3F7D0"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39976EFE" wp14:editId="0189E1C4">
            <wp:extent cx="5760720" cy="1243330"/>
            <wp:effectExtent l="0" t="0" r="0" b="0"/>
            <wp:docPr id="85" name="Obraz 85" descr="Obraz zawierający tekst, parago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Obraz zawierający tekst, paragon&#10;&#10;Opis wygenerowany automatycznie"/>
                    <pic:cNvPicPr/>
                  </pic:nvPicPr>
                  <pic:blipFill>
                    <a:blip r:embed="rId23">
                      <a:extLst>
                        <a:ext uri="{28A0092B-C50C-407E-A947-70E740481C1C}">
                          <a14:useLocalDpi xmlns:a14="http://schemas.microsoft.com/office/drawing/2010/main" val="0"/>
                        </a:ext>
                      </a:extLst>
                    </a:blip>
                    <a:stretch>
                      <a:fillRect/>
                    </a:stretch>
                  </pic:blipFill>
                  <pic:spPr>
                    <a:xfrm>
                      <a:off x="0" y="0"/>
                      <a:ext cx="5760720" cy="1243330"/>
                    </a:xfrm>
                    <a:prstGeom prst="rect">
                      <a:avLst/>
                    </a:prstGeom>
                  </pic:spPr>
                </pic:pic>
              </a:graphicData>
            </a:graphic>
          </wp:inline>
        </w:drawing>
      </w:r>
    </w:p>
    <w:p w14:paraId="7666C425"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S6. Forest plot showing the mean difference in AUC</w:t>
      </w:r>
      <w:r w:rsidRPr="00B97C21">
        <w:rPr>
          <w:color w:val="000000" w:themeColor="text1"/>
          <w:vertAlign w:val="subscript"/>
        </w:rPr>
        <w:t>inf</w:t>
      </w:r>
      <w:r w:rsidRPr="00B97C21">
        <w:rPr>
          <w:color w:val="000000" w:themeColor="text1"/>
        </w:rPr>
        <w:t xml:space="preserve"> of emtricitabine under fasted and fed conditions (HF – high-fat meal, LM – light meal, S – standard meal, HP – high-protein meal).</w:t>
      </w:r>
    </w:p>
    <w:p w14:paraId="5F7FBA9F"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21A6C75D" wp14:editId="163B063E">
            <wp:extent cx="5760720" cy="1285240"/>
            <wp:effectExtent l="0" t="0" r="0" b="0"/>
            <wp:docPr id="86" name="Obraz 86"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Obraz zawierający stół&#10;&#10;Opis wygenerowany automatycznie"/>
                    <pic:cNvPicPr/>
                  </pic:nvPicPr>
                  <pic:blipFill>
                    <a:blip r:embed="rId24">
                      <a:extLst>
                        <a:ext uri="{28A0092B-C50C-407E-A947-70E740481C1C}">
                          <a14:useLocalDpi xmlns:a14="http://schemas.microsoft.com/office/drawing/2010/main" val="0"/>
                        </a:ext>
                      </a:extLst>
                    </a:blip>
                    <a:stretch>
                      <a:fillRect/>
                    </a:stretch>
                  </pic:blipFill>
                  <pic:spPr>
                    <a:xfrm>
                      <a:off x="0" y="0"/>
                      <a:ext cx="5760720" cy="1285240"/>
                    </a:xfrm>
                    <a:prstGeom prst="rect">
                      <a:avLst/>
                    </a:prstGeom>
                  </pic:spPr>
                </pic:pic>
              </a:graphicData>
            </a:graphic>
          </wp:inline>
        </w:drawing>
      </w:r>
    </w:p>
    <w:p w14:paraId="42275747"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S7. Forest plot showing the mean difference in C</w:t>
      </w:r>
      <w:r w:rsidRPr="00B97C21">
        <w:rPr>
          <w:color w:val="000000" w:themeColor="text1"/>
          <w:vertAlign w:val="subscript"/>
        </w:rPr>
        <w:t>max</w:t>
      </w:r>
      <w:r w:rsidRPr="00B97C21">
        <w:rPr>
          <w:color w:val="000000" w:themeColor="text1"/>
        </w:rPr>
        <w:t xml:space="preserve"> of emtricitabine under fasted and fed conditions (HF – high-fat meal, LM – light meal, S – standard meal, HP – high-protein meal).</w:t>
      </w:r>
    </w:p>
    <w:p w14:paraId="7A4C1FBF" w14:textId="77777777" w:rsidR="00C128ED" w:rsidRPr="00B97C21" w:rsidRDefault="00C128ED" w:rsidP="00C128ED">
      <w:pPr>
        <w:spacing w:line="259" w:lineRule="auto"/>
        <w:ind w:firstLine="0"/>
        <w:jc w:val="left"/>
        <w:rPr>
          <w:color w:val="000000" w:themeColor="text1"/>
        </w:rPr>
      </w:pPr>
    </w:p>
    <w:p w14:paraId="556AE43D"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716B3420" wp14:editId="38BBAFA4">
            <wp:extent cx="5760720" cy="1427480"/>
            <wp:effectExtent l="0" t="0" r="0" b="1270"/>
            <wp:docPr id="87" name="Obraz 87"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descr="Obraz zawierający stół&#10;&#10;Opis wygenerowany automatycznie"/>
                    <pic:cNvPicPr/>
                  </pic:nvPicPr>
                  <pic:blipFill>
                    <a:blip r:embed="rId25">
                      <a:extLst>
                        <a:ext uri="{28A0092B-C50C-407E-A947-70E740481C1C}">
                          <a14:useLocalDpi xmlns:a14="http://schemas.microsoft.com/office/drawing/2010/main" val="0"/>
                        </a:ext>
                      </a:extLst>
                    </a:blip>
                    <a:stretch>
                      <a:fillRect/>
                    </a:stretch>
                  </pic:blipFill>
                  <pic:spPr>
                    <a:xfrm>
                      <a:off x="0" y="0"/>
                      <a:ext cx="5760720" cy="1427480"/>
                    </a:xfrm>
                    <a:prstGeom prst="rect">
                      <a:avLst/>
                    </a:prstGeom>
                  </pic:spPr>
                </pic:pic>
              </a:graphicData>
            </a:graphic>
          </wp:inline>
        </w:drawing>
      </w:r>
    </w:p>
    <w:p w14:paraId="00C2C9C3"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S8. Forest plot showing the mean difference in T</w:t>
      </w:r>
      <w:r w:rsidRPr="00B97C21">
        <w:rPr>
          <w:color w:val="000000" w:themeColor="text1"/>
          <w:vertAlign w:val="subscript"/>
        </w:rPr>
        <w:t>max</w:t>
      </w:r>
      <w:r w:rsidRPr="00B97C21">
        <w:rPr>
          <w:color w:val="000000" w:themeColor="text1"/>
        </w:rPr>
        <w:t xml:space="preserve"> of emtricitabine under fasted and fed conditions (HF – high-fat meal, LM – light meal, S – standard meal, HP – high-protein meal).</w:t>
      </w:r>
    </w:p>
    <w:p w14:paraId="4BC2E9E6" w14:textId="77777777" w:rsidR="00C128ED" w:rsidRPr="00B97C21" w:rsidRDefault="00C128ED" w:rsidP="00C128ED">
      <w:pPr>
        <w:spacing w:line="259" w:lineRule="auto"/>
        <w:ind w:firstLine="0"/>
        <w:jc w:val="left"/>
        <w:rPr>
          <w:b/>
          <w:bCs/>
          <w:color w:val="000000" w:themeColor="text1"/>
          <w:sz w:val="22"/>
          <w:szCs w:val="22"/>
        </w:rPr>
      </w:pPr>
    </w:p>
    <w:p w14:paraId="0F93EEE8" w14:textId="77777777" w:rsidR="00C128ED" w:rsidRPr="00B97C21" w:rsidRDefault="00C128ED" w:rsidP="00C128ED">
      <w:pPr>
        <w:spacing w:line="259" w:lineRule="auto"/>
        <w:ind w:firstLine="0"/>
        <w:jc w:val="left"/>
        <w:rPr>
          <w:b/>
          <w:bCs/>
          <w:color w:val="000000" w:themeColor="text1"/>
        </w:rPr>
      </w:pPr>
      <w:r w:rsidRPr="00B97C21">
        <w:rPr>
          <w:b/>
          <w:bCs/>
          <w:color w:val="000000" w:themeColor="text1"/>
        </w:rPr>
        <w:t>Lamivudine</w:t>
      </w:r>
    </w:p>
    <w:p w14:paraId="3940EAC3"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134DFA20" wp14:editId="31816568">
            <wp:extent cx="5760720" cy="1397000"/>
            <wp:effectExtent l="0" t="0" r="0" b="0"/>
            <wp:docPr id="88" name="Obraz 88" descr="Obraz zawierający tekst, parago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Obraz zawierający tekst, paragon&#10;&#10;Opis wygenerowany automatycznie"/>
                    <pic:cNvPicPr/>
                  </pic:nvPicPr>
                  <pic:blipFill>
                    <a:blip r:embed="rId26">
                      <a:extLst>
                        <a:ext uri="{28A0092B-C50C-407E-A947-70E740481C1C}">
                          <a14:useLocalDpi xmlns:a14="http://schemas.microsoft.com/office/drawing/2010/main" val="0"/>
                        </a:ext>
                      </a:extLst>
                    </a:blip>
                    <a:stretch>
                      <a:fillRect/>
                    </a:stretch>
                  </pic:blipFill>
                  <pic:spPr>
                    <a:xfrm>
                      <a:off x="0" y="0"/>
                      <a:ext cx="5760720" cy="1397000"/>
                    </a:xfrm>
                    <a:prstGeom prst="rect">
                      <a:avLst/>
                    </a:prstGeom>
                  </pic:spPr>
                </pic:pic>
              </a:graphicData>
            </a:graphic>
          </wp:inline>
        </w:drawing>
      </w:r>
    </w:p>
    <w:p w14:paraId="0A7B0253"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S9. Forest plot showing the mean difference in AUC</w:t>
      </w:r>
      <w:r w:rsidRPr="00B97C21">
        <w:rPr>
          <w:color w:val="000000" w:themeColor="text1"/>
          <w:vertAlign w:val="subscript"/>
        </w:rPr>
        <w:t>inf</w:t>
      </w:r>
      <w:r w:rsidRPr="00B97C21">
        <w:rPr>
          <w:color w:val="000000" w:themeColor="text1"/>
        </w:rPr>
        <w:t xml:space="preserve"> of lamivudine under fasted and fed conditions (S – standard meal, HF – high-fat meal, APL – apple sauce, PUD - pudding).</w:t>
      </w:r>
    </w:p>
    <w:p w14:paraId="2C14E892" w14:textId="77777777" w:rsidR="00C128ED" w:rsidRPr="00B97C21" w:rsidRDefault="00C128ED" w:rsidP="00C128ED">
      <w:pPr>
        <w:spacing w:line="259" w:lineRule="auto"/>
        <w:ind w:firstLine="0"/>
        <w:jc w:val="left"/>
        <w:rPr>
          <w:color w:val="000000" w:themeColor="text1"/>
        </w:rPr>
      </w:pPr>
    </w:p>
    <w:p w14:paraId="392AE847"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lastRenderedPageBreak/>
        <w:drawing>
          <wp:inline distT="0" distB="0" distL="0" distR="0" wp14:anchorId="4C1C2112" wp14:editId="6E2D84A8">
            <wp:extent cx="5760720" cy="3157220"/>
            <wp:effectExtent l="0" t="0" r="0" b="5080"/>
            <wp:docPr id="89" name="Obraz 89"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braz 33" descr="Obraz zawierający tekst&#10;&#10;Opis wygenerowany automatycznie"/>
                    <pic:cNvPicPr/>
                  </pic:nvPicPr>
                  <pic:blipFill>
                    <a:blip r:embed="rId27">
                      <a:extLst>
                        <a:ext uri="{28A0092B-C50C-407E-A947-70E740481C1C}">
                          <a14:useLocalDpi xmlns:a14="http://schemas.microsoft.com/office/drawing/2010/main" val="0"/>
                        </a:ext>
                      </a:extLst>
                    </a:blip>
                    <a:stretch>
                      <a:fillRect/>
                    </a:stretch>
                  </pic:blipFill>
                  <pic:spPr>
                    <a:xfrm>
                      <a:off x="0" y="0"/>
                      <a:ext cx="5760720" cy="3157220"/>
                    </a:xfrm>
                    <a:prstGeom prst="rect">
                      <a:avLst/>
                    </a:prstGeom>
                  </pic:spPr>
                </pic:pic>
              </a:graphicData>
            </a:graphic>
          </wp:inline>
        </w:drawing>
      </w:r>
    </w:p>
    <w:p w14:paraId="3E1DD152"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S9.1. Forest plot showing the mean difference in AUC</w:t>
      </w:r>
      <w:r w:rsidRPr="00B97C21">
        <w:rPr>
          <w:color w:val="000000" w:themeColor="text1"/>
          <w:vertAlign w:val="subscript"/>
        </w:rPr>
        <w:t>inf</w:t>
      </w:r>
      <w:r w:rsidRPr="00B97C21">
        <w:rPr>
          <w:color w:val="000000" w:themeColor="text1"/>
        </w:rPr>
        <w:t xml:space="preserve"> of lamivudine under fasted and fed conditions by drug formulation (S – standard meal, HF – high-fat meal, APL – apple sauce, PUD - pudding).</w:t>
      </w:r>
    </w:p>
    <w:p w14:paraId="18F4155A" w14:textId="77777777" w:rsidR="00C128ED" w:rsidRPr="00B97C21" w:rsidRDefault="00C128ED" w:rsidP="00C128ED">
      <w:pPr>
        <w:spacing w:line="259" w:lineRule="auto"/>
        <w:ind w:firstLine="0"/>
        <w:jc w:val="left"/>
        <w:rPr>
          <w:color w:val="000000" w:themeColor="text1"/>
        </w:rPr>
      </w:pPr>
    </w:p>
    <w:p w14:paraId="66E3DA03"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6347080E" wp14:editId="370CF7FF">
            <wp:extent cx="5760720" cy="1540510"/>
            <wp:effectExtent l="0" t="0" r="0" b="2540"/>
            <wp:docPr id="90" name="Obraz 90"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Obraz zawierający stół&#10;&#10;Opis wygenerowany automatycznie"/>
                    <pic:cNvPicPr/>
                  </pic:nvPicPr>
                  <pic:blipFill>
                    <a:blip r:embed="rId28">
                      <a:extLst>
                        <a:ext uri="{28A0092B-C50C-407E-A947-70E740481C1C}">
                          <a14:useLocalDpi xmlns:a14="http://schemas.microsoft.com/office/drawing/2010/main" val="0"/>
                        </a:ext>
                      </a:extLst>
                    </a:blip>
                    <a:stretch>
                      <a:fillRect/>
                    </a:stretch>
                  </pic:blipFill>
                  <pic:spPr>
                    <a:xfrm>
                      <a:off x="0" y="0"/>
                      <a:ext cx="5760720" cy="1540510"/>
                    </a:xfrm>
                    <a:prstGeom prst="rect">
                      <a:avLst/>
                    </a:prstGeom>
                  </pic:spPr>
                </pic:pic>
              </a:graphicData>
            </a:graphic>
          </wp:inline>
        </w:drawing>
      </w:r>
    </w:p>
    <w:p w14:paraId="4E2F8765"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S10. Forest plot showing the mean difference in C</w:t>
      </w:r>
      <w:r w:rsidRPr="00B97C21">
        <w:rPr>
          <w:color w:val="000000" w:themeColor="text1"/>
          <w:vertAlign w:val="subscript"/>
        </w:rPr>
        <w:t>max</w:t>
      </w:r>
      <w:r w:rsidRPr="00B97C21">
        <w:rPr>
          <w:color w:val="000000" w:themeColor="text1"/>
        </w:rPr>
        <w:t xml:space="preserve"> of lamivudine under fasted and fed conditions (S – standard meal, HF – high-fat meal, APL – apple sauce, PUD - pudding).</w:t>
      </w:r>
    </w:p>
    <w:p w14:paraId="106A1386" w14:textId="77777777" w:rsidR="00C128ED" w:rsidRPr="00B97C21" w:rsidRDefault="00C128ED" w:rsidP="00C128ED">
      <w:pPr>
        <w:spacing w:line="259" w:lineRule="auto"/>
        <w:ind w:firstLine="0"/>
        <w:jc w:val="left"/>
        <w:rPr>
          <w:color w:val="000000" w:themeColor="text1"/>
        </w:rPr>
      </w:pPr>
    </w:p>
    <w:p w14:paraId="507BA963"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lastRenderedPageBreak/>
        <w:drawing>
          <wp:inline distT="0" distB="0" distL="0" distR="0" wp14:anchorId="0792D598" wp14:editId="2718E789">
            <wp:extent cx="5760720" cy="3262630"/>
            <wp:effectExtent l="0" t="0" r="0" b="0"/>
            <wp:docPr id="91" name="Obraz 91"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Obraz 35" descr="Obraz zawierający tekst&#10;&#10;Opis wygenerowany automatycznie"/>
                    <pic:cNvPicPr/>
                  </pic:nvPicPr>
                  <pic:blipFill>
                    <a:blip r:embed="rId29">
                      <a:extLst>
                        <a:ext uri="{28A0092B-C50C-407E-A947-70E740481C1C}">
                          <a14:useLocalDpi xmlns:a14="http://schemas.microsoft.com/office/drawing/2010/main" val="0"/>
                        </a:ext>
                      </a:extLst>
                    </a:blip>
                    <a:stretch>
                      <a:fillRect/>
                    </a:stretch>
                  </pic:blipFill>
                  <pic:spPr>
                    <a:xfrm>
                      <a:off x="0" y="0"/>
                      <a:ext cx="5760720" cy="3262630"/>
                    </a:xfrm>
                    <a:prstGeom prst="rect">
                      <a:avLst/>
                    </a:prstGeom>
                  </pic:spPr>
                </pic:pic>
              </a:graphicData>
            </a:graphic>
          </wp:inline>
        </w:drawing>
      </w:r>
    </w:p>
    <w:p w14:paraId="331E0D2A"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S10.1. Forest plot showing the mean difference in C</w:t>
      </w:r>
      <w:r w:rsidRPr="00B97C21">
        <w:rPr>
          <w:color w:val="000000" w:themeColor="text1"/>
          <w:vertAlign w:val="subscript"/>
        </w:rPr>
        <w:t>max</w:t>
      </w:r>
      <w:r w:rsidRPr="00B97C21">
        <w:rPr>
          <w:color w:val="000000" w:themeColor="text1"/>
        </w:rPr>
        <w:t xml:space="preserve"> of lamivudine under fasted and fed conditions by drug formulation (S – standard meal, HF – high-fat meal, APL – apple sauce, PUD - pudding).</w:t>
      </w:r>
    </w:p>
    <w:p w14:paraId="22EBC1B3" w14:textId="77777777" w:rsidR="00C128ED" w:rsidRPr="00B97C21" w:rsidRDefault="00C128ED" w:rsidP="00C128ED">
      <w:pPr>
        <w:spacing w:line="259" w:lineRule="auto"/>
        <w:ind w:firstLine="0"/>
        <w:jc w:val="left"/>
        <w:rPr>
          <w:color w:val="000000" w:themeColor="text1"/>
        </w:rPr>
      </w:pPr>
    </w:p>
    <w:p w14:paraId="4972C7C5" w14:textId="77777777" w:rsidR="00C128ED" w:rsidRPr="00B97C21" w:rsidRDefault="00C128ED" w:rsidP="00C128ED">
      <w:pPr>
        <w:spacing w:line="259" w:lineRule="auto"/>
        <w:ind w:firstLine="0"/>
        <w:jc w:val="left"/>
        <w:rPr>
          <w:color w:val="000000" w:themeColor="text1"/>
        </w:rPr>
      </w:pPr>
    </w:p>
    <w:p w14:paraId="53669EF1"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017738E8" wp14:editId="55CED05B">
            <wp:extent cx="5760720" cy="1708785"/>
            <wp:effectExtent l="0" t="0" r="0" b="5715"/>
            <wp:docPr id="92" name="Obraz 92" descr="Obraz zawierający tekst, parago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Obraz zawierający tekst, paragon&#10;&#10;Opis wygenerowany automatycznie"/>
                    <pic:cNvPicPr/>
                  </pic:nvPicPr>
                  <pic:blipFill>
                    <a:blip r:embed="rId30">
                      <a:extLst>
                        <a:ext uri="{28A0092B-C50C-407E-A947-70E740481C1C}">
                          <a14:useLocalDpi xmlns:a14="http://schemas.microsoft.com/office/drawing/2010/main" val="0"/>
                        </a:ext>
                      </a:extLst>
                    </a:blip>
                    <a:stretch>
                      <a:fillRect/>
                    </a:stretch>
                  </pic:blipFill>
                  <pic:spPr>
                    <a:xfrm>
                      <a:off x="0" y="0"/>
                      <a:ext cx="5760720" cy="1708785"/>
                    </a:xfrm>
                    <a:prstGeom prst="rect">
                      <a:avLst/>
                    </a:prstGeom>
                  </pic:spPr>
                </pic:pic>
              </a:graphicData>
            </a:graphic>
          </wp:inline>
        </w:drawing>
      </w:r>
    </w:p>
    <w:p w14:paraId="22EC5D3E"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S11. Forest plot showing the mean difference in T</w:t>
      </w:r>
      <w:r w:rsidRPr="00B97C21">
        <w:rPr>
          <w:color w:val="000000" w:themeColor="text1"/>
          <w:vertAlign w:val="subscript"/>
        </w:rPr>
        <w:t>max</w:t>
      </w:r>
      <w:r w:rsidRPr="00B97C21">
        <w:rPr>
          <w:color w:val="000000" w:themeColor="text1"/>
        </w:rPr>
        <w:t xml:space="preserve"> of lamivudine under fasted and fed conditions (S – standard meal, HF – high-fat meal, APL – apple sauce, PUD - pudding).</w:t>
      </w:r>
    </w:p>
    <w:p w14:paraId="60C1D742"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lastRenderedPageBreak/>
        <w:drawing>
          <wp:inline distT="0" distB="0" distL="0" distR="0" wp14:anchorId="7A1C161D" wp14:editId="228940C9">
            <wp:extent cx="5760720" cy="3618230"/>
            <wp:effectExtent l="0" t="0" r="0" b="1270"/>
            <wp:docPr id="93" name="Obraz 93"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az 37" descr="Obraz zawierający tekst&#10;&#10;Opis wygenerowany automatycznie"/>
                    <pic:cNvPicPr/>
                  </pic:nvPicPr>
                  <pic:blipFill>
                    <a:blip r:embed="rId31">
                      <a:extLst>
                        <a:ext uri="{28A0092B-C50C-407E-A947-70E740481C1C}">
                          <a14:useLocalDpi xmlns:a14="http://schemas.microsoft.com/office/drawing/2010/main" val="0"/>
                        </a:ext>
                      </a:extLst>
                    </a:blip>
                    <a:stretch>
                      <a:fillRect/>
                    </a:stretch>
                  </pic:blipFill>
                  <pic:spPr>
                    <a:xfrm>
                      <a:off x="0" y="0"/>
                      <a:ext cx="5760720" cy="3618230"/>
                    </a:xfrm>
                    <a:prstGeom prst="rect">
                      <a:avLst/>
                    </a:prstGeom>
                  </pic:spPr>
                </pic:pic>
              </a:graphicData>
            </a:graphic>
          </wp:inline>
        </w:drawing>
      </w:r>
    </w:p>
    <w:p w14:paraId="076BE09D"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S11.1. Forest plot showing the mean difference in T</w:t>
      </w:r>
      <w:r w:rsidRPr="00B97C21">
        <w:rPr>
          <w:color w:val="000000" w:themeColor="text1"/>
          <w:vertAlign w:val="subscript"/>
        </w:rPr>
        <w:t>max</w:t>
      </w:r>
      <w:r w:rsidRPr="00B97C21">
        <w:rPr>
          <w:color w:val="000000" w:themeColor="text1"/>
        </w:rPr>
        <w:t xml:space="preserve"> of lamivudine under fasted and fed conditions by drug formulation (S – standard meal, HF – high-fat meal, APL – apple sauce, PUD - pudding).</w:t>
      </w:r>
    </w:p>
    <w:p w14:paraId="50948E26" w14:textId="77777777" w:rsidR="00C128ED" w:rsidRPr="00B97C21" w:rsidRDefault="00C128ED" w:rsidP="00C128ED">
      <w:pPr>
        <w:spacing w:line="259" w:lineRule="auto"/>
        <w:ind w:firstLine="0"/>
        <w:jc w:val="left"/>
        <w:rPr>
          <w:color w:val="000000" w:themeColor="text1"/>
        </w:rPr>
      </w:pPr>
    </w:p>
    <w:p w14:paraId="6E1E1A99" w14:textId="77777777" w:rsidR="00C128ED" w:rsidRPr="00B97C21" w:rsidRDefault="00C128ED" w:rsidP="00C128ED">
      <w:pPr>
        <w:spacing w:line="259" w:lineRule="auto"/>
        <w:ind w:firstLine="0"/>
        <w:jc w:val="left"/>
        <w:rPr>
          <w:b/>
          <w:bCs/>
          <w:color w:val="000000" w:themeColor="text1"/>
        </w:rPr>
      </w:pPr>
      <w:r w:rsidRPr="00B97C21">
        <w:rPr>
          <w:b/>
          <w:bCs/>
          <w:color w:val="000000" w:themeColor="text1"/>
        </w:rPr>
        <w:t>Tenofovir disoproxil</w:t>
      </w:r>
    </w:p>
    <w:p w14:paraId="13EF54C6"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06872861" wp14:editId="0A24BE0D">
            <wp:extent cx="5760720" cy="1420495"/>
            <wp:effectExtent l="0" t="0" r="0" b="8255"/>
            <wp:docPr id="94" name="Obraz 94"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Obraz zawierający stół&#10;&#10;Opis wygenerowany automatycznie"/>
                    <pic:cNvPicPr/>
                  </pic:nvPicPr>
                  <pic:blipFill>
                    <a:blip r:embed="rId32">
                      <a:extLst>
                        <a:ext uri="{28A0092B-C50C-407E-A947-70E740481C1C}">
                          <a14:useLocalDpi xmlns:a14="http://schemas.microsoft.com/office/drawing/2010/main" val="0"/>
                        </a:ext>
                      </a:extLst>
                    </a:blip>
                    <a:stretch>
                      <a:fillRect/>
                    </a:stretch>
                  </pic:blipFill>
                  <pic:spPr>
                    <a:xfrm>
                      <a:off x="0" y="0"/>
                      <a:ext cx="5760720" cy="1420495"/>
                    </a:xfrm>
                    <a:prstGeom prst="rect">
                      <a:avLst/>
                    </a:prstGeom>
                  </pic:spPr>
                </pic:pic>
              </a:graphicData>
            </a:graphic>
          </wp:inline>
        </w:drawing>
      </w:r>
    </w:p>
    <w:p w14:paraId="5F93E6B3"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S12. Forest plot showing the mean difference in AUC</w:t>
      </w:r>
      <w:r w:rsidRPr="00B97C21">
        <w:rPr>
          <w:color w:val="000000" w:themeColor="text1"/>
          <w:vertAlign w:val="subscript"/>
        </w:rPr>
        <w:t>inf</w:t>
      </w:r>
      <w:r w:rsidRPr="00B97C21">
        <w:rPr>
          <w:color w:val="000000" w:themeColor="text1"/>
        </w:rPr>
        <w:t xml:space="preserve"> of tenofovir disoproxil under fasted and fed conditions (HF – high-fat meal, LM – light meal, S – standard meal, HP – high-protein meal, APL – apple sauce, PUD - pudding).</w:t>
      </w:r>
    </w:p>
    <w:p w14:paraId="480658C3"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3E9B9DAA" wp14:editId="72FC4B49">
            <wp:extent cx="5760720" cy="1468755"/>
            <wp:effectExtent l="0" t="0" r="0" b="0"/>
            <wp:docPr id="95" name="Obraz 95"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Obraz zawierający stół&#10;&#10;Opis wygenerowany automatycznie"/>
                    <pic:cNvPicPr/>
                  </pic:nvPicPr>
                  <pic:blipFill>
                    <a:blip r:embed="rId33">
                      <a:extLst>
                        <a:ext uri="{28A0092B-C50C-407E-A947-70E740481C1C}">
                          <a14:useLocalDpi xmlns:a14="http://schemas.microsoft.com/office/drawing/2010/main" val="0"/>
                        </a:ext>
                      </a:extLst>
                    </a:blip>
                    <a:stretch>
                      <a:fillRect/>
                    </a:stretch>
                  </pic:blipFill>
                  <pic:spPr>
                    <a:xfrm>
                      <a:off x="0" y="0"/>
                      <a:ext cx="5760720" cy="1468755"/>
                    </a:xfrm>
                    <a:prstGeom prst="rect">
                      <a:avLst/>
                    </a:prstGeom>
                  </pic:spPr>
                </pic:pic>
              </a:graphicData>
            </a:graphic>
          </wp:inline>
        </w:drawing>
      </w:r>
    </w:p>
    <w:p w14:paraId="368814B8"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S13. Forest plot showing the mean difference in C</w:t>
      </w:r>
      <w:r w:rsidRPr="00B97C21">
        <w:rPr>
          <w:color w:val="000000" w:themeColor="text1"/>
          <w:vertAlign w:val="subscript"/>
        </w:rPr>
        <w:t>max</w:t>
      </w:r>
      <w:r w:rsidRPr="00B97C21">
        <w:rPr>
          <w:color w:val="000000" w:themeColor="text1"/>
        </w:rPr>
        <w:t xml:space="preserve"> of tenofovir disoproxil under fasted and fed conditions (HF – high-fat meal, LM – light meal, S – standard meal, HP – high-protein meal, APL – apple sauce, PUD - pudding).</w:t>
      </w:r>
    </w:p>
    <w:p w14:paraId="1D8FB58E"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lastRenderedPageBreak/>
        <w:drawing>
          <wp:inline distT="0" distB="0" distL="0" distR="0" wp14:anchorId="53E12921" wp14:editId="7FF3A955">
            <wp:extent cx="5760720" cy="1631315"/>
            <wp:effectExtent l="0" t="0" r="0" b="6985"/>
            <wp:docPr id="96" name="Obraz 96"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Obraz zawierający stół&#10;&#10;Opis wygenerowany automatycznie"/>
                    <pic:cNvPicPr/>
                  </pic:nvPicPr>
                  <pic:blipFill>
                    <a:blip r:embed="rId34">
                      <a:extLst>
                        <a:ext uri="{28A0092B-C50C-407E-A947-70E740481C1C}">
                          <a14:useLocalDpi xmlns:a14="http://schemas.microsoft.com/office/drawing/2010/main" val="0"/>
                        </a:ext>
                      </a:extLst>
                    </a:blip>
                    <a:stretch>
                      <a:fillRect/>
                    </a:stretch>
                  </pic:blipFill>
                  <pic:spPr>
                    <a:xfrm>
                      <a:off x="0" y="0"/>
                      <a:ext cx="5760720" cy="1631315"/>
                    </a:xfrm>
                    <a:prstGeom prst="rect">
                      <a:avLst/>
                    </a:prstGeom>
                  </pic:spPr>
                </pic:pic>
              </a:graphicData>
            </a:graphic>
          </wp:inline>
        </w:drawing>
      </w:r>
    </w:p>
    <w:p w14:paraId="2D34D2D7"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S14. Forest plot showing the mean difference in T</w:t>
      </w:r>
      <w:r w:rsidRPr="00B97C21">
        <w:rPr>
          <w:color w:val="000000" w:themeColor="text1"/>
          <w:vertAlign w:val="subscript"/>
        </w:rPr>
        <w:t>max</w:t>
      </w:r>
      <w:r w:rsidRPr="00B97C21">
        <w:rPr>
          <w:color w:val="000000" w:themeColor="text1"/>
        </w:rPr>
        <w:t xml:space="preserve"> of tenofovir disoproxil under fasted and fed conditions (HF – high-fat meal, LM – light meal, S – standard meal, HP – high-protein meal, APL – apple sauce, PUD - pudding).</w:t>
      </w:r>
    </w:p>
    <w:p w14:paraId="5E895C2B" w14:textId="77777777" w:rsidR="00C128ED" w:rsidRPr="00B97C21" w:rsidRDefault="00C128ED" w:rsidP="00C128ED">
      <w:pPr>
        <w:spacing w:line="259" w:lineRule="auto"/>
        <w:ind w:firstLine="0"/>
        <w:jc w:val="left"/>
        <w:rPr>
          <w:color w:val="000000" w:themeColor="text1"/>
        </w:rPr>
      </w:pPr>
    </w:p>
    <w:p w14:paraId="56A1C432" w14:textId="0A568CDC" w:rsidR="00C128ED" w:rsidRPr="00B97C21" w:rsidRDefault="00AC5F04" w:rsidP="00C128ED">
      <w:pPr>
        <w:spacing w:line="259" w:lineRule="auto"/>
        <w:ind w:firstLine="0"/>
        <w:jc w:val="left"/>
        <w:rPr>
          <w:color w:val="000000" w:themeColor="text1"/>
        </w:rPr>
      </w:pPr>
      <w:r>
        <w:rPr>
          <w:noProof/>
          <w:color w:val="000000" w:themeColor="text1"/>
        </w:rPr>
        <w:drawing>
          <wp:inline distT="0" distB="0" distL="0" distR="0" wp14:anchorId="356690B1" wp14:editId="6EE7143A">
            <wp:extent cx="5759450" cy="3058160"/>
            <wp:effectExtent l="0" t="0" r="0" b="8890"/>
            <wp:docPr id="2" name="Obraz 2"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az zawierający stół&#10;&#10;Opis wygenerowany automatycznie"/>
                    <pic:cNvPicPr/>
                  </pic:nvPicPr>
                  <pic:blipFill>
                    <a:blip r:embed="rId35">
                      <a:extLst>
                        <a:ext uri="{28A0092B-C50C-407E-A947-70E740481C1C}">
                          <a14:useLocalDpi xmlns:a14="http://schemas.microsoft.com/office/drawing/2010/main" val="0"/>
                        </a:ext>
                      </a:extLst>
                    </a:blip>
                    <a:stretch>
                      <a:fillRect/>
                    </a:stretch>
                  </pic:blipFill>
                  <pic:spPr>
                    <a:xfrm>
                      <a:off x="0" y="0"/>
                      <a:ext cx="5759450" cy="3058160"/>
                    </a:xfrm>
                    <a:prstGeom prst="rect">
                      <a:avLst/>
                    </a:prstGeom>
                  </pic:spPr>
                </pic:pic>
              </a:graphicData>
            </a:graphic>
          </wp:inline>
        </w:drawing>
      </w:r>
    </w:p>
    <w:p w14:paraId="16F0A58E"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S14. Forest plot showing the mean difference in T</w:t>
      </w:r>
      <w:r w:rsidRPr="00B97C21">
        <w:rPr>
          <w:color w:val="000000" w:themeColor="text1"/>
          <w:vertAlign w:val="subscript"/>
        </w:rPr>
        <w:t>max</w:t>
      </w:r>
      <w:r w:rsidRPr="00B97C21">
        <w:rPr>
          <w:color w:val="000000" w:themeColor="text1"/>
        </w:rPr>
        <w:t xml:space="preserve"> of tenofovir disoproxil under fasted and fed conditions by drug formulation (HF – high-fat meal, LM – light meal, S – standard meal, HP – high-protein meal, APL – apple sauce, PUD - pudding).</w:t>
      </w:r>
    </w:p>
    <w:p w14:paraId="290C07F0" w14:textId="77777777" w:rsidR="00C128ED" w:rsidRPr="00B97C21" w:rsidRDefault="00C128ED" w:rsidP="00C128ED">
      <w:pPr>
        <w:spacing w:line="259" w:lineRule="auto"/>
        <w:ind w:firstLine="0"/>
        <w:jc w:val="left"/>
        <w:rPr>
          <w:b/>
          <w:bCs/>
          <w:color w:val="000000" w:themeColor="text1"/>
          <w:sz w:val="22"/>
          <w:szCs w:val="22"/>
        </w:rPr>
      </w:pPr>
      <w:r w:rsidRPr="00B97C21">
        <w:rPr>
          <w:b/>
          <w:bCs/>
          <w:color w:val="000000" w:themeColor="text1"/>
          <w:sz w:val="22"/>
          <w:szCs w:val="22"/>
        </w:rPr>
        <w:br w:type="page"/>
      </w:r>
    </w:p>
    <w:p w14:paraId="4D994360" w14:textId="77777777" w:rsidR="00C128ED" w:rsidRPr="00B97C21" w:rsidRDefault="00C128ED" w:rsidP="00C128ED">
      <w:pPr>
        <w:spacing w:line="259" w:lineRule="auto"/>
        <w:ind w:firstLine="0"/>
        <w:jc w:val="left"/>
        <w:rPr>
          <w:b/>
          <w:bCs/>
          <w:color w:val="000000" w:themeColor="text1"/>
        </w:rPr>
      </w:pPr>
      <w:r w:rsidRPr="00B97C21">
        <w:rPr>
          <w:b/>
          <w:bCs/>
          <w:color w:val="000000" w:themeColor="text1"/>
        </w:rPr>
        <w:lastRenderedPageBreak/>
        <w:t>Tenofovir alafenamide</w:t>
      </w:r>
    </w:p>
    <w:p w14:paraId="0BBA94C4"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1D07BB35" wp14:editId="4CA5AAA8">
            <wp:extent cx="5760720" cy="1416685"/>
            <wp:effectExtent l="0" t="0" r="0" b="0"/>
            <wp:docPr id="98" name="Obraz 98"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Obraz zawierający stół&#10;&#10;Opis wygenerowany automatycznie"/>
                    <pic:cNvPicPr/>
                  </pic:nvPicPr>
                  <pic:blipFill>
                    <a:blip r:embed="rId36">
                      <a:extLst>
                        <a:ext uri="{28A0092B-C50C-407E-A947-70E740481C1C}">
                          <a14:useLocalDpi xmlns:a14="http://schemas.microsoft.com/office/drawing/2010/main" val="0"/>
                        </a:ext>
                      </a:extLst>
                    </a:blip>
                    <a:stretch>
                      <a:fillRect/>
                    </a:stretch>
                  </pic:blipFill>
                  <pic:spPr>
                    <a:xfrm>
                      <a:off x="0" y="0"/>
                      <a:ext cx="5760720" cy="1416685"/>
                    </a:xfrm>
                    <a:prstGeom prst="rect">
                      <a:avLst/>
                    </a:prstGeom>
                  </pic:spPr>
                </pic:pic>
              </a:graphicData>
            </a:graphic>
          </wp:inline>
        </w:drawing>
      </w:r>
    </w:p>
    <w:p w14:paraId="0FE9E358"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S15. Forest plot showing the mean difference in AUC</w:t>
      </w:r>
      <w:r w:rsidRPr="00B97C21">
        <w:rPr>
          <w:color w:val="000000" w:themeColor="text1"/>
          <w:vertAlign w:val="subscript"/>
        </w:rPr>
        <w:t>inf</w:t>
      </w:r>
      <w:r w:rsidRPr="00B97C21">
        <w:rPr>
          <w:color w:val="000000" w:themeColor="text1"/>
        </w:rPr>
        <w:t xml:space="preserve"> of tenofovir alafenamide under fasted and fed conditions (HF – high-fat meal, HP – high-protein meal, S – standard meal).</w:t>
      </w:r>
    </w:p>
    <w:p w14:paraId="1AC36D08" w14:textId="77777777" w:rsidR="00C128ED" w:rsidRPr="00B97C21" w:rsidRDefault="00C128ED" w:rsidP="00C128ED">
      <w:pPr>
        <w:spacing w:line="259" w:lineRule="auto"/>
        <w:ind w:firstLine="0"/>
        <w:jc w:val="left"/>
        <w:rPr>
          <w:color w:val="000000" w:themeColor="text1"/>
        </w:rPr>
      </w:pPr>
    </w:p>
    <w:p w14:paraId="563A7903"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0A90D709" wp14:editId="71962C3D">
            <wp:extent cx="5760720" cy="2213610"/>
            <wp:effectExtent l="0" t="0" r="0" b="0"/>
            <wp:docPr id="99" name="Obraz 99" descr="Obraz zawierający tekst, parago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Obraz 49" descr="Obraz zawierający tekst, paragon&#10;&#10;Opis wygenerowany automatycznie"/>
                    <pic:cNvPicPr/>
                  </pic:nvPicPr>
                  <pic:blipFill>
                    <a:blip r:embed="rId37">
                      <a:extLst>
                        <a:ext uri="{28A0092B-C50C-407E-A947-70E740481C1C}">
                          <a14:useLocalDpi xmlns:a14="http://schemas.microsoft.com/office/drawing/2010/main" val="0"/>
                        </a:ext>
                      </a:extLst>
                    </a:blip>
                    <a:stretch>
                      <a:fillRect/>
                    </a:stretch>
                  </pic:blipFill>
                  <pic:spPr>
                    <a:xfrm>
                      <a:off x="0" y="0"/>
                      <a:ext cx="5760720" cy="2213610"/>
                    </a:xfrm>
                    <a:prstGeom prst="rect">
                      <a:avLst/>
                    </a:prstGeom>
                  </pic:spPr>
                </pic:pic>
              </a:graphicData>
            </a:graphic>
          </wp:inline>
        </w:drawing>
      </w:r>
    </w:p>
    <w:p w14:paraId="1C414F45"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S15.1. Forest plot showing the mean difference in AUC</w:t>
      </w:r>
      <w:r w:rsidRPr="00B97C21">
        <w:rPr>
          <w:color w:val="000000" w:themeColor="text1"/>
          <w:vertAlign w:val="subscript"/>
        </w:rPr>
        <w:t>inf</w:t>
      </w:r>
      <w:r w:rsidRPr="00B97C21">
        <w:rPr>
          <w:color w:val="000000" w:themeColor="text1"/>
        </w:rPr>
        <w:t xml:space="preserve"> of tenofovir alafenamide under fasted and fed conditions by drug formulation (HF – high-fat meal, HP – high-protein meal, S – standard meal).</w:t>
      </w:r>
    </w:p>
    <w:p w14:paraId="108AC21E" w14:textId="77777777" w:rsidR="00C128ED" w:rsidRPr="00B97C21" w:rsidRDefault="00C128ED" w:rsidP="00C128ED">
      <w:pPr>
        <w:spacing w:line="259" w:lineRule="auto"/>
        <w:ind w:firstLine="0"/>
        <w:jc w:val="left"/>
        <w:rPr>
          <w:color w:val="000000" w:themeColor="text1"/>
        </w:rPr>
      </w:pPr>
    </w:p>
    <w:p w14:paraId="3645A748"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292C144D" wp14:editId="1B13966E">
            <wp:extent cx="5760720" cy="1464310"/>
            <wp:effectExtent l="0" t="0" r="0" b="2540"/>
            <wp:docPr id="100" name="Obraz 100"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Obraz zawierający stół&#10;&#10;Opis wygenerowany automatycznie"/>
                    <pic:cNvPicPr/>
                  </pic:nvPicPr>
                  <pic:blipFill>
                    <a:blip r:embed="rId38">
                      <a:extLst>
                        <a:ext uri="{28A0092B-C50C-407E-A947-70E740481C1C}">
                          <a14:useLocalDpi xmlns:a14="http://schemas.microsoft.com/office/drawing/2010/main" val="0"/>
                        </a:ext>
                      </a:extLst>
                    </a:blip>
                    <a:stretch>
                      <a:fillRect/>
                    </a:stretch>
                  </pic:blipFill>
                  <pic:spPr>
                    <a:xfrm>
                      <a:off x="0" y="0"/>
                      <a:ext cx="5760720" cy="1464310"/>
                    </a:xfrm>
                    <a:prstGeom prst="rect">
                      <a:avLst/>
                    </a:prstGeom>
                  </pic:spPr>
                </pic:pic>
              </a:graphicData>
            </a:graphic>
          </wp:inline>
        </w:drawing>
      </w:r>
    </w:p>
    <w:p w14:paraId="292F3958"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S16. Forest plot showing the mean difference in C</w:t>
      </w:r>
      <w:r w:rsidRPr="00B97C21">
        <w:rPr>
          <w:color w:val="000000" w:themeColor="text1"/>
          <w:vertAlign w:val="subscript"/>
        </w:rPr>
        <w:t>max</w:t>
      </w:r>
      <w:r w:rsidRPr="00B97C21">
        <w:rPr>
          <w:color w:val="000000" w:themeColor="text1"/>
        </w:rPr>
        <w:t xml:space="preserve"> of tenofovir alafenamide under fasted and fed conditions (HF – high-fat meal, HP – high-protein meal, S – standard meal). </w:t>
      </w:r>
      <w:r w:rsidRPr="00B97C21">
        <w:rPr>
          <w:b/>
          <w:bCs/>
          <w:color w:val="000000" w:themeColor="text1"/>
        </w:rPr>
        <w:t>Random effects model.</w:t>
      </w:r>
    </w:p>
    <w:p w14:paraId="13B7A3B0" w14:textId="77777777" w:rsidR="00C128ED" w:rsidRPr="00B97C21" w:rsidRDefault="00C128ED" w:rsidP="00C128ED">
      <w:pPr>
        <w:spacing w:line="259" w:lineRule="auto"/>
        <w:ind w:firstLine="0"/>
        <w:jc w:val="left"/>
        <w:rPr>
          <w:color w:val="000000" w:themeColor="text1"/>
        </w:rPr>
      </w:pPr>
    </w:p>
    <w:p w14:paraId="070F4BB1" w14:textId="77777777" w:rsidR="00C128ED" w:rsidRPr="00B97C21" w:rsidRDefault="00C128ED" w:rsidP="00C128ED">
      <w:pPr>
        <w:spacing w:line="259" w:lineRule="auto"/>
        <w:ind w:firstLine="0"/>
        <w:jc w:val="left"/>
        <w:rPr>
          <w:color w:val="000000" w:themeColor="text1"/>
        </w:rPr>
      </w:pPr>
      <w:r w:rsidRPr="00B97C21">
        <w:rPr>
          <w:color w:val="000000" w:themeColor="text1"/>
        </w:rPr>
        <w:br w:type="page"/>
      </w:r>
    </w:p>
    <w:p w14:paraId="70D773FA"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lastRenderedPageBreak/>
        <w:drawing>
          <wp:inline distT="0" distB="0" distL="0" distR="0" wp14:anchorId="597EC63D" wp14:editId="6F87E88D">
            <wp:extent cx="5760720" cy="2288540"/>
            <wp:effectExtent l="0" t="0" r="0" b="0"/>
            <wp:docPr id="101" name="Obraz 101" descr="Obraz zawierający tekst, paragon,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Obraz 59" descr="Obraz zawierający tekst, paragon, zrzut ekranu&#10;&#10;Opis wygenerowany automatycznie"/>
                    <pic:cNvPicPr/>
                  </pic:nvPicPr>
                  <pic:blipFill>
                    <a:blip r:embed="rId39">
                      <a:extLst>
                        <a:ext uri="{28A0092B-C50C-407E-A947-70E740481C1C}">
                          <a14:useLocalDpi xmlns:a14="http://schemas.microsoft.com/office/drawing/2010/main" val="0"/>
                        </a:ext>
                      </a:extLst>
                    </a:blip>
                    <a:stretch>
                      <a:fillRect/>
                    </a:stretch>
                  </pic:blipFill>
                  <pic:spPr>
                    <a:xfrm>
                      <a:off x="0" y="0"/>
                      <a:ext cx="5760720" cy="2288540"/>
                    </a:xfrm>
                    <a:prstGeom prst="rect">
                      <a:avLst/>
                    </a:prstGeom>
                  </pic:spPr>
                </pic:pic>
              </a:graphicData>
            </a:graphic>
          </wp:inline>
        </w:drawing>
      </w:r>
    </w:p>
    <w:p w14:paraId="1489443F"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S16.1. Forest plot showing the mean difference in C</w:t>
      </w:r>
      <w:r w:rsidRPr="00B97C21">
        <w:rPr>
          <w:color w:val="000000" w:themeColor="text1"/>
          <w:vertAlign w:val="subscript"/>
        </w:rPr>
        <w:t>max</w:t>
      </w:r>
      <w:r w:rsidRPr="00B97C21">
        <w:rPr>
          <w:color w:val="000000" w:themeColor="text1"/>
        </w:rPr>
        <w:t xml:space="preserve"> of tenofovir alafenamide under fasted and fed conditions by drug formulation (HF – high-fat meal, HP – high-protein meal, S – standard meal).</w:t>
      </w:r>
    </w:p>
    <w:p w14:paraId="710BD344" w14:textId="77777777" w:rsidR="00C128ED" w:rsidRPr="00B97C21" w:rsidRDefault="00C128ED" w:rsidP="00C128ED">
      <w:pPr>
        <w:spacing w:line="259" w:lineRule="auto"/>
        <w:ind w:firstLine="0"/>
        <w:jc w:val="left"/>
        <w:rPr>
          <w:color w:val="000000" w:themeColor="text1"/>
        </w:rPr>
      </w:pPr>
    </w:p>
    <w:p w14:paraId="6DB4C240"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4BF1539F" wp14:editId="0421D1E8">
            <wp:extent cx="5760720" cy="1473200"/>
            <wp:effectExtent l="0" t="0" r="0" b="0"/>
            <wp:docPr id="76" name="Obraz 76"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Obraz 76" descr="Obraz zawierający stół&#10;&#10;Opis wygenerowany automatycznie"/>
                    <pic:cNvPicPr/>
                  </pic:nvPicPr>
                  <pic:blipFill>
                    <a:blip r:embed="rId40">
                      <a:extLst>
                        <a:ext uri="{28A0092B-C50C-407E-A947-70E740481C1C}">
                          <a14:useLocalDpi xmlns:a14="http://schemas.microsoft.com/office/drawing/2010/main" val="0"/>
                        </a:ext>
                      </a:extLst>
                    </a:blip>
                    <a:stretch>
                      <a:fillRect/>
                    </a:stretch>
                  </pic:blipFill>
                  <pic:spPr>
                    <a:xfrm>
                      <a:off x="0" y="0"/>
                      <a:ext cx="5760720" cy="1473200"/>
                    </a:xfrm>
                    <a:prstGeom prst="rect">
                      <a:avLst/>
                    </a:prstGeom>
                  </pic:spPr>
                </pic:pic>
              </a:graphicData>
            </a:graphic>
          </wp:inline>
        </w:drawing>
      </w:r>
    </w:p>
    <w:p w14:paraId="4A8CF67A" w14:textId="78FC2E32" w:rsidR="00C128ED" w:rsidRPr="00B97C21" w:rsidRDefault="00C128ED" w:rsidP="00C128ED">
      <w:pPr>
        <w:spacing w:line="259" w:lineRule="auto"/>
        <w:ind w:firstLine="0"/>
        <w:jc w:val="left"/>
        <w:rPr>
          <w:color w:val="000000" w:themeColor="text1"/>
        </w:rPr>
      </w:pPr>
      <w:r w:rsidRPr="00B97C21">
        <w:rPr>
          <w:color w:val="000000" w:themeColor="text1"/>
        </w:rPr>
        <w:t xml:space="preserve">Figure </w:t>
      </w:r>
      <w:proofErr w:type="spellStart"/>
      <w:r w:rsidRPr="00B97C21">
        <w:rPr>
          <w:color w:val="000000" w:themeColor="text1"/>
        </w:rPr>
        <w:t>S16.</w:t>
      </w:r>
      <w:r w:rsidR="00EA4758">
        <w:rPr>
          <w:color w:val="000000" w:themeColor="text1"/>
        </w:rPr>
        <w:t>2</w:t>
      </w:r>
      <w:proofErr w:type="spellEnd"/>
      <w:r w:rsidR="00EA4758">
        <w:rPr>
          <w:color w:val="000000" w:themeColor="text1"/>
        </w:rPr>
        <w:t>.</w:t>
      </w:r>
      <w:r w:rsidRPr="00B97C21">
        <w:rPr>
          <w:color w:val="000000" w:themeColor="text1"/>
        </w:rPr>
        <w:t xml:space="preserve"> Forest plot showing the mean difference in C</w:t>
      </w:r>
      <w:r w:rsidRPr="00B97C21">
        <w:rPr>
          <w:color w:val="000000" w:themeColor="text1"/>
          <w:vertAlign w:val="subscript"/>
        </w:rPr>
        <w:t>max</w:t>
      </w:r>
      <w:r w:rsidRPr="00B97C21">
        <w:rPr>
          <w:color w:val="000000" w:themeColor="text1"/>
        </w:rPr>
        <w:t xml:space="preserve"> of tenofovir alafenamide under fasted and fed conditions (HF – high-fat meal, HP – high-protein meal, S – standard meal). </w:t>
      </w:r>
      <w:r w:rsidRPr="00B97C21">
        <w:rPr>
          <w:b/>
          <w:bCs/>
          <w:color w:val="000000" w:themeColor="text1"/>
        </w:rPr>
        <w:t>Fixed effects model.</w:t>
      </w:r>
    </w:p>
    <w:p w14:paraId="1CD88F72" w14:textId="77777777" w:rsidR="00C128ED" w:rsidRPr="00B97C21" w:rsidRDefault="00C128ED" w:rsidP="00C128ED">
      <w:pPr>
        <w:spacing w:line="259" w:lineRule="auto"/>
        <w:ind w:firstLine="0"/>
        <w:jc w:val="left"/>
        <w:rPr>
          <w:color w:val="000000" w:themeColor="text1"/>
        </w:rPr>
      </w:pPr>
    </w:p>
    <w:p w14:paraId="3B03DC2F"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207E6E46" wp14:editId="2D5947BA">
            <wp:extent cx="5760720" cy="1427480"/>
            <wp:effectExtent l="0" t="0" r="0" b="1270"/>
            <wp:docPr id="102" name="Obraz 102"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26" descr="Obraz zawierający stół&#10;&#10;Opis wygenerowany automatycznie"/>
                    <pic:cNvPicPr/>
                  </pic:nvPicPr>
                  <pic:blipFill>
                    <a:blip r:embed="rId41">
                      <a:extLst>
                        <a:ext uri="{28A0092B-C50C-407E-A947-70E740481C1C}">
                          <a14:useLocalDpi xmlns:a14="http://schemas.microsoft.com/office/drawing/2010/main" val="0"/>
                        </a:ext>
                      </a:extLst>
                    </a:blip>
                    <a:stretch>
                      <a:fillRect/>
                    </a:stretch>
                  </pic:blipFill>
                  <pic:spPr>
                    <a:xfrm>
                      <a:off x="0" y="0"/>
                      <a:ext cx="5760720" cy="1427480"/>
                    </a:xfrm>
                    <a:prstGeom prst="rect">
                      <a:avLst/>
                    </a:prstGeom>
                  </pic:spPr>
                </pic:pic>
              </a:graphicData>
            </a:graphic>
          </wp:inline>
        </w:drawing>
      </w:r>
    </w:p>
    <w:p w14:paraId="1E22D3C3"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S17. Forest plot showing the mean difference in T</w:t>
      </w:r>
      <w:r w:rsidRPr="00B97C21">
        <w:rPr>
          <w:color w:val="000000" w:themeColor="text1"/>
          <w:vertAlign w:val="subscript"/>
        </w:rPr>
        <w:t>max</w:t>
      </w:r>
      <w:r w:rsidRPr="00B97C21">
        <w:rPr>
          <w:color w:val="000000" w:themeColor="text1"/>
        </w:rPr>
        <w:t xml:space="preserve"> of tenofovir alafenamide under fasted and fed conditions (HF – high-fat meal, HP – high-protein meal, S – standard meal).</w:t>
      </w:r>
    </w:p>
    <w:p w14:paraId="3922ADC4" w14:textId="77777777" w:rsidR="00C128ED" w:rsidRPr="00B97C21" w:rsidRDefault="00C128ED" w:rsidP="00C128ED">
      <w:pPr>
        <w:spacing w:line="259" w:lineRule="auto"/>
        <w:ind w:firstLine="0"/>
        <w:jc w:val="left"/>
        <w:rPr>
          <w:b/>
          <w:bCs/>
          <w:color w:val="000000" w:themeColor="text1"/>
          <w:sz w:val="22"/>
          <w:szCs w:val="22"/>
        </w:rPr>
      </w:pPr>
    </w:p>
    <w:p w14:paraId="02710E73" w14:textId="77777777" w:rsidR="00C128ED" w:rsidRPr="00B97C21" w:rsidRDefault="00C128ED" w:rsidP="00C128ED">
      <w:pPr>
        <w:spacing w:line="259" w:lineRule="auto"/>
        <w:ind w:firstLine="0"/>
        <w:jc w:val="left"/>
        <w:rPr>
          <w:b/>
          <w:bCs/>
          <w:color w:val="000000" w:themeColor="text1"/>
          <w:sz w:val="22"/>
          <w:szCs w:val="22"/>
        </w:rPr>
      </w:pPr>
    </w:p>
    <w:p w14:paraId="464407E0" w14:textId="77777777" w:rsidR="00C128ED" w:rsidRPr="00B97C21" w:rsidRDefault="00C128ED" w:rsidP="00C128ED">
      <w:pPr>
        <w:spacing w:line="259" w:lineRule="auto"/>
        <w:ind w:firstLine="0"/>
        <w:jc w:val="left"/>
        <w:rPr>
          <w:b/>
          <w:bCs/>
          <w:color w:val="000000" w:themeColor="text1"/>
          <w:sz w:val="22"/>
          <w:szCs w:val="22"/>
        </w:rPr>
      </w:pPr>
    </w:p>
    <w:p w14:paraId="3AEEFBC3" w14:textId="77777777" w:rsidR="00C128ED" w:rsidRPr="00B97C21" w:rsidRDefault="00C128ED" w:rsidP="00C128ED">
      <w:pPr>
        <w:spacing w:line="259" w:lineRule="auto"/>
        <w:ind w:firstLine="0"/>
        <w:jc w:val="left"/>
        <w:rPr>
          <w:b/>
          <w:bCs/>
          <w:color w:val="000000" w:themeColor="text1"/>
          <w:sz w:val="22"/>
          <w:szCs w:val="22"/>
        </w:rPr>
      </w:pPr>
    </w:p>
    <w:p w14:paraId="7D3D3B15" w14:textId="77777777" w:rsidR="00C128ED" w:rsidRPr="00B97C21" w:rsidRDefault="00C128ED" w:rsidP="00C128ED">
      <w:pPr>
        <w:spacing w:line="259" w:lineRule="auto"/>
        <w:ind w:firstLine="0"/>
        <w:jc w:val="left"/>
        <w:rPr>
          <w:b/>
          <w:bCs/>
          <w:color w:val="000000" w:themeColor="text1"/>
          <w:sz w:val="22"/>
          <w:szCs w:val="22"/>
        </w:rPr>
      </w:pPr>
    </w:p>
    <w:p w14:paraId="31108D44" w14:textId="77777777" w:rsidR="00C128ED" w:rsidRPr="00B97C21" w:rsidRDefault="00C128ED" w:rsidP="00C128ED">
      <w:pPr>
        <w:spacing w:line="259" w:lineRule="auto"/>
        <w:ind w:firstLine="0"/>
        <w:jc w:val="left"/>
        <w:rPr>
          <w:b/>
          <w:bCs/>
          <w:color w:val="000000" w:themeColor="text1"/>
          <w:sz w:val="22"/>
          <w:szCs w:val="22"/>
        </w:rPr>
      </w:pPr>
    </w:p>
    <w:p w14:paraId="63082E43" w14:textId="77777777" w:rsidR="00C128ED" w:rsidRPr="00B97C21" w:rsidRDefault="00C128ED" w:rsidP="00C128ED">
      <w:pPr>
        <w:spacing w:line="259" w:lineRule="auto"/>
        <w:ind w:firstLine="0"/>
        <w:jc w:val="left"/>
        <w:rPr>
          <w:b/>
          <w:bCs/>
          <w:color w:val="000000" w:themeColor="text1"/>
        </w:rPr>
      </w:pPr>
      <w:r w:rsidRPr="00B97C21">
        <w:rPr>
          <w:b/>
          <w:bCs/>
          <w:color w:val="000000" w:themeColor="text1"/>
        </w:rPr>
        <w:lastRenderedPageBreak/>
        <w:t>Zidovudine</w:t>
      </w:r>
    </w:p>
    <w:p w14:paraId="4BE3A1E5"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55216B4F" wp14:editId="7E1E8D23">
            <wp:extent cx="5760720" cy="1047750"/>
            <wp:effectExtent l="0" t="0" r="0" b="0"/>
            <wp:docPr id="103" name="Obraz 103"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descr="Obraz zawierający stół&#10;&#10;Opis wygenerowany automatycznie"/>
                    <pic:cNvPicPr/>
                  </pic:nvPicPr>
                  <pic:blipFill>
                    <a:blip r:embed="rId42">
                      <a:extLst>
                        <a:ext uri="{28A0092B-C50C-407E-A947-70E740481C1C}">
                          <a14:useLocalDpi xmlns:a14="http://schemas.microsoft.com/office/drawing/2010/main" val="0"/>
                        </a:ext>
                      </a:extLst>
                    </a:blip>
                    <a:stretch>
                      <a:fillRect/>
                    </a:stretch>
                  </pic:blipFill>
                  <pic:spPr>
                    <a:xfrm>
                      <a:off x="0" y="0"/>
                      <a:ext cx="5760720" cy="1047750"/>
                    </a:xfrm>
                    <a:prstGeom prst="rect">
                      <a:avLst/>
                    </a:prstGeom>
                  </pic:spPr>
                </pic:pic>
              </a:graphicData>
            </a:graphic>
          </wp:inline>
        </w:drawing>
      </w:r>
    </w:p>
    <w:p w14:paraId="76C6BB0F"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S18. Forest plot showing the mean difference in AUC</w:t>
      </w:r>
      <w:r w:rsidRPr="00B97C21">
        <w:rPr>
          <w:color w:val="000000" w:themeColor="text1"/>
          <w:vertAlign w:val="subscript"/>
        </w:rPr>
        <w:t>inf</w:t>
      </w:r>
      <w:r w:rsidRPr="00B97C21">
        <w:rPr>
          <w:color w:val="000000" w:themeColor="text1"/>
        </w:rPr>
        <w:t xml:space="preserve"> of zidovudine under fasted and fed conditions (HF – high-fat meal, HP – high-protein meal).</w:t>
      </w:r>
    </w:p>
    <w:p w14:paraId="41032BBB"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751976F1" wp14:editId="6CF4E5DF">
            <wp:extent cx="5760720" cy="1193165"/>
            <wp:effectExtent l="0" t="0" r="0" b="6985"/>
            <wp:docPr id="104" name="Obraz 104" descr="Obraz zawierający tekst, parago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az 28" descr="Obraz zawierający tekst, paragon&#10;&#10;Opis wygenerowany automatycznie"/>
                    <pic:cNvPicPr/>
                  </pic:nvPicPr>
                  <pic:blipFill>
                    <a:blip r:embed="rId43">
                      <a:extLst>
                        <a:ext uri="{28A0092B-C50C-407E-A947-70E740481C1C}">
                          <a14:useLocalDpi xmlns:a14="http://schemas.microsoft.com/office/drawing/2010/main" val="0"/>
                        </a:ext>
                      </a:extLst>
                    </a:blip>
                    <a:stretch>
                      <a:fillRect/>
                    </a:stretch>
                  </pic:blipFill>
                  <pic:spPr>
                    <a:xfrm>
                      <a:off x="0" y="0"/>
                      <a:ext cx="5760720" cy="1193165"/>
                    </a:xfrm>
                    <a:prstGeom prst="rect">
                      <a:avLst/>
                    </a:prstGeom>
                  </pic:spPr>
                </pic:pic>
              </a:graphicData>
            </a:graphic>
          </wp:inline>
        </w:drawing>
      </w:r>
    </w:p>
    <w:p w14:paraId="31B17362"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S19. Forest plot showing the mean difference in C</w:t>
      </w:r>
      <w:r w:rsidRPr="00B97C21">
        <w:rPr>
          <w:color w:val="000000" w:themeColor="text1"/>
          <w:vertAlign w:val="subscript"/>
        </w:rPr>
        <w:t>max</w:t>
      </w:r>
      <w:r w:rsidRPr="00B97C21">
        <w:rPr>
          <w:color w:val="000000" w:themeColor="text1"/>
        </w:rPr>
        <w:t xml:space="preserve"> of zidovudine under fasted and fed conditions (HF – high-fat meal, HP – high-protein meal).</w:t>
      </w:r>
    </w:p>
    <w:p w14:paraId="7FA45741"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0A2392A0" wp14:editId="11BCCC49">
            <wp:extent cx="5760720" cy="2019935"/>
            <wp:effectExtent l="0" t="0" r="0" b="0"/>
            <wp:docPr id="105" name="Obraz 105" descr="Obraz zawierający tekst, paragon,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Obraz 60" descr="Obraz zawierający tekst, paragon, zrzut ekranu&#10;&#10;Opis wygenerowany automatycznie"/>
                    <pic:cNvPicPr/>
                  </pic:nvPicPr>
                  <pic:blipFill>
                    <a:blip r:embed="rId44">
                      <a:extLst>
                        <a:ext uri="{28A0092B-C50C-407E-A947-70E740481C1C}">
                          <a14:useLocalDpi xmlns:a14="http://schemas.microsoft.com/office/drawing/2010/main" val="0"/>
                        </a:ext>
                      </a:extLst>
                    </a:blip>
                    <a:stretch>
                      <a:fillRect/>
                    </a:stretch>
                  </pic:blipFill>
                  <pic:spPr>
                    <a:xfrm>
                      <a:off x="0" y="0"/>
                      <a:ext cx="5760720" cy="2019935"/>
                    </a:xfrm>
                    <a:prstGeom prst="rect">
                      <a:avLst/>
                    </a:prstGeom>
                  </pic:spPr>
                </pic:pic>
              </a:graphicData>
            </a:graphic>
          </wp:inline>
        </w:drawing>
      </w:r>
    </w:p>
    <w:p w14:paraId="5EB464F4"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S19.1. Forest plot showing the mean difference in C</w:t>
      </w:r>
      <w:r w:rsidRPr="00B97C21">
        <w:rPr>
          <w:color w:val="000000" w:themeColor="text1"/>
          <w:vertAlign w:val="subscript"/>
        </w:rPr>
        <w:t>max</w:t>
      </w:r>
      <w:r w:rsidRPr="00B97C21">
        <w:rPr>
          <w:color w:val="000000" w:themeColor="text1"/>
        </w:rPr>
        <w:t xml:space="preserve"> of zidovudine under fasted and fed conditions by study risk of bias (HF – high-fat meal, HP – high-protein meal).</w:t>
      </w:r>
    </w:p>
    <w:p w14:paraId="4991C6B9" w14:textId="77777777" w:rsidR="00C128ED" w:rsidRPr="00B97C21" w:rsidRDefault="00C128ED" w:rsidP="00C128ED">
      <w:pPr>
        <w:spacing w:line="259" w:lineRule="auto"/>
        <w:ind w:firstLine="0"/>
        <w:jc w:val="left"/>
        <w:rPr>
          <w:color w:val="000000" w:themeColor="text1"/>
        </w:rPr>
      </w:pPr>
    </w:p>
    <w:p w14:paraId="78817820"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12F5BCED" wp14:editId="785D909C">
            <wp:extent cx="5760720" cy="2019935"/>
            <wp:effectExtent l="0" t="0" r="0" b="0"/>
            <wp:docPr id="106" name="Obraz 106"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Obraz 61" descr="Obraz zawierający stół&#10;&#10;Opis wygenerowany automatycznie"/>
                    <pic:cNvPicPr/>
                  </pic:nvPicPr>
                  <pic:blipFill>
                    <a:blip r:embed="rId45">
                      <a:extLst>
                        <a:ext uri="{28A0092B-C50C-407E-A947-70E740481C1C}">
                          <a14:useLocalDpi xmlns:a14="http://schemas.microsoft.com/office/drawing/2010/main" val="0"/>
                        </a:ext>
                      </a:extLst>
                    </a:blip>
                    <a:stretch>
                      <a:fillRect/>
                    </a:stretch>
                  </pic:blipFill>
                  <pic:spPr>
                    <a:xfrm>
                      <a:off x="0" y="0"/>
                      <a:ext cx="5760720" cy="2019935"/>
                    </a:xfrm>
                    <a:prstGeom prst="rect">
                      <a:avLst/>
                    </a:prstGeom>
                  </pic:spPr>
                </pic:pic>
              </a:graphicData>
            </a:graphic>
          </wp:inline>
        </w:drawing>
      </w:r>
    </w:p>
    <w:p w14:paraId="19EA6A6C"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S19.2. Forest plot showing the mean difference in C</w:t>
      </w:r>
      <w:r w:rsidRPr="00B97C21">
        <w:rPr>
          <w:color w:val="000000" w:themeColor="text1"/>
          <w:vertAlign w:val="subscript"/>
        </w:rPr>
        <w:t>max</w:t>
      </w:r>
      <w:r w:rsidRPr="00B97C21">
        <w:rPr>
          <w:color w:val="000000" w:themeColor="text1"/>
        </w:rPr>
        <w:t xml:space="preserve"> of zidovudine under fasted and fed conditions by participants health state (HF – high-fat meal, HP – high-protein meal).</w:t>
      </w:r>
    </w:p>
    <w:p w14:paraId="51018262" w14:textId="77777777" w:rsidR="00C128ED" w:rsidRPr="00B97C21" w:rsidRDefault="00C128ED" w:rsidP="00C128ED">
      <w:pPr>
        <w:spacing w:line="259" w:lineRule="auto"/>
        <w:ind w:firstLine="0"/>
        <w:jc w:val="left"/>
        <w:rPr>
          <w:color w:val="000000" w:themeColor="text1"/>
        </w:rPr>
      </w:pPr>
    </w:p>
    <w:p w14:paraId="41F3B894"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38819992" wp14:editId="5EED5B44">
            <wp:extent cx="5760720" cy="1223645"/>
            <wp:effectExtent l="0" t="0" r="0" b="0"/>
            <wp:docPr id="107" name="Obraz 107" descr="Obraz zawierający tekst, parago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az 29" descr="Obraz zawierający tekst, paragon&#10;&#10;Opis wygenerowany automatycznie"/>
                    <pic:cNvPicPr/>
                  </pic:nvPicPr>
                  <pic:blipFill>
                    <a:blip r:embed="rId46">
                      <a:extLst>
                        <a:ext uri="{28A0092B-C50C-407E-A947-70E740481C1C}">
                          <a14:useLocalDpi xmlns:a14="http://schemas.microsoft.com/office/drawing/2010/main" val="0"/>
                        </a:ext>
                      </a:extLst>
                    </a:blip>
                    <a:stretch>
                      <a:fillRect/>
                    </a:stretch>
                  </pic:blipFill>
                  <pic:spPr>
                    <a:xfrm>
                      <a:off x="0" y="0"/>
                      <a:ext cx="5760720" cy="1223645"/>
                    </a:xfrm>
                    <a:prstGeom prst="rect">
                      <a:avLst/>
                    </a:prstGeom>
                  </pic:spPr>
                </pic:pic>
              </a:graphicData>
            </a:graphic>
          </wp:inline>
        </w:drawing>
      </w:r>
    </w:p>
    <w:p w14:paraId="3DFCCA7A"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S20. Forest plot showing the mean difference in T</w:t>
      </w:r>
      <w:r w:rsidRPr="00B97C21">
        <w:rPr>
          <w:color w:val="000000" w:themeColor="text1"/>
          <w:vertAlign w:val="subscript"/>
        </w:rPr>
        <w:t>max</w:t>
      </w:r>
      <w:r w:rsidRPr="00B97C21">
        <w:rPr>
          <w:color w:val="000000" w:themeColor="text1"/>
        </w:rPr>
        <w:t xml:space="preserve"> of zidovudine under fasted and fed conditions (HF – high-fat meal).</w:t>
      </w:r>
    </w:p>
    <w:p w14:paraId="25F07374" w14:textId="77777777" w:rsidR="00C128ED" w:rsidRPr="00B97C21" w:rsidRDefault="00C128ED" w:rsidP="00C128ED">
      <w:pPr>
        <w:spacing w:line="259" w:lineRule="auto"/>
        <w:ind w:firstLine="0"/>
        <w:jc w:val="left"/>
        <w:rPr>
          <w:color w:val="000000" w:themeColor="text1"/>
        </w:rPr>
      </w:pPr>
    </w:p>
    <w:p w14:paraId="1489E769"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52D328C0" wp14:editId="09CF40EB">
            <wp:extent cx="5760720" cy="2141220"/>
            <wp:effectExtent l="0" t="0" r="0" b="0"/>
            <wp:docPr id="108" name="Obraz 108"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Obraz 62" descr="Obraz zawierający stół&#10;&#10;Opis wygenerowany automatycznie"/>
                    <pic:cNvPicPr/>
                  </pic:nvPicPr>
                  <pic:blipFill>
                    <a:blip r:embed="rId47">
                      <a:extLst>
                        <a:ext uri="{28A0092B-C50C-407E-A947-70E740481C1C}">
                          <a14:useLocalDpi xmlns:a14="http://schemas.microsoft.com/office/drawing/2010/main" val="0"/>
                        </a:ext>
                      </a:extLst>
                    </a:blip>
                    <a:stretch>
                      <a:fillRect/>
                    </a:stretch>
                  </pic:blipFill>
                  <pic:spPr>
                    <a:xfrm>
                      <a:off x="0" y="0"/>
                      <a:ext cx="5760720" cy="2141220"/>
                    </a:xfrm>
                    <a:prstGeom prst="rect">
                      <a:avLst/>
                    </a:prstGeom>
                  </pic:spPr>
                </pic:pic>
              </a:graphicData>
            </a:graphic>
          </wp:inline>
        </w:drawing>
      </w:r>
    </w:p>
    <w:p w14:paraId="097F5873"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S20.1. Forest plot showing the mean difference in T</w:t>
      </w:r>
      <w:r w:rsidRPr="00B97C21">
        <w:rPr>
          <w:color w:val="000000" w:themeColor="text1"/>
          <w:vertAlign w:val="subscript"/>
        </w:rPr>
        <w:t>max</w:t>
      </w:r>
      <w:r w:rsidRPr="00B97C21">
        <w:rPr>
          <w:color w:val="000000" w:themeColor="text1"/>
        </w:rPr>
        <w:t xml:space="preserve"> of zidovudine under fasted and fed conditions by study risk of bias (HF – high-fat meal).</w:t>
      </w:r>
    </w:p>
    <w:p w14:paraId="7570FB2E" w14:textId="77777777" w:rsidR="00C128ED" w:rsidRPr="00B97C21" w:rsidRDefault="00C128ED" w:rsidP="00C128ED">
      <w:pPr>
        <w:spacing w:line="259" w:lineRule="auto"/>
        <w:ind w:firstLine="0"/>
        <w:jc w:val="left"/>
        <w:rPr>
          <w:color w:val="000000" w:themeColor="text1"/>
        </w:rPr>
      </w:pPr>
    </w:p>
    <w:p w14:paraId="0A6117E3"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6EFA31D0" wp14:editId="0F55EC7B">
            <wp:extent cx="5760720" cy="2141220"/>
            <wp:effectExtent l="0" t="0" r="0" b="0"/>
            <wp:docPr id="109" name="Obraz 109"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Obraz 63" descr="Obraz zawierający stół&#10;&#10;Opis wygenerowany automatycznie"/>
                    <pic:cNvPicPr/>
                  </pic:nvPicPr>
                  <pic:blipFill>
                    <a:blip r:embed="rId48">
                      <a:extLst>
                        <a:ext uri="{28A0092B-C50C-407E-A947-70E740481C1C}">
                          <a14:useLocalDpi xmlns:a14="http://schemas.microsoft.com/office/drawing/2010/main" val="0"/>
                        </a:ext>
                      </a:extLst>
                    </a:blip>
                    <a:stretch>
                      <a:fillRect/>
                    </a:stretch>
                  </pic:blipFill>
                  <pic:spPr>
                    <a:xfrm>
                      <a:off x="0" y="0"/>
                      <a:ext cx="5760720" cy="2141220"/>
                    </a:xfrm>
                    <a:prstGeom prst="rect">
                      <a:avLst/>
                    </a:prstGeom>
                  </pic:spPr>
                </pic:pic>
              </a:graphicData>
            </a:graphic>
          </wp:inline>
        </w:drawing>
      </w:r>
    </w:p>
    <w:p w14:paraId="49DE22D3"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S20.2. Forest plot showing the mean difference in T</w:t>
      </w:r>
      <w:r w:rsidRPr="00B97C21">
        <w:rPr>
          <w:color w:val="000000" w:themeColor="text1"/>
          <w:vertAlign w:val="subscript"/>
        </w:rPr>
        <w:t>max</w:t>
      </w:r>
      <w:r w:rsidRPr="00B97C21">
        <w:rPr>
          <w:color w:val="000000" w:themeColor="text1"/>
        </w:rPr>
        <w:t xml:space="preserve"> of zidovudine under fasted and fed conditions by participants health state (HF – high-fat meal).</w:t>
      </w:r>
    </w:p>
    <w:p w14:paraId="69EADDCE" w14:textId="77777777" w:rsidR="00C128ED" w:rsidRPr="00B97C21" w:rsidRDefault="00C128ED" w:rsidP="00C128ED">
      <w:pPr>
        <w:spacing w:line="259" w:lineRule="auto"/>
        <w:ind w:firstLine="0"/>
        <w:jc w:val="left"/>
        <w:rPr>
          <w:b/>
          <w:bCs/>
          <w:color w:val="000000" w:themeColor="text1"/>
          <w:sz w:val="22"/>
          <w:szCs w:val="22"/>
        </w:rPr>
      </w:pPr>
    </w:p>
    <w:p w14:paraId="724C09EA" w14:textId="77777777" w:rsidR="00C128ED" w:rsidRPr="00B97C21" w:rsidRDefault="00C128ED" w:rsidP="00C128ED">
      <w:pPr>
        <w:spacing w:line="259" w:lineRule="auto"/>
        <w:ind w:firstLine="0"/>
        <w:jc w:val="left"/>
        <w:rPr>
          <w:b/>
          <w:bCs/>
          <w:color w:val="000000" w:themeColor="text1"/>
          <w:sz w:val="22"/>
          <w:szCs w:val="22"/>
        </w:rPr>
      </w:pPr>
    </w:p>
    <w:p w14:paraId="6A254D4B" w14:textId="77777777" w:rsidR="00C128ED" w:rsidRPr="00B97C21" w:rsidRDefault="00C128ED" w:rsidP="00C128ED">
      <w:pPr>
        <w:spacing w:line="259" w:lineRule="auto"/>
        <w:ind w:firstLine="0"/>
        <w:jc w:val="left"/>
        <w:rPr>
          <w:b/>
          <w:bCs/>
          <w:color w:val="000000" w:themeColor="text1"/>
          <w:sz w:val="22"/>
          <w:szCs w:val="22"/>
        </w:rPr>
      </w:pPr>
    </w:p>
    <w:p w14:paraId="341316AE" w14:textId="77777777" w:rsidR="00C128ED" w:rsidRPr="00B97C21" w:rsidRDefault="00C128ED" w:rsidP="00C128ED">
      <w:pPr>
        <w:spacing w:line="259" w:lineRule="auto"/>
        <w:ind w:firstLine="0"/>
        <w:jc w:val="left"/>
        <w:rPr>
          <w:b/>
          <w:bCs/>
          <w:color w:val="000000" w:themeColor="text1"/>
        </w:rPr>
      </w:pPr>
    </w:p>
    <w:p w14:paraId="5B59E248" w14:textId="77777777" w:rsidR="00C128ED" w:rsidRPr="00B97C21" w:rsidRDefault="00C128ED" w:rsidP="00C128ED">
      <w:pPr>
        <w:spacing w:line="259" w:lineRule="auto"/>
        <w:ind w:firstLine="0"/>
        <w:jc w:val="left"/>
        <w:rPr>
          <w:b/>
          <w:bCs/>
          <w:color w:val="000000" w:themeColor="text1"/>
        </w:rPr>
      </w:pPr>
      <w:r w:rsidRPr="00B97C21">
        <w:rPr>
          <w:b/>
          <w:bCs/>
          <w:color w:val="000000" w:themeColor="text1"/>
        </w:rPr>
        <w:lastRenderedPageBreak/>
        <w:t>Doravirine</w:t>
      </w:r>
    </w:p>
    <w:p w14:paraId="224AD287" w14:textId="77777777" w:rsidR="00C128ED" w:rsidRPr="00B97C21" w:rsidRDefault="00C128ED" w:rsidP="00C128ED">
      <w:pPr>
        <w:spacing w:line="259" w:lineRule="auto"/>
        <w:ind w:firstLine="0"/>
        <w:jc w:val="left"/>
        <w:rPr>
          <w:color w:val="000000" w:themeColor="text1"/>
        </w:rPr>
      </w:pPr>
      <w:r w:rsidRPr="00B97C21">
        <w:rPr>
          <w:color w:val="000000" w:themeColor="text1"/>
        </w:rPr>
        <w:t xml:space="preserve"> </w:t>
      </w:r>
      <w:r w:rsidRPr="00B97C21">
        <w:rPr>
          <w:rFonts w:asciiTheme="minorHAnsi" w:hAnsiTheme="minorHAnsi" w:cstheme="minorBidi"/>
          <w:noProof/>
          <w:color w:val="000000" w:themeColor="text1"/>
          <w:sz w:val="22"/>
          <w:szCs w:val="22"/>
          <w:lang w:val="en-IN" w:eastAsia="en-IN"/>
        </w:rPr>
        <w:drawing>
          <wp:inline distT="0" distB="0" distL="0" distR="0" wp14:anchorId="6E5DDE28" wp14:editId="22209C92">
            <wp:extent cx="5760720" cy="1154430"/>
            <wp:effectExtent l="0" t="0" r="0" b="7620"/>
            <wp:docPr id="110" name="Obraz 110" descr="Obraz zawierający tekst, paragon,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descr="Obraz zawierający tekst, paragon, zrzut ekranu&#10;&#10;Opis wygenerowany automatycznie"/>
                    <pic:cNvPicPr/>
                  </pic:nvPicPr>
                  <pic:blipFill>
                    <a:blip r:embed="rId49">
                      <a:extLst>
                        <a:ext uri="{28A0092B-C50C-407E-A947-70E740481C1C}">
                          <a14:useLocalDpi xmlns:a14="http://schemas.microsoft.com/office/drawing/2010/main" val="0"/>
                        </a:ext>
                      </a:extLst>
                    </a:blip>
                    <a:stretch>
                      <a:fillRect/>
                    </a:stretch>
                  </pic:blipFill>
                  <pic:spPr>
                    <a:xfrm>
                      <a:off x="0" y="0"/>
                      <a:ext cx="5760720" cy="1154430"/>
                    </a:xfrm>
                    <a:prstGeom prst="rect">
                      <a:avLst/>
                    </a:prstGeom>
                  </pic:spPr>
                </pic:pic>
              </a:graphicData>
            </a:graphic>
          </wp:inline>
        </w:drawing>
      </w:r>
    </w:p>
    <w:p w14:paraId="2B7B4DE0"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S21. Forest plot showing the mean difference in AUC</w:t>
      </w:r>
      <w:r w:rsidRPr="00B97C21">
        <w:rPr>
          <w:color w:val="000000" w:themeColor="text1"/>
          <w:vertAlign w:val="subscript"/>
        </w:rPr>
        <w:t>inf</w:t>
      </w:r>
      <w:r w:rsidRPr="00B97C21">
        <w:rPr>
          <w:color w:val="000000" w:themeColor="text1"/>
        </w:rPr>
        <w:t xml:space="preserve"> of doravirine under fasted and fed conditions (HF – high-fat meal, APL – apple sauce, PUD - pudding).</w:t>
      </w:r>
    </w:p>
    <w:p w14:paraId="34675322" w14:textId="77777777" w:rsidR="00C128ED" w:rsidRPr="00B97C21" w:rsidRDefault="00C128ED" w:rsidP="00C128ED">
      <w:pPr>
        <w:spacing w:line="259" w:lineRule="auto"/>
        <w:ind w:firstLine="0"/>
        <w:jc w:val="left"/>
        <w:rPr>
          <w:color w:val="000000" w:themeColor="text1"/>
        </w:rPr>
      </w:pPr>
    </w:p>
    <w:p w14:paraId="7AED0123"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58234037" wp14:editId="5B635A24">
            <wp:extent cx="5760720" cy="1193165"/>
            <wp:effectExtent l="0" t="0" r="0" b="6985"/>
            <wp:docPr id="111" name="Obraz 111"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descr="Obraz zawierający stół&#10;&#10;Opis wygenerowany automatycznie"/>
                    <pic:cNvPicPr/>
                  </pic:nvPicPr>
                  <pic:blipFill>
                    <a:blip r:embed="rId50">
                      <a:extLst>
                        <a:ext uri="{28A0092B-C50C-407E-A947-70E740481C1C}">
                          <a14:useLocalDpi xmlns:a14="http://schemas.microsoft.com/office/drawing/2010/main" val="0"/>
                        </a:ext>
                      </a:extLst>
                    </a:blip>
                    <a:stretch>
                      <a:fillRect/>
                    </a:stretch>
                  </pic:blipFill>
                  <pic:spPr>
                    <a:xfrm>
                      <a:off x="0" y="0"/>
                      <a:ext cx="5760720" cy="1193165"/>
                    </a:xfrm>
                    <a:prstGeom prst="rect">
                      <a:avLst/>
                    </a:prstGeom>
                  </pic:spPr>
                </pic:pic>
              </a:graphicData>
            </a:graphic>
          </wp:inline>
        </w:drawing>
      </w:r>
    </w:p>
    <w:p w14:paraId="715187FC"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S22. Forest plot showing the mean difference in C</w:t>
      </w:r>
      <w:r w:rsidRPr="00B97C21">
        <w:rPr>
          <w:color w:val="000000" w:themeColor="text1"/>
          <w:vertAlign w:val="subscript"/>
        </w:rPr>
        <w:t>max</w:t>
      </w:r>
      <w:r w:rsidRPr="00B97C21">
        <w:rPr>
          <w:color w:val="000000" w:themeColor="text1"/>
        </w:rPr>
        <w:t xml:space="preserve"> of doravirine under fasted and fed conditions (HF – high-fat meal, APL – apple sauce, PUD - pudding). </w:t>
      </w:r>
      <w:r w:rsidRPr="00B97C21">
        <w:rPr>
          <w:b/>
          <w:bCs/>
          <w:color w:val="000000" w:themeColor="text1"/>
        </w:rPr>
        <w:t>Random effects model.</w:t>
      </w:r>
    </w:p>
    <w:p w14:paraId="5FDABA84" w14:textId="77777777" w:rsidR="00C128ED" w:rsidRPr="00B97C21" w:rsidRDefault="00C128ED" w:rsidP="00C128ED">
      <w:pPr>
        <w:spacing w:line="259" w:lineRule="auto"/>
        <w:ind w:firstLine="0"/>
        <w:jc w:val="left"/>
        <w:rPr>
          <w:color w:val="000000" w:themeColor="text1"/>
        </w:rPr>
      </w:pPr>
    </w:p>
    <w:p w14:paraId="6532506A"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0D8600F5" wp14:editId="68DF5D5D">
            <wp:extent cx="5760720" cy="2478405"/>
            <wp:effectExtent l="0" t="0" r="0" b="0"/>
            <wp:docPr id="65" name="Obraz 65"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Obraz 65" descr="Obraz zawierający stół&#10;&#10;Opis wygenerowany automatycznie"/>
                    <pic:cNvPicPr/>
                  </pic:nvPicPr>
                  <pic:blipFill>
                    <a:blip r:embed="rId51">
                      <a:extLst>
                        <a:ext uri="{28A0092B-C50C-407E-A947-70E740481C1C}">
                          <a14:useLocalDpi xmlns:a14="http://schemas.microsoft.com/office/drawing/2010/main" val="0"/>
                        </a:ext>
                      </a:extLst>
                    </a:blip>
                    <a:stretch>
                      <a:fillRect/>
                    </a:stretch>
                  </pic:blipFill>
                  <pic:spPr>
                    <a:xfrm>
                      <a:off x="0" y="0"/>
                      <a:ext cx="5760720" cy="2478405"/>
                    </a:xfrm>
                    <a:prstGeom prst="rect">
                      <a:avLst/>
                    </a:prstGeom>
                  </pic:spPr>
                </pic:pic>
              </a:graphicData>
            </a:graphic>
          </wp:inline>
        </w:drawing>
      </w:r>
    </w:p>
    <w:p w14:paraId="5643D304"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S22.1. Forest plot showing the mean difference in C</w:t>
      </w:r>
      <w:r w:rsidRPr="00B97C21">
        <w:rPr>
          <w:color w:val="000000" w:themeColor="text1"/>
          <w:vertAlign w:val="subscript"/>
        </w:rPr>
        <w:t>max</w:t>
      </w:r>
      <w:r w:rsidRPr="00B97C21">
        <w:rPr>
          <w:color w:val="000000" w:themeColor="text1"/>
        </w:rPr>
        <w:t xml:space="preserve"> of doravirine under fasted and fed conditions by type of meal (HF – high-fat meal, APL – apple sauce, PUD - pudding).</w:t>
      </w:r>
    </w:p>
    <w:p w14:paraId="0303187F" w14:textId="77777777" w:rsidR="00C128ED" w:rsidRPr="00B97C21" w:rsidRDefault="00C128ED" w:rsidP="00C128ED">
      <w:pPr>
        <w:spacing w:line="259" w:lineRule="auto"/>
        <w:ind w:firstLine="0"/>
        <w:jc w:val="left"/>
        <w:rPr>
          <w:color w:val="000000" w:themeColor="text1"/>
        </w:rPr>
      </w:pPr>
    </w:p>
    <w:p w14:paraId="28CF8406" w14:textId="77777777" w:rsidR="00C128ED" w:rsidRPr="00B97C21" w:rsidRDefault="00C128ED" w:rsidP="00C128ED">
      <w:pPr>
        <w:spacing w:line="259" w:lineRule="auto"/>
        <w:ind w:firstLine="0"/>
        <w:jc w:val="left"/>
        <w:rPr>
          <w:color w:val="000000" w:themeColor="text1"/>
        </w:rPr>
      </w:pPr>
    </w:p>
    <w:p w14:paraId="3C08A363" w14:textId="77777777" w:rsidR="00C128ED" w:rsidRPr="00B97C21" w:rsidRDefault="00C128ED" w:rsidP="00C128ED">
      <w:pPr>
        <w:spacing w:line="259" w:lineRule="auto"/>
        <w:ind w:firstLine="0"/>
        <w:jc w:val="left"/>
        <w:rPr>
          <w:color w:val="000000" w:themeColor="text1"/>
        </w:rPr>
      </w:pPr>
    </w:p>
    <w:p w14:paraId="3270E934" w14:textId="77777777" w:rsidR="00C128ED" w:rsidRPr="00B97C21" w:rsidRDefault="00C128ED" w:rsidP="00C128ED">
      <w:pPr>
        <w:spacing w:line="259" w:lineRule="auto"/>
        <w:ind w:firstLine="0"/>
        <w:jc w:val="left"/>
        <w:rPr>
          <w:color w:val="000000" w:themeColor="text1"/>
        </w:rPr>
      </w:pPr>
    </w:p>
    <w:p w14:paraId="30AF3A5F" w14:textId="77777777" w:rsidR="00C128ED" w:rsidRPr="00B97C21" w:rsidRDefault="00C128ED" w:rsidP="00C128ED">
      <w:pPr>
        <w:spacing w:line="259" w:lineRule="auto"/>
        <w:ind w:firstLine="0"/>
        <w:jc w:val="left"/>
        <w:rPr>
          <w:color w:val="000000" w:themeColor="text1"/>
        </w:rPr>
      </w:pPr>
    </w:p>
    <w:p w14:paraId="4D5F171E" w14:textId="77777777" w:rsidR="00C128ED" w:rsidRPr="00B97C21" w:rsidRDefault="00C128ED" w:rsidP="00C128ED">
      <w:pPr>
        <w:spacing w:line="259" w:lineRule="auto"/>
        <w:ind w:firstLine="0"/>
        <w:jc w:val="left"/>
        <w:rPr>
          <w:color w:val="000000" w:themeColor="text1"/>
        </w:rPr>
      </w:pPr>
    </w:p>
    <w:p w14:paraId="5406B41C"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lastRenderedPageBreak/>
        <w:drawing>
          <wp:inline distT="0" distB="0" distL="0" distR="0" wp14:anchorId="5C0DB8FC" wp14:editId="157E9396">
            <wp:extent cx="5760720" cy="1207770"/>
            <wp:effectExtent l="0" t="0" r="0" b="0"/>
            <wp:docPr id="77" name="Obraz 77"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Obraz 77" descr="Obraz zawierający stół&#10;&#10;Opis wygenerowany automatycznie"/>
                    <pic:cNvPicPr/>
                  </pic:nvPicPr>
                  <pic:blipFill>
                    <a:blip r:embed="rId52">
                      <a:extLst>
                        <a:ext uri="{28A0092B-C50C-407E-A947-70E740481C1C}">
                          <a14:useLocalDpi xmlns:a14="http://schemas.microsoft.com/office/drawing/2010/main" val="0"/>
                        </a:ext>
                      </a:extLst>
                    </a:blip>
                    <a:stretch>
                      <a:fillRect/>
                    </a:stretch>
                  </pic:blipFill>
                  <pic:spPr>
                    <a:xfrm>
                      <a:off x="0" y="0"/>
                      <a:ext cx="5760720" cy="1207770"/>
                    </a:xfrm>
                    <a:prstGeom prst="rect">
                      <a:avLst/>
                    </a:prstGeom>
                  </pic:spPr>
                </pic:pic>
              </a:graphicData>
            </a:graphic>
          </wp:inline>
        </w:drawing>
      </w:r>
    </w:p>
    <w:p w14:paraId="20388AB0"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S22.2 Forest plot showing the mean difference in C</w:t>
      </w:r>
      <w:r w:rsidRPr="00B97C21">
        <w:rPr>
          <w:color w:val="000000" w:themeColor="text1"/>
          <w:vertAlign w:val="subscript"/>
        </w:rPr>
        <w:t>max</w:t>
      </w:r>
      <w:r w:rsidRPr="00B97C21">
        <w:rPr>
          <w:color w:val="000000" w:themeColor="text1"/>
        </w:rPr>
        <w:t xml:space="preserve"> of doravirine under fasted and fed conditions (HF – high-fat meal, APL – apple sauce, PUD - pudding). </w:t>
      </w:r>
      <w:r w:rsidRPr="00B97C21">
        <w:rPr>
          <w:b/>
          <w:bCs/>
          <w:color w:val="000000" w:themeColor="text1"/>
        </w:rPr>
        <w:t>Fixed effects model.</w:t>
      </w:r>
    </w:p>
    <w:p w14:paraId="342D46B9" w14:textId="77777777" w:rsidR="00C128ED" w:rsidRPr="00B97C21" w:rsidRDefault="00C128ED" w:rsidP="00C128ED">
      <w:pPr>
        <w:spacing w:line="259" w:lineRule="auto"/>
        <w:ind w:firstLine="0"/>
        <w:jc w:val="left"/>
        <w:rPr>
          <w:color w:val="000000" w:themeColor="text1"/>
        </w:rPr>
      </w:pPr>
    </w:p>
    <w:p w14:paraId="47FEF74E"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33F09485" wp14:editId="2F7E808B">
            <wp:extent cx="5760720" cy="1325245"/>
            <wp:effectExtent l="0" t="0" r="0" b="8255"/>
            <wp:docPr id="112" name="Obraz 112"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braz 34" descr="Obraz zawierający stół&#10;&#10;Opis wygenerowany automatycznie"/>
                    <pic:cNvPicPr/>
                  </pic:nvPicPr>
                  <pic:blipFill>
                    <a:blip r:embed="rId53">
                      <a:extLst>
                        <a:ext uri="{28A0092B-C50C-407E-A947-70E740481C1C}">
                          <a14:useLocalDpi xmlns:a14="http://schemas.microsoft.com/office/drawing/2010/main" val="0"/>
                        </a:ext>
                      </a:extLst>
                    </a:blip>
                    <a:stretch>
                      <a:fillRect/>
                    </a:stretch>
                  </pic:blipFill>
                  <pic:spPr>
                    <a:xfrm>
                      <a:off x="0" y="0"/>
                      <a:ext cx="5760720" cy="1325245"/>
                    </a:xfrm>
                    <a:prstGeom prst="rect">
                      <a:avLst/>
                    </a:prstGeom>
                  </pic:spPr>
                </pic:pic>
              </a:graphicData>
            </a:graphic>
          </wp:inline>
        </w:drawing>
      </w:r>
    </w:p>
    <w:p w14:paraId="1B624BD9"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S23. Forest plot showing the mean difference in T</w:t>
      </w:r>
      <w:r w:rsidRPr="00B97C21">
        <w:rPr>
          <w:color w:val="000000" w:themeColor="text1"/>
          <w:vertAlign w:val="subscript"/>
        </w:rPr>
        <w:t>max</w:t>
      </w:r>
      <w:r w:rsidRPr="00B97C21">
        <w:rPr>
          <w:color w:val="000000" w:themeColor="text1"/>
        </w:rPr>
        <w:t xml:space="preserve"> of doravirine under fasted and fed conditions (HF – high-fat meal, APL – apple sauce, PUD - pudding).</w:t>
      </w:r>
    </w:p>
    <w:p w14:paraId="25047583" w14:textId="77777777" w:rsidR="00C128ED" w:rsidRPr="00B97C21" w:rsidRDefault="00C128ED" w:rsidP="00C128ED">
      <w:pPr>
        <w:spacing w:line="259" w:lineRule="auto"/>
        <w:ind w:firstLine="0"/>
        <w:jc w:val="left"/>
        <w:rPr>
          <w:color w:val="000000" w:themeColor="text1"/>
        </w:rPr>
      </w:pPr>
    </w:p>
    <w:p w14:paraId="371CE67A" w14:textId="77777777" w:rsidR="00C128ED" w:rsidRPr="00B97C21" w:rsidRDefault="00C128ED" w:rsidP="00C128ED">
      <w:pPr>
        <w:spacing w:line="259" w:lineRule="auto"/>
        <w:ind w:firstLine="0"/>
        <w:jc w:val="left"/>
        <w:rPr>
          <w:color w:val="000000" w:themeColor="text1"/>
          <w:sz w:val="22"/>
          <w:szCs w:val="22"/>
        </w:rPr>
      </w:pPr>
      <w:r w:rsidRPr="00B97C21">
        <w:rPr>
          <w:noProof/>
          <w:color w:val="000000" w:themeColor="text1"/>
          <w:sz w:val="22"/>
          <w:szCs w:val="22"/>
          <w:lang w:val="en-IN" w:eastAsia="en-IN"/>
        </w:rPr>
        <w:drawing>
          <wp:inline distT="0" distB="0" distL="0" distR="0" wp14:anchorId="23162040" wp14:editId="22E0033B">
            <wp:extent cx="5760720" cy="2752725"/>
            <wp:effectExtent l="0" t="0" r="0" b="9525"/>
            <wp:docPr id="66" name="Obraz 66"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Obraz 66" descr="Obraz zawierający stół&#10;&#10;Opis wygenerowany automatycznie"/>
                    <pic:cNvPicPr/>
                  </pic:nvPicPr>
                  <pic:blipFill>
                    <a:blip r:embed="rId54">
                      <a:extLst>
                        <a:ext uri="{28A0092B-C50C-407E-A947-70E740481C1C}">
                          <a14:useLocalDpi xmlns:a14="http://schemas.microsoft.com/office/drawing/2010/main" val="0"/>
                        </a:ext>
                      </a:extLst>
                    </a:blip>
                    <a:stretch>
                      <a:fillRect/>
                    </a:stretch>
                  </pic:blipFill>
                  <pic:spPr>
                    <a:xfrm>
                      <a:off x="0" y="0"/>
                      <a:ext cx="5760720" cy="2752725"/>
                    </a:xfrm>
                    <a:prstGeom prst="rect">
                      <a:avLst/>
                    </a:prstGeom>
                  </pic:spPr>
                </pic:pic>
              </a:graphicData>
            </a:graphic>
          </wp:inline>
        </w:drawing>
      </w:r>
    </w:p>
    <w:p w14:paraId="6AC29F86"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S23.1. Forest plot showing the mean difference in T</w:t>
      </w:r>
      <w:r w:rsidRPr="00B97C21">
        <w:rPr>
          <w:color w:val="000000" w:themeColor="text1"/>
          <w:vertAlign w:val="subscript"/>
        </w:rPr>
        <w:t>max</w:t>
      </w:r>
      <w:r w:rsidRPr="00B97C21">
        <w:rPr>
          <w:color w:val="000000" w:themeColor="text1"/>
        </w:rPr>
        <w:t xml:space="preserve"> of doravirine under fasted and fed conditions by drug formulation (HF – high-fat meal, APL – apple sauce, PUD - pudding).</w:t>
      </w:r>
    </w:p>
    <w:p w14:paraId="476EC347"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lastRenderedPageBreak/>
        <w:drawing>
          <wp:inline distT="0" distB="0" distL="0" distR="0" wp14:anchorId="06E8A8F5" wp14:editId="26A66D29">
            <wp:extent cx="5760720" cy="2752725"/>
            <wp:effectExtent l="0" t="0" r="0" b="9525"/>
            <wp:docPr id="67" name="Obraz 67"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Obraz 67" descr="Obraz zawierający stół&#10;&#10;Opis wygenerowany automatycznie"/>
                    <pic:cNvPicPr/>
                  </pic:nvPicPr>
                  <pic:blipFill>
                    <a:blip r:embed="rId55">
                      <a:extLst>
                        <a:ext uri="{28A0092B-C50C-407E-A947-70E740481C1C}">
                          <a14:useLocalDpi xmlns:a14="http://schemas.microsoft.com/office/drawing/2010/main" val="0"/>
                        </a:ext>
                      </a:extLst>
                    </a:blip>
                    <a:stretch>
                      <a:fillRect/>
                    </a:stretch>
                  </pic:blipFill>
                  <pic:spPr>
                    <a:xfrm>
                      <a:off x="0" y="0"/>
                      <a:ext cx="5760720" cy="2752725"/>
                    </a:xfrm>
                    <a:prstGeom prst="rect">
                      <a:avLst/>
                    </a:prstGeom>
                  </pic:spPr>
                </pic:pic>
              </a:graphicData>
            </a:graphic>
          </wp:inline>
        </w:drawing>
      </w:r>
    </w:p>
    <w:p w14:paraId="7F464E56"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S23.2. Forest plot showing the mean difference in T</w:t>
      </w:r>
      <w:r w:rsidRPr="00B97C21">
        <w:rPr>
          <w:color w:val="000000" w:themeColor="text1"/>
          <w:vertAlign w:val="subscript"/>
        </w:rPr>
        <w:t>max</w:t>
      </w:r>
      <w:r w:rsidRPr="00B97C21">
        <w:rPr>
          <w:color w:val="000000" w:themeColor="text1"/>
        </w:rPr>
        <w:t xml:space="preserve"> of doravirine under fasted and fed conditions by drug formulation (HF – high-fat meal, APL – apple sauce, PUD - pudding).</w:t>
      </w:r>
    </w:p>
    <w:p w14:paraId="47382763" w14:textId="77777777" w:rsidR="00C128ED" w:rsidRPr="00B97C21" w:rsidRDefault="00C128ED" w:rsidP="00C128ED">
      <w:pPr>
        <w:spacing w:line="259" w:lineRule="auto"/>
        <w:ind w:firstLine="0"/>
        <w:jc w:val="left"/>
        <w:rPr>
          <w:color w:val="000000" w:themeColor="text1"/>
          <w:sz w:val="22"/>
          <w:szCs w:val="22"/>
        </w:rPr>
      </w:pPr>
    </w:p>
    <w:p w14:paraId="504BDB67" w14:textId="77777777" w:rsidR="00C128ED" w:rsidRPr="00B97C21" w:rsidRDefault="00C128ED" w:rsidP="00C128ED">
      <w:pPr>
        <w:spacing w:line="259" w:lineRule="auto"/>
        <w:ind w:firstLine="0"/>
        <w:jc w:val="left"/>
        <w:rPr>
          <w:b/>
          <w:bCs/>
          <w:color w:val="000000" w:themeColor="text1"/>
        </w:rPr>
      </w:pPr>
      <w:r w:rsidRPr="00B97C21">
        <w:rPr>
          <w:b/>
          <w:bCs/>
          <w:color w:val="000000" w:themeColor="text1"/>
        </w:rPr>
        <w:t>Rilpivirine</w:t>
      </w:r>
    </w:p>
    <w:p w14:paraId="092CE17A" w14:textId="77777777" w:rsidR="00C128ED" w:rsidRPr="00B97C21" w:rsidRDefault="00C128ED" w:rsidP="00C128ED">
      <w:pPr>
        <w:spacing w:line="259" w:lineRule="auto"/>
        <w:ind w:firstLine="0"/>
        <w:jc w:val="left"/>
        <w:rPr>
          <w:color w:val="000000" w:themeColor="text1"/>
          <w:sz w:val="22"/>
          <w:szCs w:val="22"/>
        </w:rPr>
      </w:pPr>
      <w:r w:rsidRPr="00B97C21">
        <w:rPr>
          <w:rFonts w:asciiTheme="minorHAnsi" w:hAnsiTheme="minorHAnsi" w:cstheme="minorBidi"/>
          <w:noProof/>
          <w:color w:val="000000" w:themeColor="text1"/>
          <w:sz w:val="22"/>
          <w:szCs w:val="22"/>
          <w:lang w:val="en-IN" w:eastAsia="en-IN"/>
        </w:rPr>
        <w:drawing>
          <wp:inline distT="0" distB="0" distL="0" distR="0" wp14:anchorId="59B69389" wp14:editId="4C46E036">
            <wp:extent cx="5760720" cy="1243330"/>
            <wp:effectExtent l="0" t="0" r="0" b="0"/>
            <wp:docPr id="113" name="Obraz 113" descr="Obraz zawierający tekst, parago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braz 36" descr="Obraz zawierający tekst, paragon&#10;&#10;Opis wygenerowany automatycznie"/>
                    <pic:cNvPicPr/>
                  </pic:nvPicPr>
                  <pic:blipFill>
                    <a:blip r:embed="rId56">
                      <a:extLst>
                        <a:ext uri="{28A0092B-C50C-407E-A947-70E740481C1C}">
                          <a14:useLocalDpi xmlns:a14="http://schemas.microsoft.com/office/drawing/2010/main" val="0"/>
                        </a:ext>
                      </a:extLst>
                    </a:blip>
                    <a:stretch>
                      <a:fillRect/>
                    </a:stretch>
                  </pic:blipFill>
                  <pic:spPr>
                    <a:xfrm>
                      <a:off x="0" y="0"/>
                      <a:ext cx="5760720" cy="1243330"/>
                    </a:xfrm>
                    <a:prstGeom prst="rect">
                      <a:avLst/>
                    </a:prstGeom>
                  </pic:spPr>
                </pic:pic>
              </a:graphicData>
            </a:graphic>
          </wp:inline>
        </w:drawing>
      </w:r>
    </w:p>
    <w:p w14:paraId="19D2BDBE"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S24. Forest plot showing the mean difference in AUC</w:t>
      </w:r>
      <w:r w:rsidRPr="00B97C21">
        <w:rPr>
          <w:color w:val="000000" w:themeColor="text1"/>
          <w:vertAlign w:val="subscript"/>
        </w:rPr>
        <w:t>inf</w:t>
      </w:r>
      <w:r w:rsidRPr="00B97C21">
        <w:rPr>
          <w:color w:val="000000" w:themeColor="text1"/>
        </w:rPr>
        <w:t xml:space="preserve"> of rilpivirine under fasted and fed conditions (HF – high-fat meal, HP – high-protein meal, S – standard meal, LM – light meal). </w:t>
      </w:r>
    </w:p>
    <w:p w14:paraId="44C5F33F"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5614519B" wp14:editId="648B86EA">
            <wp:extent cx="5760720" cy="2042160"/>
            <wp:effectExtent l="0" t="0" r="0" b="0"/>
            <wp:docPr id="68" name="Obraz 68" descr="Obraz zawierający tekst, paragon,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Obraz 68" descr="Obraz zawierający tekst, paragon, zrzut ekranu&#10;&#10;Opis wygenerowany automatycznie"/>
                    <pic:cNvPicPr/>
                  </pic:nvPicPr>
                  <pic:blipFill>
                    <a:blip r:embed="rId57">
                      <a:extLst>
                        <a:ext uri="{28A0092B-C50C-407E-A947-70E740481C1C}">
                          <a14:useLocalDpi xmlns:a14="http://schemas.microsoft.com/office/drawing/2010/main" val="0"/>
                        </a:ext>
                      </a:extLst>
                    </a:blip>
                    <a:stretch>
                      <a:fillRect/>
                    </a:stretch>
                  </pic:blipFill>
                  <pic:spPr>
                    <a:xfrm>
                      <a:off x="0" y="0"/>
                      <a:ext cx="5760720" cy="2042160"/>
                    </a:xfrm>
                    <a:prstGeom prst="rect">
                      <a:avLst/>
                    </a:prstGeom>
                  </pic:spPr>
                </pic:pic>
              </a:graphicData>
            </a:graphic>
          </wp:inline>
        </w:drawing>
      </w:r>
    </w:p>
    <w:p w14:paraId="79118DD4"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S24.1. Forest plot showing the mean difference in AUC</w:t>
      </w:r>
      <w:r w:rsidRPr="00B97C21">
        <w:rPr>
          <w:color w:val="000000" w:themeColor="text1"/>
          <w:vertAlign w:val="subscript"/>
        </w:rPr>
        <w:t>inf</w:t>
      </w:r>
      <w:r w:rsidRPr="00B97C21">
        <w:rPr>
          <w:color w:val="000000" w:themeColor="text1"/>
        </w:rPr>
        <w:t xml:space="preserve"> of rilpivirine under fasted and fed conditions by drug formulation (HF – high-fat meal, HP – high-protein meal, S – standard meal, LM – light meal). </w:t>
      </w:r>
    </w:p>
    <w:p w14:paraId="317AE4F8" w14:textId="77777777" w:rsidR="00C128ED" w:rsidRPr="00B97C21" w:rsidRDefault="00C128ED" w:rsidP="00C128ED">
      <w:pPr>
        <w:spacing w:line="259" w:lineRule="auto"/>
        <w:ind w:firstLine="0"/>
        <w:jc w:val="left"/>
        <w:rPr>
          <w:color w:val="000000" w:themeColor="text1"/>
        </w:rPr>
      </w:pPr>
    </w:p>
    <w:p w14:paraId="52AEC7BF"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lastRenderedPageBreak/>
        <w:drawing>
          <wp:inline distT="0" distB="0" distL="0" distR="0" wp14:anchorId="57C3B684" wp14:editId="0A3DDB4B">
            <wp:extent cx="5760720" cy="1285240"/>
            <wp:effectExtent l="0" t="0" r="0" b="0"/>
            <wp:docPr id="114" name="Obraz 114"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az 39" descr="Obraz zawierający stół&#10;&#10;Opis wygenerowany automatycznie"/>
                    <pic:cNvPicPr/>
                  </pic:nvPicPr>
                  <pic:blipFill>
                    <a:blip r:embed="rId58">
                      <a:extLst>
                        <a:ext uri="{28A0092B-C50C-407E-A947-70E740481C1C}">
                          <a14:useLocalDpi xmlns:a14="http://schemas.microsoft.com/office/drawing/2010/main" val="0"/>
                        </a:ext>
                      </a:extLst>
                    </a:blip>
                    <a:stretch>
                      <a:fillRect/>
                    </a:stretch>
                  </pic:blipFill>
                  <pic:spPr>
                    <a:xfrm>
                      <a:off x="0" y="0"/>
                      <a:ext cx="5760720" cy="1285240"/>
                    </a:xfrm>
                    <a:prstGeom prst="rect">
                      <a:avLst/>
                    </a:prstGeom>
                  </pic:spPr>
                </pic:pic>
              </a:graphicData>
            </a:graphic>
          </wp:inline>
        </w:drawing>
      </w:r>
    </w:p>
    <w:p w14:paraId="1631D96F"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S25. Forest plot showing the mean difference in C</w:t>
      </w:r>
      <w:r w:rsidRPr="00B97C21">
        <w:rPr>
          <w:color w:val="000000" w:themeColor="text1"/>
          <w:vertAlign w:val="subscript"/>
        </w:rPr>
        <w:t>max</w:t>
      </w:r>
      <w:r w:rsidRPr="00B97C21">
        <w:rPr>
          <w:color w:val="000000" w:themeColor="text1"/>
        </w:rPr>
        <w:t xml:space="preserve"> of rilpivirine under fasted and fed conditions (HF – high-fat meal, HP – high-protein meal, S – standard meal, LM – light meal). </w:t>
      </w:r>
    </w:p>
    <w:p w14:paraId="116F3225" w14:textId="77777777" w:rsidR="00C128ED" w:rsidRPr="00B97C21" w:rsidRDefault="00C128ED" w:rsidP="00C128ED">
      <w:pPr>
        <w:spacing w:line="259" w:lineRule="auto"/>
        <w:ind w:firstLine="0"/>
        <w:jc w:val="left"/>
        <w:rPr>
          <w:color w:val="000000" w:themeColor="text1"/>
        </w:rPr>
      </w:pPr>
    </w:p>
    <w:p w14:paraId="71E37F78"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021290F6" wp14:editId="1D4FD023">
            <wp:extent cx="5760720" cy="2111375"/>
            <wp:effectExtent l="0" t="0" r="0" b="3175"/>
            <wp:docPr id="69" name="Obraz 69"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Obraz 69" descr="Obraz zawierający stół&#10;&#10;Opis wygenerowany automatycznie"/>
                    <pic:cNvPicPr/>
                  </pic:nvPicPr>
                  <pic:blipFill>
                    <a:blip r:embed="rId59">
                      <a:extLst>
                        <a:ext uri="{28A0092B-C50C-407E-A947-70E740481C1C}">
                          <a14:useLocalDpi xmlns:a14="http://schemas.microsoft.com/office/drawing/2010/main" val="0"/>
                        </a:ext>
                      </a:extLst>
                    </a:blip>
                    <a:stretch>
                      <a:fillRect/>
                    </a:stretch>
                  </pic:blipFill>
                  <pic:spPr>
                    <a:xfrm>
                      <a:off x="0" y="0"/>
                      <a:ext cx="5760720" cy="2111375"/>
                    </a:xfrm>
                    <a:prstGeom prst="rect">
                      <a:avLst/>
                    </a:prstGeom>
                  </pic:spPr>
                </pic:pic>
              </a:graphicData>
            </a:graphic>
          </wp:inline>
        </w:drawing>
      </w:r>
    </w:p>
    <w:p w14:paraId="3F9E0A1E"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S25.1. Forest plot showing the mean difference in C</w:t>
      </w:r>
      <w:r w:rsidRPr="00B97C21">
        <w:rPr>
          <w:color w:val="000000" w:themeColor="text1"/>
          <w:vertAlign w:val="subscript"/>
        </w:rPr>
        <w:t>max</w:t>
      </w:r>
      <w:r w:rsidRPr="00B97C21">
        <w:rPr>
          <w:color w:val="000000" w:themeColor="text1"/>
        </w:rPr>
        <w:t xml:space="preserve"> of rilpivirine under fasted and fed conditions by drug formulation (HF – high-fat meal, HP – high-protein meal, S – standard meal, LM – light meal). </w:t>
      </w:r>
    </w:p>
    <w:p w14:paraId="2CF6ED8D"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19F08CFC" wp14:editId="3C5D67DA">
            <wp:extent cx="5760720" cy="1427480"/>
            <wp:effectExtent l="0" t="0" r="0" b="1270"/>
            <wp:docPr id="115" name="Obraz 115"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az 41" descr="Obraz zawierający stół&#10;&#10;Opis wygenerowany automatycznie"/>
                    <pic:cNvPicPr/>
                  </pic:nvPicPr>
                  <pic:blipFill>
                    <a:blip r:embed="rId60">
                      <a:extLst>
                        <a:ext uri="{28A0092B-C50C-407E-A947-70E740481C1C}">
                          <a14:useLocalDpi xmlns:a14="http://schemas.microsoft.com/office/drawing/2010/main" val="0"/>
                        </a:ext>
                      </a:extLst>
                    </a:blip>
                    <a:stretch>
                      <a:fillRect/>
                    </a:stretch>
                  </pic:blipFill>
                  <pic:spPr>
                    <a:xfrm>
                      <a:off x="0" y="0"/>
                      <a:ext cx="5760720" cy="1427480"/>
                    </a:xfrm>
                    <a:prstGeom prst="rect">
                      <a:avLst/>
                    </a:prstGeom>
                  </pic:spPr>
                </pic:pic>
              </a:graphicData>
            </a:graphic>
          </wp:inline>
        </w:drawing>
      </w:r>
    </w:p>
    <w:p w14:paraId="18040D19"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S26. Forest plot showing the mean difference in T</w:t>
      </w:r>
      <w:r w:rsidRPr="00B97C21">
        <w:rPr>
          <w:color w:val="000000" w:themeColor="text1"/>
          <w:vertAlign w:val="subscript"/>
        </w:rPr>
        <w:t>max</w:t>
      </w:r>
      <w:r w:rsidRPr="00B97C21">
        <w:rPr>
          <w:color w:val="000000" w:themeColor="text1"/>
        </w:rPr>
        <w:t xml:space="preserve"> of rilpivirine under fasted and fed conditions (HF – high-fat meal, HP – high-protein meal, S – standard meal, LM – light meal). </w:t>
      </w:r>
    </w:p>
    <w:p w14:paraId="6E772782" w14:textId="77777777" w:rsidR="00C128ED" w:rsidRPr="00B97C21" w:rsidRDefault="00C128ED" w:rsidP="00C128ED">
      <w:pPr>
        <w:spacing w:line="259" w:lineRule="auto"/>
        <w:ind w:firstLine="0"/>
        <w:jc w:val="left"/>
        <w:rPr>
          <w:b/>
          <w:bCs/>
          <w:color w:val="000000" w:themeColor="text1"/>
          <w:sz w:val="22"/>
          <w:szCs w:val="22"/>
        </w:rPr>
      </w:pPr>
    </w:p>
    <w:p w14:paraId="6C33A59A" w14:textId="77777777" w:rsidR="00C128ED" w:rsidRPr="00B97C21" w:rsidRDefault="00C128ED" w:rsidP="00C128ED">
      <w:pPr>
        <w:spacing w:line="259" w:lineRule="auto"/>
        <w:ind w:firstLine="0"/>
        <w:jc w:val="left"/>
        <w:rPr>
          <w:b/>
          <w:bCs/>
          <w:color w:val="000000" w:themeColor="text1"/>
        </w:rPr>
      </w:pPr>
      <w:r w:rsidRPr="00B97C21">
        <w:rPr>
          <w:b/>
          <w:bCs/>
          <w:color w:val="000000" w:themeColor="text1"/>
        </w:rPr>
        <w:t>Dolutegravir</w:t>
      </w:r>
    </w:p>
    <w:p w14:paraId="1464FD0F"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6665FAE6" wp14:editId="71572830">
            <wp:extent cx="5760720" cy="1062355"/>
            <wp:effectExtent l="0" t="0" r="0" b="4445"/>
            <wp:docPr id="116" name="Obraz 116" descr="Obraz zawierający tekst, parago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az 42" descr="Obraz zawierający tekst, paragon&#10;&#10;Opis wygenerowany automatycznie"/>
                    <pic:cNvPicPr/>
                  </pic:nvPicPr>
                  <pic:blipFill>
                    <a:blip r:embed="rId61">
                      <a:extLst>
                        <a:ext uri="{28A0092B-C50C-407E-A947-70E740481C1C}">
                          <a14:useLocalDpi xmlns:a14="http://schemas.microsoft.com/office/drawing/2010/main" val="0"/>
                        </a:ext>
                      </a:extLst>
                    </a:blip>
                    <a:stretch>
                      <a:fillRect/>
                    </a:stretch>
                  </pic:blipFill>
                  <pic:spPr>
                    <a:xfrm>
                      <a:off x="0" y="0"/>
                      <a:ext cx="5760720" cy="1062355"/>
                    </a:xfrm>
                    <a:prstGeom prst="rect">
                      <a:avLst/>
                    </a:prstGeom>
                  </pic:spPr>
                </pic:pic>
              </a:graphicData>
            </a:graphic>
          </wp:inline>
        </w:drawing>
      </w:r>
    </w:p>
    <w:p w14:paraId="014CE286"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S27. Forest plot showing the mean difference in AUC</w:t>
      </w:r>
      <w:r w:rsidRPr="00B97C21">
        <w:rPr>
          <w:color w:val="000000" w:themeColor="text1"/>
          <w:vertAlign w:val="subscript"/>
        </w:rPr>
        <w:t>inf</w:t>
      </w:r>
      <w:r w:rsidRPr="00B97C21">
        <w:rPr>
          <w:color w:val="000000" w:themeColor="text1"/>
        </w:rPr>
        <w:t xml:space="preserve"> of dolutegravir under fasted and fed conditions (HF – high-fat meal, S – standard meal, LF – low-fat meal). </w:t>
      </w:r>
    </w:p>
    <w:p w14:paraId="7D9AD963" w14:textId="77777777" w:rsidR="00C128ED" w:rsidRPr="00B97C21" w:rsidRDefault="00C128ED" w:rsidP="00C128ED">
      <w:pPr>
        <w:spacing w:line="259" w:lineRule="auto"/>
        <w:ind w:firstLine="0"/>
        <w:jc w:val="left"/>
        <w:rPr>
          <w:color w:val="000000" w:themeColor="text1"/>
        </w:rPr>
      </w:pPr>
    </w:p>
    <w:p w14:paraId="38929956"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37ADA316" wp14:editId="1B566154">
            <wp:extent cx="5760720" cy="1101725"/>
            <wp:effectExtent l="0" t="0" r="0" b="3175"/>
            <wp:docPr id="117" name="Obraz 117" descr="Obraz zawierający tekst, parago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braz 43" descr="Obraz zawierający tekst, paragon&#10;&#10;Opis wygenerowany automatycznie"/>
                    <pic:cNvPicPr/>
                  </pic:nvPicPr>
                  <pic:blipFill>
                    <a:blip r:embed="rId62">
                      <a:extLst>
                        <a:ext uri="{28A0092B-C50C-407E-A947-70E740481C1C}">
                          <a14:useLocalDpi xmlns:a14="http://schemas.microsoft.com/office/drawing/2010/main" val="0"/>
                        </a:ext>
                      </a:extLst>
                    </a:blip>
                    <a:stretch>
                      <a:fillRect/>
                    </a:stretch>
                  </pic:blipFill>
                  <pic:spPr>
                    <a:xfrm>
                      <a:off x="0" y="0"/>
                      <a:ext cx="5760720" cy="1101725"/>
                    </a:xfrm>
                    <a:prstGeom prst="rect">
                      <a:avLst/>
                    </a:prstGeom>
                  </pic:spPr>
                </pic:pic>
              </a:graphicData>
            </a:graphic>
          </wp:inline>
        </w:drawing>
      </w:r>
    </w:p>
    <w:p w14:paraId="6B114CAF"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S28. Forest plot showing the mean difference in C</w:t>
      </w:r>
      <w:r w:rsidRPr="00B97C21">
        <w:rPr>
          <w:color w:val="000000" w:themeColor="text1"/>
          <w:vertAlign w:val="subscript"/>
        </w:rPr>
        <w:t>max</w:t>
      </w:r>
      <w:r w:rsidRPr="00B97C21">
        <w:rPr>
          <w:color w:val="000000" w:themeColor="text1"/>
        </w:rPr>
        <w:t xml:space="preserve"> of dolutegravir under fasted and fed conditions (HF – high-fat meal, S – standard meal, LF – low-fat meal). </w:t>
      </w:r>
    </w:p>
    <w:p w14:paraId="11B7CA9E" w14:textId="77777777" w:rsidR="00C128ED" w:rsidRPr="00B97C21" w:rsidRDefault="00C128ED" w:rsidP="00C128ED">
      <w:pPr>
        <w:spacing w:line="259" w:lineRule="auto"/>
        <w:ind w:firstLine="0"/>
        <w:jc w:val="left"/>
        <w:rPr>
          <w:color w:val="000000" w:themeColor="text1"/>
        </w:rPr>
      </w:pPr>
    </w:p>
    <w:p w14:paraId="52E4B862"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5BE0A14A" wp14:editId="5398828D">
            <wp:extent cx="5760720" cy="1223645"/>
            <wp:effectExtent l="0" t="0" r="0" b="0"/>
            <wp:docPr id="118" name="Obraz 118" descr="Obraz zawierający tekst, parago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Obraz 44" descr="Obraz zawierający tekst, paragon&#10;&#10;Opis wygenerowany automatycznie"/>
                    <pic:cNvPicPr/>
                  </pic:nvPicPr>
                  <pic:blipFill>
                    <a:blip r:embed="rId63">
                      <a:extLst>
                        <a:ext uri="{28A0092B-C50C-407E-A947-70E740481C1C}">
                          <a14:useLocalDpi xmlns:a14="http://schemas.microsoft.com/office/drawing/2010/main" val="0"/>
                        </a:ext>
                      </a:extLst>
                    </a:blip>
                    <a:stretch>
                      <a:fillRect/>
                    </a:stretch>
                  </pic:blipFill>
                  <pic:spPr>
                    <a:xfrm>
                      <a:off x="0" y="0"/>
                      <a:ext cx="5760720" cy="1223645"/>
                    </a:xfrm>
                    <a:prstGeom prst="rect">
                      <a:avLst/>
                    </a:prstGeom>
                  </pic:spPr>
                </pic:pic>
              </a:graphicData>
            </a:graphic>
          </wp:inline>
        </w:drawing>
      </w:r>
    </w:p>
    <w:p w14:paraId="2B826F27"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S29. Forest plot showing the mean difference in T</w:t>
      </w:r>
      <w:r w:rsidRPr="00B97C21">
        <w:rPr>
          <w:color w:val="000000" w:themeColor="text1"/>
          <w:vertAlign w:val="subscript"/>
        </w:rPr>
        <w:t>max</w:t>
      </w:r>
      <w:r w:rsidRPr="00B97C21">
        <w:rPr>
          <w:color w:val="000000" w:themeColor="text1"/>
        </w:rPr>
        <w:t xml:space="preserve"> of dolutegravir under fasted and fed conditions (HF – high-fat meal, S – standard meal, LF – low-fat meal). </w:t>
      </w:r>
    </w:p>
    <w:p w14:paraId="45EF060E" w14:textId="77777777" w:rsidR="00C128ED" w:rsidRPr="00B97C21" w:rsidRDefault="00C128ED" w:rsidP="00C128ED">
      <w:pPr>
        <w:spacing w:line="259" w:lineRule="auto"/>
        <w:ind w:firstLine="0"/>
        <w:jc w:val="left"/>
        <w:rPr>
          <w:color w:val="000000" w:themeColor="text1"/>
        </w:rPr>
      </w:pPr>
    </w:p>
    <w:p w14:paraId="7DC82D96" w14:textId="77777777" w:rsidR="00C128ED" w:rsidRPr="00B97C21" w:rsidRDefault="00C128ED" w:rsidP="00C128ED">
      <w:pPr>
        <w:spacing w:line="259" w:lineRule="auto"/>
        <w:ind w:firstLine="0"/>
        <w:jc w:val="left"/>
        <w:rPr>
          <w:b/>
          <w:bCs/>
          <w:color w:val="000000" w:themeColor="text1"/>
        </w:rPr>
      </w:pPr>
      <w:r w:rsidRPr="00B97C21">
        <w:rPr>
          <w:b/>
          <w:bCs/>
          <w:color w:val="000000" w:themeColor="text1"/>
        </w:rPr>
        <w:t>Elvitegravir</w:t>
      </w:r>
    </w:p>
    <w:p w14:paraId="0389BFEB"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1CD53FEE" wp14:editId="3C0245BC">
            <wp:extent cx="5760720" cy="974090"/>
            <wp:effectExtent l="0" t="0" r="0" b="0"/>
            <wp:docPr id="119" name="Obraz 119"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Obraz 45" descr="Obraz zawierający stół&#10;&#10;Opis wygenerowany automatycznie"/>
                    <pic:cNvPicPr/>
                  </pic:nvPicPr>
                  <pic:blipFill>
                    <a:blip r:embed="rId64">
                      <a:extLst>
                        <a:ext uri="{28A0092B-C50C-407E-A947-70E740481C1C}">
                          <a14:useLocalDpi xmlns:a14="http://schemas.microsoft.com/office/drawing/2010/main" val="0"/>
                        </a:ext>
                      </a:extLst>
                    </a:blip>
                    <a:stretch>
                      <a:fillRect/>
                    </a:stretch>
                  </pic:blipFill>
                  <pic:spPr>
                    <a:xfrm>
                      <a:off x="0" y="0"/>
                      <a:ext cx="5760720" cy="974090"/>
                    </a:xfrm>
                    <a:prstGeom prst="rect">
                      <a:avLst/>
                    </a:prstGeom>
                  </pic:spPr>
                </pic:pic>
              </a:graphicData>
            </a:graphic>
          </wp:inline>
        </w:drawing>
      </w:r>
    </w:p>
    <w:p w14:paraId="5694478D"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S30. Forest plot showing the mean difference in AUC</w:t>
      </w:r>
      <w:r w:rsidRPr="00B97C21">
        <w:rPr>
          <w:color w:val="000000" w:themeColor="text1"/>
          <w:vertAlign w:val="subscript"/>
        </w:rPr>
        <w:t>inf</w:t>
      </w:r>
      <w:r w:rsidRPr="00B97C21">
        <w:rPr>
          <w:color w:val="000000" w:themeColor="text1"/>
        </w:rPr>
        <w:t xml:space="preserve"> of elvitegravir under fasted and fed conditions (HP – high-protein meal, S – standard meal). </w:t>
      </w:r>
    </w:p>
    <w:p w14:paraId="1189DA5F" w14:textId="77777777" w:rsidR="00C128ED" w:rsidRPr="00B97C21" w:rsidRDefault="00C128ED" w:rsidP="00C128ED">
      <w:pPr>
        <w:spacing w:line="259" w:lineRule="auto"/>
        <w:ind w:firstLine="0"/>
        <w:jc w:val="left"/>
        <w:rPr>
          <w:color w:val="000000" w:themeColor="text1"/>
        </w:rPr>
      </w:pPr>
    </w:p>
    <w:p w14:paraId="708B226F"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3E3A0095" wp14:editId="52353250">
            <wp:extent cx="5760720" cy="1009650"/>
            <wp:effectExtent l="0" t="0" r="0" b="0"/>
            <wp:docPr id="120" name="Obraz 120" descr="Obraz zawierający tekst, paragon,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Obraz 46" descr="Obraz zawierający tekst, paragon, zrzut ekranu&#10;&#10;Opis wygenerowany automatycznie"/>
                    <pic:cNvPicPr/>
                  </pic:nvPicPr>
                  <pic:blipFill>
                    <a:blip r:embed="rId65">
                      <a:extLst>
                        <a:ext uri="{28A0092B-C50C-407E-A947-70E740481C1C}">
                          <a14:useLocalDpi xmlns:a14="http://schemas.microsoft.com/office/drawing/2010/main" val="0"/>
                        </a:ext>
                      </a:extLst>
                    </a:blip>
                    <a:stretch>
                      <a:fillRect/>
                    </a:stretch>
                  </pic:blipFill>
                  <pic:spPr>
                    <a:xfrm>
                      <a:off x="0" y="0"/>
                      <a:ext cx="5760720" cy="1009650"/>
                    </a:xfrm>
                    <a:prstGeom prst="rect">
                      <a:avLst/>
                    </a:prstGeom>
                  </pic:spPr>
                </pic:pic>
              </a:graphicData>
            </a:graphic>
          </wp:inline>
        </w:drawing>
      </w:r>
    </w:p>
    <w:p w14:paraId="24B4F7CF"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S31. Forest plot showing the mean difference in C</w:t>
      </w:r>
      <w:r w:rsidRPr="00B97C21">
        <w:rPr>
          <w:color w:val="000000" w:themeColor="text1"/>
          <w:vertAlign w:val="subscript"/>
        </w:rPr>
        <w:t>max</w:t>
      </w:r>
      <w:r w:rsidRPr="00B97C21">
        <w:rPr>
          <w:color w:val="000000" w:themeColor="text1"/>
        </w:rPr>
        <w:t xml:space="preserve"> of elvitegravir under fasted and fed conditions (HP – high-protein meal, S – standard meal). </w:t>
      </w:r>
    </w:p>
    <w:p w14:paraId="4D9380DD" w14:textId="77777777" w:rsidR="00C128ED" w:rsidRPr="00B97C21" w:rsidRDefault="00C128ED" w:rsidP="00C128ED">
      <w:pPr>
        <w:spacing w:line="259" w:lineRule="auto"/>
        <w:ind w:firstLine="0"/>
        <w:jc w:val="left"/>
        <w:rPr>
          <w:color w:val="000000" w:themeColor="text1"/>
        </w:rPr>
      </w:pPr>
    </w:p>
    <w:p w14:paraId="2EC36EC2"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lastRenderedPageBreak/>
        <w:drawing>
          <wp:inline distT="0" distB="0" distL="0" distR="0" wp14:anchorId="5DD80D43" wp14:editId="4481BA40">
            <wp:extent cx="5760720" cy="1121410"/>
            <wp:effectExtent l="0" t="0" r="0" b="2540"/>
            <wp:docPr id="121" name="Obraz 121"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Obraz 47" descr="Obraz zawierający stół&#10;&#10;Opis wygenerowany automatycznie"/>
                    <pic:cNvPicPr/>
                  </pic:nvPicPr>
                  <pic:blipFill>
                    <a:blip r:embed="rId66">
                      <a:extLst>
                        <a:ext uri="{28A0092B-C50C-407E-A947-70E740481C1C}">
                          <a14:useLocalDpi xmlns:a14="http://schemas.microsoft.com/office/drawing/2010/main" val="0"/>
                        </a:ext>
                      </a:extLst>
                    </a:blip>
                    <a:stretch>
                      <a:fillRect/>
                    </a:stretch>
                  </pic:blipFill>
                  <pic:spPr>
                    <a:xfrm>
                      <a:off x="0" y="0"/>
                      <a:ext cx="5760720" cy="1121410"/>
                    </a:xfrm>
                    <a:prstGeom prst="rect">
                      <a:avLst/>
                    </a:prstGeom>
                  </pic:spPr>
                </pic:pic>
              </a:graphicData>
            </a:graphic>
          </wp:inline>
        </w:drawing>
      </w:r>
    </w:p>
    <w:p w14:paraId="1A7CE577"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S32. Forest plot showing the mean difference in T</w:t>
      </w:r>
      <w:r w:rsidRPr="00B97C21">
        <w:rPr>
          <w:color w:val="000000" w:themeColor="text1"/>
          <w:vertAlign w:val="subscript"/>
        </w:rPr>
        <w:t>max</w:t>
      </w:r>
      <w:r w:rsidRPr="00B97C21">
        <w:rPr>
          <w:color w:val="000000" w:themeColor="text1"/>
        </w:rPr>
        <w:t xml:space="preserve"> of elvitegravir under fasted and fed conditions (HP – high-protein meal, S – standard meal). </w:t>
      </w:r>
    </w:p>
    <w:p w14:paraId="447BC9AA" w14:textId="77777777" w:rsidR="00C128ED" w:rsidRPr="00B97C21" w:rsidRDefault="00C128ED" w:rsidP="00C128ED">
      <w:pPr>
        <w:spacing w:line="259" w:lineRule="auto"/>
        <w:ind w:firstLine="0"/>
        <w:jc w:val="left"/>
        <w:rPr>
          <w:color w:val="000000" w:themeColor="text1"/>
        </w:rPr>
      </w:pPr>
    </w:p>
    <w:p w14:paraId="5BF46AE1" w14:textId="77777777" w:rsidR="00C128ED" w:rsidRPr="00B97C21" w:rsidRDefault="00C128ED" w:rsidP="00C128ED">
      <w:pPr>
        <w:spacing w:line="259" w:lineRule="auto"/>
        <w:ind w:firstLine="0"/>
        <w:jc w:val="left"/>
        <w:rPr>
          <w:b/>
          <w:bCs/>
          <w:color w:val="000000" w:themeColor="text1"/>
        </w:rPr>
      </w:pPr>
      <w:r w:rsidRPr="00B97C21">
        <w:rPr>
          <w:b/>
          <w:bCs/>
          <w:color w:val="000000" w:themeColor="text1"/>
        </w:rPr>
        <w:t>Raltegravir</w:t>
      </w:r>
    </w:p>
    <w:p w14:paraId="4AB517B3"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3FD30D34" wp14:editId="1EAE6992">
            <wp:extent cx="5760720" cy="1059180"/>
            <wp:effectExtent l="0" t="0" r="0" b="7620"/>
            <wp:docPr id="122" name="Obraz 122" descr="Obraz zawierający tekst, parago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Obraz 48" descr="Obraz zawierający tekst, paragon&#10;&#10;Opis wygenerowany automatycznie"/>
                    <pic:cNvPicPr/>
                  </pic:nvPicPr>
                  <pic:blipFill>
                    <a:blip r:embed="rId67">
                      <a:extLst>
                        <a:ext uri="{28A0092B-C50C-407E-A947-70E740481C1C}">
                          <a14:useLocalDpi xmlns:a14="http://schemas.microsoft.com/office/drawing/2010/main" val="0"/>
                        </a:ext>
                      </a:extLst>
                    </a:blip>
                    <a:stretch>
                      <a:fillRect/>
                    </a:stretch>
                  </pic:blipFill>
                  <pic:spPr>
                    <a:xfrm>
                      <a:off x="0" y="0"/>
                      <a:ext cx="5760720" cy="1059180"/>
                    </a:xfrm>
                    <a:prstGeom prst="rect">
                      <a:avLst/>
                    </a:prstGeom>
                  </pic:spPr>
                </pic:pic>
              </a:graphicData>
            </a:graphic>
          </wp:inline>
        </w:drawing>
      </w:r>
    </w:p>
    <w:p w14:paraId="205AFF54"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S33. Forest plot showing the mean difference in AUC</w:t>
      </w:r>
      <w:r w:rsidRPr="00B97C21">
        <w:rPr>
          <w:color w:val="000000" w:themeColor="text1"/>
          <w:vertAlign w:val="subscript"/>
        </w:rPr>
        <w:t>inf</w:t>
      </w:r>
      <w:r w:rsidRPr="00B97C21">
        <w:rPr>
          <w:color w:val="000000" w:themeColor="text1"/>
        </w:rPr>
        <w:t xml:space="preserve"> of raltegravir under fasted and fed conditions (HF – high-fat meal, LF – low-fat meal). </w:t>
      </w:r>
      <w:r w:rsidRPr="00B97C21">
        <w:rPr>
          <w:b/>
          <w:bCs/>
          <w:color w:val="000000" w:themeColor="text1"/>
        </w:rPr>
        <w:t>Random effects model.</w:t>
      </w:r>
    </w:p>
    <w:p w14:paraId="5E01F010" w14:textId="77777777" w:rsidR="00C128ED" w:rsidRPr="00B97C21" w:rsidRDefault="00C128ED" w:rsidP="00C128ED">
      <w:pPr>
        <w:spacing w:line="259" w:lineRule="auto"/>
        <w:ind w:firstLine="0"/>
        <w:jc w:val="left"/>
        <w:rPr>
          <w:color w:val="000000" w:themeColor="text1"/>
        </w:rPr>
      </w:pPr>
    </w:p>
    <w:p w14:paraId="0B6378A5"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2414CC2D" wp14:editId="4CE98E6C">
            <wp:extent cx="5760720" cy="1850390"/>
            <wp:effectExtent l="0" t="0" r="0" b="0"/>
            <wp:docPr id="70" name="Obraz 70" descr="Obraz zawierający tekst, paragon,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Obraz 70" descr="Obraz zawierający tekst, paragon, zrzut ekranu&#10;&#10;Opis wygenerowany automatycznie"/>
                    <pic:cNvPicPr/>
                  </pic:nvPicPr>
                  <pic:blipFill>
                    <a:blip r:embed="rId68">
                      <a:extLst>
                        <a:ext uri="{28A0092B-C50C-407E-A947-70E740481C1C}">
                          <a14:useLocalDpi xmlns:a14="http://schemas.microsoft.com/office/drawing/2010/main" val="0"/>
                        </a:ext>
                      </a:extLst>
                    </a:blip>
                    <a:stretch>
                      <a:fillRect/>
                    </a:stretch>
                  </pic:blipFill>
                  <pic:spPr>
                    <a:xfrm>
                      <a:off x="0" y="0"/>
                      <a:ext cx="5760720" cy="1850390"/>
                    </a:xfrm>
                    <a:prstGeom prst="rect">
                      <a:avLst/>
                    </a:prstGeom>
                  </pic:spPr>
                </pic:pic>
              </a:graphicData>
            </a:graphic>
          </wp:inline>
        </w:drawing>
      </w:r>
    </w:p>
    <w:p w14:paraId="02181BD3"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S33.1. Forest plot showing the mean difference in AUC</w:t>
      </w:r>
      <w:r w:rsidRPr="00B97C21">
        <w:rPr>
          <w:color w:val="000000" w:themeColor="text1"/>
          <w:vertAlign w:val="subscript"/>
        </w:rPr>
        <w:t>inf</w:t>
      </w:r>
      <w:r w:rsidRPr="00B97C21">
        <w:rPr>
          <w:color w:val="000000" w:themeColor="text1"/>
        </w:rPr>
        <w:t xml:space="preserve"> of raltegravir under fasted and fed conditions by type of meal (HF – high-fat meal, LF – low-fat meal). </w:t>
      </w:r>
    </w:p>
    <w:p w14:paraId="71F024DF" w14:textId="77777777" w:rsidR="00C128ED" w:rsidRPr="00B97C21" w:rsidRDefault="00C128ED" w:rsidP="00C128ED">
      <w:pPr>
        <w:spacing w:line="259" w:lineRule="auto"/>
        <w:ind w:firstLine="0"/>
        <w:jc w:val="left"/>
        <w:rPr>
          <w:color w:val="000000" w:themeColor="text1"/>
        </w:rPr>
      </w:pPr>
    </w:p>
    <w:p w14:paraId="24C37A33"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3709A84A" wp14:editId="0889FDAC">
            <wp:extent cx="5760720" cy="1059180"/>
            <wp:effectExtent l="0" t="0" r="0" b="7620"/>
            <wp:docPr id="78" name="Obraz 78" descr="Obraz zawierający tekst, parago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Obraz 78" descr="Obraz zawierający tekst, paragon&#10;&#10;Opis wygenerowany automatycznie"/>
                    <pic:cNvPicPr/>
                  </pic:nvPicPr>
                  <pic:blipFill>
                    <a:blip r:embed="rId69">
                      <a:extLst>
                        <a:ext uri="{28A0092B-C50C-407E-A947-70E740481C1C}">
                          <a14:useLocalDpi xmlns:a14="http://schemas.microsoft.com/office/drawing/2010/main" val="0"/>
                        </a:ext>
                      </a:extLst>
                    </a:blip>
                    <a:stretch>
                      <a:fillRect/>
                    </a:stretch>
                  </pic:blipFill>
                  <pic:spPr>
                    <a:xfrm>
                      <a:off x="0" y="0"/>
                      <a:ext cx="5760720" cy="1059180"/>
                    </a:xfrm>
                    <a:prstGeom prst="rect">
                      <a:avLst/>
                    </a:prstGeom>
                  </pic:spPr>
                </pic:pic>
              </a:graphicData>
            </a:graphic>
          </wp:inline>
        </w:drawing>
      </w:r>
    </w:p>
    <w:p w14:paraId="7A33B264"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S33.2. Forest plot showing the mean difference in AUC</w:t>
      </w:r>
      <w:r w:rsidRPr="00B97C21">
        <w:rPr>
          <w:color w:val="000000" w:themeColor="text1"/>
          <w:vertAlign w:val="subscript"/>
        </w:rPr>
        <w:t>inf</w:t>
      </w:r>
      <w:r w:rsidRPr="00B97C21">
        <w:rPr>
          <w:color w:val="000000" w:themeColor="text1"/>
        </w:rPr>
        <w:t xml:space="preserve"> of raltegravir under fasted and fed conditions (HF – high-fat meal, LF – low-fat meal). </w:t>
      </w:r>
      <w:r w:rsidRPr="00B97C21">
        <w:rPr>
          <w:b/>
          <w:bCs/>
          <w:color w:val="000000" w:themeColor="text1"/>
        </w:rPr>
        <w:t>Fixed effects model.</w:t>
      </w:r>
    </w:p>
    <w:p w14:paraId="2C4FAB8D" w14:textId="77777777" w:rsidR="00C128ED" w:rsidRPr="00B97C21" w:rsidRDefault="00C128ED" w:rsidP="00C128ED">
      <w:pPr>
        <w:spacing w:line="259" w:lineRule="auto"/>
        <w:ind w:firstLine="0"/>
        <w:jc w:val="left"/>
        <w:rPr>
          <w:color w:val="000000" w:themeColor="text1"/>
        </w:rPr>
      </w:pPr>
    </w:p>
    <w:p w14:paraId="07751891" w14:textId="77777777" w:rsidR="00C128ED" w:rsidRPr="00B97C21" w:rsidRDefault="00C128ED" w:rsidP="00C128ED">
      <w:pPr>
        <w:spacing w:line="259" w:lineRule="auto"/>
        <w:ind w:firstLine="0"/>
        <w:jc w:val="left"/>
        <w:rPr>
          <w:color w:val="000000" w:themeColor="text1"/>
        </w:rPr>
      </w:pPr>
    </w:p>
    <w:p w14:paraId="323C2C12"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lastRenderedPageBreak/>
        <w:drawing>
          <wp:inline distT="0" distB="0" distL="0" distR="0" wp14:anchorId="30D55A58" wp14:editId="03F7B7EA">
            <wp:extent cx="5760720" cy="1377315"/>
            <wp:effectExtent l="0" t="0" r="0" b="0"/>
            <wp:docPr id="123" name="Obraz 123" descr="Obraz zawierający tekst, parago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Obraz 50" descr="Obraz zawierający tekst, paragon&#10;&#10;Opis wygenerowany automatycznie"/>
                    <pic:cNvPicPr/>
                  </pic:nvPicPr>
                  <pic:blipFill>
                    <a:blip r:embed="rId70">
                      <a:extLst>
                        <a:ext uri="{28A0092B-C50C-407E-A947-70E740481C1C}">
                          <a14:useLocalDpi xmlns:a14="http://schemas.microsoft.com/office/drawing/2010/main" val="0"/>
                        </a:ext>
                      </a:extLst>
                    </a:blip>
                    <a:stretch>
                      <a:fillRect/>
                    </a:stretch>
                  </pic:blipFill>
                  <pic:spPr>
                    <a:xfrm>
                      <a:off x="0" y="0"/>
                      <a:ext cx="5760720" cy="1377315"/>
                    </a:xfrm>
                    <a:prstGeom prst="rect">
                      <a:avLst/>
                    </a:prstGeom>
                  </pic:spPr>
                </pic:pic>
              </a:graphicData>
            </a:graphic>
          </wp:inline>
        </w:drawing>
      </w:r>
    </w:p>
    <w:p w14:paraId="49738D9F"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S34. Forest plot showing the mean difference in C</w:t>
      </w:r>
      <w:r w:rsidRPr="00B97C21">
        <w:rPr>
          <w:color w:val="000000" w:themeColor="text1"/>
          <w:vertAlign w:val="subscript"/>
        </w:rPr>
        <w:t>max</w:t>
      </w:r>
      <w:r w:rsidRPr="00B97C21">
        <w:rPr>
          <w:color w:val="000000" w:themeColor="text1"/>
        </w:rPr>
        <w:t xml:space="preserve"> of raltegravir under fasted and fed conditions (HF – high-fat meal, LF – low-fat meal, S – standard meal). </w:t>
      </w:r>
    </w:p>
    <w:p w14:paraId="710CF9DB" w14:textId="77777777" w:rsidR="00C128ED" w:rsidRPr="00B97C21" w:rsidRDefault="00C128ED" w:rsidP="00C128ED">
      <w:pPr>
        <w:spacing w:line="259" w:lineRule="auto"/>
        <w:ind w:firstLine="0"/>
        <w:jc w:val="left"/>
        <w:rPr>
          <w:color w:val="000000" w:themeColor="text1"/>
        </w:rPr>
      </w:pPr>
    </w:p>
    <w:p w14:paraId="19DA3262"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51574C98" wp14:editId="1D225317">
            <wp:extent cx="5760720" cy="1529080"/>
            <wp:effectExtent l="0" t="0" r="0" b="0"/>
            <wp:docPr id="124" name="Obraz 124" descr="Obraz zawierający tekst, parago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Obraz 51" descr="Obraz zawierający tekst, paragon&#10;&#10;Opis wygenerowany automatycznie"/>
                    <pic:cNvPicPr/>
                  </pic:nvPicPr>
                  <pic:blipFill>
                    <a:blip r:embed="rId71">
                      <a:extLst>
                        <a:ext uri="{28A0092B-C50C-407E-A947-70E740481C1C}">
                          <a14:useLocalDpi xmlns:a14="http://schemas.microsoft.com/office/drawing/2010/main" val="0"/>
                        </a:ext>
                      </a:extLst>
                    </a:blip>
                    <a:stretch>
                      <a:fillRect/>
                    </a:stretch>
                  </pic:blipFill>
                  <pic:spPr>
                    <a:xfrm>
                      <a:off x="0" y="0"/>
                      <a:ext cx="5760720" cy="1529080"/>
                    </a:xfrm>
                    <a:prstGeom prst="rect">
                      <a:avLst/>
                    </a:prstGeom>
                  </pic:spPr>
                </pic:pic>
              </a:graphicData>
            </a:graphic>
          </wp:inline>
        </w:drawing>
      </w:r>
    </w:p>
    <w:p w14:paraId="62CB9BC3"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S35. Forest plot showing the mean difference in T</w:t>
      </w:r>
      <w:r w:rsidRPr="00B97C21">
        <w:rPr>
          <w:color w:val="000000" w:themeColor="text1"/>
          <w:vertAlign w:val="subscript"/>
        </w:rPr>
        <w:t>max</w:t>
      </w:r>
      <w:r w:rsidRPr="00B97C21">
        <w:rPr>
          <w:color w:val="000000" w:themeColor="text1"/>
        </w:rPr>
        <w:t xml:space="preserve"> of raltegravir under fasted and fed conditions (HF – high-fat meal, LF – low-fat meal, S – standard meal). </w:t>
      </w:r>
    </w:p>
    <w:p w14:paraId="38237097" w14:textId="77777777" w:rsidR="00C128ED" w:rsidRPr="00B97C21" w:rsidRDefault="00C128ED" w:rsidP="00C128ED">
      <w:pPr>
        <w:spacing w:line="259" w:lineRule="auto"/>
        <w:ind w:firstLine="0"/>
        <w:jc w:val="left"/>
        <w:rPr>
          <w:color w:val="000000" w:themeColor="text1"/>
        </w:rPr>
      </w:pPr>
    </w:p>
    <w:p w14:paraId="42A32826" w14:textId="77777777" w:rsidR="00C128ED" w:rsidRPr="00B97C21" w:rsidRDefault="00C128ED" w:rsidP="00C128ED">
      <w:pPr>
        <w:spacing w:line="259" w:lineRule="auto"/>
        <w:ind w:firstLine="0"/>
        <w:jc w:val="left"/>
        <w:rPr>
          <w:b/>
          <w:bCs/>
          <w:color w:val="000000" w:themeColor="text1"/>
        </w:rPr>
      </w:pPr>
      <w:r w:rsidRPr="00B97C21">
        <w:rPr>
          <w:b/>
          <w:bCs/>
          <w:color w:val="000000" w:themeColor="text1"/>
        </w:rPr>
        <w:t>Amprenavir</w:t>
      </w:r>
    </w:p>
    <w:p w14:paraId="084804BD"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48DA5419" wp14:editId="7AD92C81">
            <wp:extent cx="5760720" cy="799465"/>
            <wp:effectExtent l="0" t="0" r="0" b="635"/>
            <wp:docPr id="125" name="Obraz 125"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Obraz 52" descr="Obraz zawierający stół&#10;&#10;Opis wygenerowany automatycznie"/>
                    <pic:cNvPicPr/>
                  </pic:nvPicPr>
                  <pic:blipFill>
                    <a:blip r:embed="rId72">
                      <a:extLst>
                        <a:ext uri="{28A0092B-C50C-407E-A947-70E740481C1C}">
                          <a14:useLocalDpi xmlns:a14="http://schemas.microsoft.com/office/drawing/2010/main" val="0"/>
                        </a:ext>
                      </a:extLst>
                    </a:blip>
                    <a:stretch>
                      <a:fillRect/>
                    </a:stretch>
                  </pic:blipFill>
                  <pic:spPr>
                    <a:xfrm>
                      <a:off x="0" y="0"/>
                      <a:ext cx="5760720" cy="799465"/>
                    </a:xfrm>
                    <a:prstGeom prst="rect">
                      <a:avLst/>
                    </a:prstGeom>
                  </pic:spPr>
                </pic:pic>
              </a:graphicData>
            </a:graphic>
          </wp:inline>
        </w:drawing>
      </w:r>
    </w:p>
    <w:p w14:paraId="4DEA6C59"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S36. Forest plot showing the mean difference in AUC</w:t>
      </w:r>
      <w:r w:rsidRPr="00B97C21">
        <w:rPr>
          <w:color w:val="000000" w:themeColor="text1"/>
          <w:vertAlign w:val="subscript"/>
        </w:rPr>
        <w:t>inf</w:t>
      </w:r>
      <w:r w:rsidRPr="00B97C21">
        <w:rPr>
          <w:color w:val="000000" w:themeColor="text1"/>
        </w:rPr>
        <w:t xml:space="preserve"> of amprenavir under fasted and fed conditions (LF – low-fat meal, HF – high-fat meal). </w:t>
      </w:r>
    </w:p>
    <w:p w14:paraId="354B7A2F"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788D4081" wp14:editId="5DF08794">
            <wp:extent cx="5760720" cy="826135"/>
            <wp:effectExtent l="0" t="0" r="0" b="0"/>
            <wp:docPr id="126" name="Obraz 126"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Obraz 53" descr="Obraz zawierający stół&#10;&#10;Opis wygenerowany automatycznie"/>
                    <pic:cNvPicPr/>
                  </pic:nvPicPr>
                  <pic:blipFill>
                    <a:blip r:embed="rId73">
                      <a:extLst>
                        <a:ext uri="{28A0092B-C50C-407E-A947-70E740481C1C}">
                          <a14:useLocalDpi xmlns:a14="http://schemas.microsoft.com/office/drawing/2010/main" val="0"/>
                        </a:ext>
                      </a:extLst>
                    </a:blip>
                    <a:stretch>
                      <a:fillRect/>
                    </a:stretch>
                  </pic:blipFill>
                  <pic:spPr>
                    <a:xfrm>
                      <a:off x="0" y="0"/>
                      <a:ext cx="5760720" cy="826135"/>
                    </a:xfrm>
                    <a:prstGeom prst="rect">
                      <a:avLst/>
                    </a:prstGeom>
                  </pic:spPr>
                </pic:pic>
              </a:graphicData>
            </a:graphic>
          </wp:inline>
        </w:drawing>
      </w:r>
    </w:p>
    <w:p w14:paraId="2B9B2D79"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S37. Forest plot showing the mean difference in C</w:t>
      </w:r>
      <w:r w:rsidRPr="00B97C21">
        <w:rPr>
          <w:color w:val="000000" w:themeColor="text1"/>
          <w:vertAlign w:val="subscript"/>
        </w:rPr>
        <w:t>max</w:t>
      </w:r>
      <w:r w:rsidRPr="00B97C21">
        <w:rPr>
          <w:color w:val="000000" w:themeColor="text1"/>
        </w:rPr>
        <w:t xml:space="preserve"> of amprenavir under fasted and fed conditions (LF – low-fat meal, HF – high-fat meal). </w:t>
      </w:r>
    </w:p>
    <w:p w14:paraId="7B2C50F9"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6F8E1633" wp14:editId="38F68FC6">
            <wp:extent cx="5760720" cy="917575"/>
            <wp:effectExtent l="0" t="0" r="0" b="0"/>
            <wp:docPr id="127" name="Obraz 127"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Obraz 54" descr="Obraz zawierający stół&#10;&#10;Opis wygenerowany automatycznie"/>
                    <pic:cNvPicPr/>
                  </pic:nvPicPr>
                  <pic:blipFill>
                    <a:blip r:embed="rId74">
                      <a:extLst>
                        <a:ext uri="{28A0092B-C50C-407E-A947-70E740481C1C}">
                          <a14:useLocalDpi xmlns:a14="http://schemas.microsoft.com/office/drawing/2010/main" val="0"/>
                        </a:ext>
                      </a:extLst>
                    </a:blip>
                    <a:stretch>
                      <a:fillRect/>
                    </a:stretch>
                  </pic:blipFill>
                  <pic:spPr>
                    <a:xfrm>
                      <a:off x="0" y="0"/>
                      <a:ext cx="5760720" cy="917575"/>
                    </a:xfrm>
                    <a:prstGeom prst="rect">
                      <a:avLst/>
                    </a:prstGeom>
                  </pic:spPr>
                </pic:pic>
              </a:graphicData>
            </a:graphic>
          </wp:inline>
        </w:drawing>
      </w:r>
    </w:p>
    <w:p w14:paraId="6E2B4E60"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S38. Forest plot showing the mean difference in T</w:t>
      </w:r>
      <w:r w:rsidRPr="00B97C21">
        <w:rPr>
          <w:color w:val="000000" w:themeColor="text1"/>
          <w:vertAlign w:val="subscript"/>
        </w:rPr>
        <w:t>max</w:t>
      </w:r>
      <w:r w:rsidRPr="00B97C21">
        <w:rPr>
          <w:color w:val="000000" w:themeColor="text1"/>
        </w:rPr>
        <w:t xml:space="preserve"> of amprenavir under fasted and fed conditions (LF – low-fat meal, HF – high-fat meal). </w:t>
      </w:r>
    </w:p>
    <w:p w14:paraId="0E6AA4B3" w14:textId="77777777" w:rsidR="00C128ED" w:rsidRPr="00B97C21" w:rsidRDefault="00C128ED" w:rsidP="00C128ED">
      <w:pPr>
        <w:spacing w:line="259" w:lineRule="auto"/>
        <w:ind w:firstLine="0"/>
        <w:jc w:val="left"/>
        <w:rPr>
          <w:b/>
          <w:bCs/>
          <w:color w:val="000000" w:themeColor="text1"/>
        </w:rPr>
      </w:pPr>
      <w:r w:rsidRPr="00B97C21">
        <w:rPr>
          <w:b/>
          <w:bCs/>
          <w:color w:val="000000" w:themeColor="text1"/>
        </w:rPr>
        <w:lastRenderedPageBreak/>
        <w:t>Darunavir</w:t>
      </w:r>
    </w:p>
    <w:p w14:paraId="2C3D2931"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65F67279" wp14:editId="3A927A1A">
            <wp:extent cx="5760720" cy="1748790"/>
            <wp:effectExtent l="0" t="0" r="0" b="3810"/>
            <wp:docPr id="2287" name="Obraz 2287"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Obraz 55" descr="Obraz zawierający stół&#10;&#10;Opis wygenerowany automatycznie"/>
                    <pic:cNvPicPr/>
                  </pic:nvPicPr>
                  <pic:blipFill>
                    <a:blip r:embed="rId75">
                      <a:extLst>
                        <a:ext uri="{28A0092B-C50C-407E-A947-70E740481C1C}">
                          <a14:useLocalDpi xmlns:a14="http://schemas.microsoft.com/office/drawing/2010/main" val="0"/>
                        </a:ext>
                      </a:extLst>
                    </a:blip>
                    <a:stretch>
                      <a:fillRect/>
                    </a:stretch>
                  </pic:blipFill>
                  <pic:spPr>
                    <a:xfrm>
                      <a:off x="0" y="0"/>
                      <a:ext cx="5760720" cy="1748790"/>
                    </a:xfrm>
                    <a:prstGeom prst="rect">
                      <a:avLst/>
                    </a:prstGeom>
                  </pic:spPr>
                </pic:pic>
              </a:graphicData>
            </a:graphic>
          </wp:inline>
        </w:drawing>
      </w:r>
    </w:p>
    <w:p w14:paraId="4161FF30"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S39. Forest plot showing the mean difference in AUC</w:t>
      </w:r>
      <w:r w:rsidRPr="00B97C21">
        <w:rPr>
          <w:color w:val="000000" w:themeColor="text1"/>
          <w:vertAlign w:val="subscript"/>
        </w:rPr>
        <w:t>inf</w:t>
      </w:r>
      <w:r w:rsidRPr="00B97C21">
        <w:rPr>
          <w:color w:val="000000" w:themeColor="text1"/>
        </w:rPr>
        <w:t xml:space="preserve"> of darunavir under fasted and fed conditions (HF – high-fat meal, S – standard meal, HP – high-protein meal, LF – low-fat meal). </w:t>
      </w:r>
    </w:p>
    <w:p w14:paraId="6787ABBA" w14:textId="77777777" w:rsidR="00C128ED" w:rsidRPr="00B97C21" w:rsidRDefault="00C128ED" w:rsidP="00C128ED">
      <w:pPr>
        <w:spacing w:line="259" w:lineRule="auto"/>
        <w:ind w:firstLine="0"/>
        <w:jc w:val="left"/>
        <w:rPr>
          <w:color w:val="000000" w:themeColor="text1"/>
        </w:rPr>
      </w:pPr>
    </w:p>
    <w:p w14:paraId="5AD3EFDC"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206311BC" wp14:editId="13AC2E6B">
            <wp:extent cx="5760720" cy="1821815"/>
            <wp:effectExtent l="0" t="0" r="0" b="6985"/>
            <wp:docPr id="2288" name="Obraz 2288"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Obraz 56" descr="Obraz zawierający stół&#10;&#10;Opis wygenerowany automatycznie"/>
                    <pic:cNvPicPr/>
                  </pic:nvPicPr>
                  <pic:blipFill>
                    <a:blip r:embed="rId76">
                      <a:extLst>
                        <a:ext uri="{28A0092B-C50C-407E-A947-70E740481C1C}">
                          <a14:useLocalDpi xmlns:a14="http://schemas.microsoft.com/office/drawing/2010/main" val="0"/>
                        </a:ext>
                      </a:extLst>
                    </a:blip>
                    <a:stretch>
                      <a:fillRect/>
                    </a:stretch>
                  </pic:blipFill>
                  <pic:spPr>
                    <a:xfrm>
                      <a:off x="0" y="0"/>
                      <a:ext cx="5760720" cy="1821815"/>
                    </a:xfrm>
                    <a:prstGeom prst="rect">
                      <a:avLst/>
                    </a:prstGeom>
                  </pic:spPr>
                </pic:pic>
              </a:graphicData>
            </a:graphic>
          </wp:inline>
        </w:drawing>
      </w:r>
    </w:p>
    <w:p w14:paraId="0FA5BD57"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S40. Forest plot showing the mean difference in C</w:t>
      </w:r>
      <w:r w:rsidRPr="00B97C21">
        <w:rPr>
          <w:color w:val="000000" w:themeColor="text1"/>
          <w:vertAlign w:val="subscript"/>
        </w:rPr>
        <w:t>max</w:t>
      </w:r>
      <w:r w:rsidRPr="00B97C21">
        <w:rPr>
          <w:color w:val="000000" w:themeColor="text1"/>
        </w:rPr>
        <w:t xml:space="preserve"> of darunavir under fasted and fed conditions (HF – high-fat meal, S – standard meal, HP – high-protein meal, LF – low-fat meal). </w:t>
      </w:r>
    </w:p>
    <w:p w14:paraId="645D7417" w14:textId="77777777" w:rsidR="00C128ED" w:rsidRPr="00B97C21" w:rsidRDefault="00C128ED" w:rsidP="00C128ED">
      <w:pPr>
        <w:spacing w:line="259" w:lineRule="auto"/>
        <w:ind w:firstLine="0"/>
        <w:jc w:val="left"/>
        <w:rPr>
          <w:color w:val="000000" w:themeColor="text1"/>
        </w:rPr>
      </w:pPr>
    </w:p>
    <w:p w14:paraId="703B8D1D"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4F7D7F89" wp14:editId="1C927B3F">
            <wp:extent cx="5760720" cy="2021205"/>
            <wp:effectExtent l="0" t="0" r="0" b="0"/>
            <wp:docPr id="2289" name="Obraz 2289"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Obraz 57" descr="Obraz zawierający stół&#10;&#10;Opis wygenerowany automatycznie"/>
                    <pic:cNvPicPr/>
                  </pic:nvPicPr>
                  <pic:blipFill>
                    <a:blip r:embed="rId77">
                      <a:extLst>
                        <a:ext uri="{28A0092B-C50C-407E-A947-70E740481C1C}">
                          <a14:useLocalDpi xmlns:a14="http://schemas.microsoft.com/office/drawing/2010/main" val="0"/>
                        </a:ext>
                      </a:extLst>
                    </a:blip>
                    <a:stretch>
                      <a:fillRect/>
                    </a:stretch>
                  </pic:blipFill>
                  <pic:spPr>
                    <a:xfrm>
                      <a:off x="0" y="0"/>
                      <a:ext cx="5760720" cy="2021205"/>
                    </a:xfrm>
                    <a:prstGeom prst="rect">
                      <a:avLst/>
                    </a:prstGeom>
                  </pic:spPr>
                </pic:pic>
              </a:graphicData>
            </a:graphic>
          </wp:inline>
        </w:drawing>
      </w:r>
    </w:p>
    <w:p w14:paraId="37A18DEB"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S41. Forest plot showing the mean difference in T</w:t>
      </w:r>
      <w:r w:rsidRPr="00B97C21">
        <w:rPr>
          <w:color w:val="000000" w:themeColor="text1"/>
          <w:vertAlign w:val="subscript"/>
        </w:rPr>
        <w:t>max</w:t>
      </w:r>
      <w:r w:rsidRPr="00B97C21">
        <w:rPr>
          <w:color w:val="000000" w:themeColor="text1"/>
        </w:rPr>
        <w:t xml:space="preserve"> of darunavir under fasted and fed conditions (HF – high-fat meal, S – standard meal, HP – high-protein meal, LF – low-fat meal). </w:t>
      </w:r>
    </w:p>
    <w:p w14:paraId="4BCE37ED" w14:textId="77777777" w:rsidR="00C128ED" w:rsidRPr="00B97C21" w:rsidRDefault="00C128ED" w:rsidP="00C128ED">
      <w:pPr>
        <w:spacing w:line="259" w:lineRule="auto"/>
        <w:ind w:firstLine="0"/>
        <w:jc w:val="left"/>
        <w:rPr>
          <w:color w:val="000000" w:themeColor="text1"/>
        </w:rPr>
      </w:pPr>
    </w:p>
    <w:p w14:paraId="41446AD8" w14:textId="77777777" w:rsidR="00C128ED" w:rsidRPr="00B97C21" w:rsidRDefault="00C128ED" w:rsidP="00C128ED">
      <w:pPr>
        <w:spacing w:line="259" w:lineRule="auto"/>
        <w:ind w:firstLine="0"/>
        <w:jc w:val="left"/>
        <w:rPr>
          <w:b/>
          <w:bCs/>
          <w:color w:val="000000" w:themeColor="text1"/>
          <w:sz w:val="22"/>
          <w:szCs w:val="22"/>
        </w:rPr>
      </w:pPr>
    </w:p>
    <w:p w14:paraId="36042264" w14:textId="77777777" w:rsidR="00C860E5" w:rsidRPr="00B97C21" w:rsidRDefault="00C860E5" w:rsidP="00C128ED">
      <w:pPr>
        <w:spacing w:line="259" w:lineRule="auto"/>
        <w:ind w:firstLine="0"/>
        <w:jc w:val="left"/>
        <w:rPr>
          <w:b/>
          <w:bCs/>
          <w:color w:val="000000" w:themeColor="text1"/>
        </w:rPr>
      </w:pPr>
    </w:p>
    <w:p w14:paraId="78C3C1F3" w14:textId="0973AEC3" w:rsidR="00C128ED" w:rsidRPr="00B97C21" w:rsidRDefault="00C128ED" w:rsidP="00C128ED">
      <w:pPr>
        <w:spacing w:line="259" w:lineRule="auto"/>
        <w:ind w:firstLine="0"/>
        <w:jc w:val="left"/>
        <w:rPr>
          <w:b/>
          <w:bCs/>
          <w:color w:val="000000" w:themeColor="text1"/>
        </w:rPr>
      </w:pPr>
      <w:r w:rsidRPr="00B97C21">
        <w:rPr>
          <w:b/>
          <w:bCs/>
          <w:color w:val="000000" w:themeColor="text1"/>
        </w:rPr>
        <w:lastRenderedPageBreak/>
        <w:t>Indinavir</w:t>
      </w:r>
    </w:p>
    <w:p w14:paraId="08F46D2F" w14:textId="77777777" w:rsidR="00C128ED" w:rsidRPr="00B97C21" w:rsidRDefault="00C128ED" w:rsidP="00C128ED">
      <w:pPr>
        <w:spacing w:line="259" w:lineRule="auto"/>
        <w:ind w:firstLine="0"/>
        <w:jc w:val="left"/>
        <w:rPr>
          <w:color w:val="000000" w:themeColor="text1"/>
        </w:rPr>
      </w:pPr>
      <w:r w:rsidRPr="00B97C21">
        <w:rPr>
          <w:rFonts w:asciiTheme="minorHAnsi" w:hAnsiTheme="minorHAnsi" w:cstheme="minorBidi"/>
          <w:noProof/>
          <w:color w:val="000000" w:themeColor="text1"/>
          <w:sz w:val="22"/>
          <w:szCs w:val="22"/>
          <w:lang w:val="en-IN" w:eastAsia="en-IN"/>
        </w:rPr>
        <w:drawing>
          <wp:inline distT="0" distB="0" distL="0" distR="0" wp14:anchorId="3A8ED683" wp14:editId="14C82307">
            <wp:extent cx="5760720" cy="1065530"/>
            <wp:effectExtent l="0" t="0" r="0" b="1270"/>
            <wp:docPr id="2290" name="Obraz 2290" descr="Obraz zawierający tekst, paragon,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Obraz 58" descr="Obraz zawierający tekst, paragon, zrzut ekranu&#10;&#10;Opis wygenerowany automatycznie"/>
                    <pic:cNvPicPr/>
                  </pic:nvPicPr>
                  <pic:blipFill>
                    <a:blip r:embed="rId78">
                      <a:extLst>
                        <a:ext uri="{28A0092B-C50C-407E-A947-70E740481C1C}">
                          <a14:useLocalDpi xmlns:a14="http://schemas.microsoft.com/office/drawing/2010/main" val="0"/>
                        </a:ext>
                      </a:extLst>
                    </a:blip>
                    <a:stretch>
                      <a:fillRect/>
                    </a:stretch>
                  </pic:blipFill>
                  <pic:spPr>
                    <a:xfrm>
                      <a:off x="0" y="0"/>
                      <a:ext cx="5760720" cy="1065530"/>
                    </a:xfrm>
                    <a:prstGeom prst="rect">
                      <a:avLst/>
                    </a:prstGeom>
                  </pic:spPr>
                </pic:pic>
              </a:graphicData>
            </a:graphic>
          </wp:inline>
        </w:drawing>
      </w:r>
    </w:p>
    <w:p w14:paraId="240D58C0"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S42. Forest plot showing the mean difference in AUC</w:t>
      </w:r>
      <w:r w:rsidRPr="00B97C21">
        <w:rPr>
          <w:color w:val="000000" w:themeColor="text1"/>
          <w:vertAlign w:val="subscript"/>
        </w:rPr>
        <w:t>inf</w:t>
      </w:r>
      <w:r w:rsidRPr="00B97C21">
        <w:rPr>
          <w:color w:val="000000" w:themeColor="text1"/>
        </w:rPr>
        <w:t xml:space="preserve"> of indinavir under fasted and fed conditions (HC – high-carbohydrate meal, HF – high-fat meal, HP – high-protein meal, LF – low-fat meal, LM – light meal). </w:t>
      </w:r>
    </w:p>
    <w:p w14:paraId="2F128BD4" w14:textId="77777777" w:rsidR="00C128ED" w:rsidRPr="00B97C21" w:rsidRDefault="00C128ED" w:rsidP="00C128ED">
      <w:pPr>
        <w:spacing w:line="259" w:lineRule="auto"/>
        <w:ind w:firstLine="0"/>
        <w:jc w:val="left"/>
        <w:rPr>
          <w:color w:val="000000" w:themeColor="text1"/>
        </w:rPr>
      </w:pPr>
    </w:p>
    <w:p w14:paraId="758B01D4"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5CF4894D" wp14:editId="2C442CEF">
            <wp:extent cx="5760720" cy="1864995"/>
            <wp:effectExtent l="0" t="0" r="0" b="1905"/>
            <wp:docPr id="72" name="Obraz 72"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Obraz 72" descr="Obraz zawierający stół&#10;&#10;Opis wygenerowany automatycznie"/>
                    <pic:cNvPicPr/>
                  </pic:nvPicPr>
                  <pic:blipFill>
                    <a:blip r:embed="rId79">
                      <a:extLst>
                        <a:ext uri="{28A0092B-C50C-407E-A947-70E740481C1C}">
                          <a14:useLocalDpi xmlns:a14="http://schemas.microsoft.com/office/drawing/2010/main" val="0"/>
                        </a:ext>
                      </a:extLst>
                    </a:blip>
                    <a:stretch>
                      <a:fillRect/>
                    </a:stretch>
                  </pic:blipFill>
                  <pic:spPr>
                    <a:xfrm>
                      <a:off x="0" y="0"/>
                      <a:ext cx="5760720" cy="1864995"/>
                    </a:xfrm>
                    <a:prstGeom prst="rect">
                      <a:avLst/>
                    </a:prstGeom>
                  </pic:spPr>
                </pic:pic>
              </a:graphicData>
            </a:graphic>
          </wp:inline>
        </w:drawing>
      </w:r>
    </w:p>
    <w:p w14:paraId="70D21C98" w14:textId="7D853783" w:rsidR="00C128ED" w:rsidRPr="00B97C21" w:rsidRDefault="00C128ED" w:rsidP="00C128ED">
      <w:pPr>
        <w:spacing w:line="259" w:lineRule="auto"/>
        <w:ind w:firstLine="0"/>
        <w:jc w:val="left"/>
        <w:rPr>
          <w:color w:val="000000" w:themeColor="text1"/>
        </w:rPr>
      </w:pPr>
      <w:r w:rsidRPr="00B97C21">
        <w:rPr>
          <w:color w:val="000000" w:themeColor="text1"/>
        </w:rPr>
        <w:t>Figure S42.1. Forest plot showing the mean difference in AUC</w:t>
      </w:r>
      <w:r w:rsidRPr="00B97C21">
        <w:rPr>
          <w:color w:val="000000" w:themeColor="text1"/>
          <w:vertAlign w:val="subscript"/>
        </w:rPr>
        <w:t>inf</w:t>
      </w:r>
      <w:r w:rsidRPr="00B97C21">
        <w:rPr>
          <w:color w:val="000000" w:themeColor="text1"/>
        </w:rPr>
        <w:t xml:space="preserve"> of indinavir under fasted and fed conditions by type of meal and participants health state (HC – high-carbohydrate meal, HF – high-fat meal, HP – high-protein meal, LF – low-fat meal, LM – light meal). </w:t>
      </w:r>
    </w:p>
    <w:p w14:paraId="479FF9B7" w14:textId="77777777" w:rsidR="00C128ED" w:rsidRPr="00B97C21" w:rsidRDefault="00C128ED" w:rsidP="00C128ED">
      <w:pPr>
        <w:spacing w:line="259" w:lineRule="auto"/>
        <w:ind w:firstLine="0"/>
        <w:jc w:val="left"/>
        <w:rPr>
          <w:color w:val="000000" w:themeColor="text1"/>
        </w:rPr>
      </w:pPr>
    </w:p>
    <w:p w14:paraId="5F3BBD1E"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4E7C9E1F" wp14:editId="1DCAE82D">
            <wp:extent cx="5760720" cy="1193165"/>
            <wp:effectExtent l="0" t="0" r="0" b="6985"/>
            <wp:docPr id="2291" name="Obraz 2291" descr="Obraz zawierający tekst, parago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az zawierający tekst, paragon&#10;&#10;Opis wygenerowany automatycznie"/>
                    <pic:cNvPicPr/>
                  </pic:nvPicPr>
                  <pic:blipFill>
                    <a:blip r:embed="rId80">
                      <a:extLst>
                        <a:ext uri="{28A0092B-C50C-407E-A947-70E740481C1C}">
                          <a14:useLocalDpi xmlns:a14="http://schemas.microsoft.com/office/drawing/2010/main" val="0"/>
                        </a:ext>
                      </a:extLst>
                    </a:blip>
                    <a:stretch>
                      <a:fillRect/>
                    </a:stretch>
                  </pic:blipFill>
                  <pic:spPr>
                    <a:xfrm>
                      <a:off x="0" y="0"/>
                      <a:ext cx="5760720" cy="1193165"/>
                    </a:xfrm>
                    <a:prstGeom prst="rect">
                      <a:avLst/>
                    </a:prstGeom>
                  </pic:spPr>
                </pic:pic>
              </a:graphicData>
            </a:graphic>
          </wp:inline>
        </w:drawing>
      </w:r>
    </w:p>
    <w:p w14:paraId="11D3075C"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S43. Forest plot showing the mean difference in C</w:t>
      </w:r>
      <w:r w:rsidRPr="00B97C21">
        <w:rPr>
          <w:color w:val="000000" w:themeColor="text1"/>
          <w:vertAlign w:val="subscript"/>
        </w:rPr>
        <w:t>max</w:t>
      </w:r>
      <w:r w:rsidRPr="00B97C21">
        <w:rPr>
          <w:color w:val="000000" w:themeColor="text1"/>
        </w:rPr>
        <w:t xml:space="preserve"> of indinavir under fasted and fed conditions (LM – light meal, HC – high-carbohydrate meal, HF – high-fat meal, HP – high-protein meal, LF – low-fat meal). </w:t>
      </w:r>
    </w:p>
    <w:p w14:paraId="67CE17A1" w14:textId="77777777" w:rsidR="00C128ED" w:rsidRPr="00B97C21" w:rsidRDefault="00C128ED" w:rsidP="00C128ED">
      <w:pPr>
        <w:spacing w:line="259" w:lineRule="auto"/>
        <w:ind w:firstLine="0"/>
        <w:jc w:val="left"/>
        <w:rPr>
          <w:color w:val="000000" w:themeColor="text1"/>
        </w:rPr>
      </w:pPr>
    </w:p>
    <w:p w14:paraId="686D7911"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lastRenderedPageBreak/>
        <w:drawing>
          <wp:inline distT="0" distB="0" distL="0" distR="0" wp14:anchorId="0C39C2D1" wp14:editId="1EF395CF">
            <wp:extent cx="5760720" cy="2019935"/>
            <wp:effectExtent l="0" t="0" r="0" b="0"/>
            <wp:docPr id="73" name="Obraz 73" descr="Obraz zawierający tekst, paragon,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Obraz 73" descr="Obraz zawierający tekst, paragon, zrzut ekranu&#10;&#10;Opis wygenerowany automatycznie"/>
                    <pic:cNvPicPr/>
                  </pic:nvPicPr>
                  <pic:blipFill>
                    <a:blip r:embed="rId81">
                      <a:extLst>
                        <a:ext uri="{28A0092B-C50C-407E-A947-70E740481C1C}">
                          <a14:useLocalDpi xmlns:a14="http://schemas.microsoft.com/office/drawing/2010/main" val="0"/>
                        </a:ext>
                      </a:extLst>
                    </a:blip>
                    <a:stretch>
                      <a:fillRect/>
                    </a:stretch>
                  </pic:blipFill>
                  <pic:spPr>
                    <a:xfrm>
                      <a:off x="0" y="0"/>
                      <a:ext cx="5760720" cy="2019935"/>
                    </a:xfrm>
                    <a:prstGeom prst="rect">
                      <a:avLst/>
                    </a:prstGeom>
                  </pic:spPr>
                </pic:pic>
              </a:graphicData>
            </a:graphic>
          </wp:inline>
        </w:drawing>
      </w:r>
    </w:p>
    <w:p w14:paraId="4ACA6B80"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S43.1. Forest plot showing the mean difference in C</w:t>
      </w:r>
      <w:r w:rsidRPr="00B97C21">
        <w:rPr>
          <w:color w:val="000000" w:themeColor="text1"/>
          <w:vertAlign w:val="subscript"/>
        </w:rPr>
        <w:t>max</w:t>
      </w:r>
      <w:r w:rsidRPr="00B97C21">
        <w:rPr>
          <w:color w:val="000000" w:themeColor="text1"/>
        </w:rPr>
        <w:t xml:space="preserve"> of indinavir under fasted and fed conditions by type of meal and participants health state (LM – light meal, HC – high-carbohydrate meal, HF – high-fat meal, HP – high-protein meal, LF – low-fat meal). </w:t>
      </w:r>
    </w:p>
    <w:p w14:paraId="528ADDAC" w14:textId="77777777" w:rsidR="00C128ED" w:rsidRPr="00B97C21" w:rsidRDefault="00C128ED" w:rsidP="00C128ED">
      <w:pPr>
        <w:spacing w:line="259" w:lineRule="auto"/>
        <w:ind w:firstLine="0"/>
        <w:jc w:val="left"/>
        <w:rPr>
          <w:color w:val="000000" w:themeColor="text1"/>
        </w:rPr>
      </w:pPr>
    </w:p>
    <w:p w14:paraId="3466F6F6"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01C6DD6D" wp14:editId="45294D0E">
            <wp:extent cx="5760720" cy="1325245"/>
            <wp:effectExtent l="0" t="0" r="0" b="8255"/>
            <wp:docPr id="2292" name="Obraz 2292"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Obraz zawierający stół&#10;&#10;Opis wygenerowany automatycznie"/>
                    <pic:cNvPicPr/>
                  </pic:nvPicPr>
                  <pic:blipFill>
                    <a:blip r:embed="rId82">
                      <a:extLst>
                        <a:ext uri="{28A0092B-C50C-407E-A947-70E740481C1C}">
                          <a14:useLocalDpi xmlns:a14="http://schemas.microsoft.com/office/drawing/2010/main" val="0"/>
                        </a:ext>
                      </a:extLst>
                    </a:blip>
                    <a:stretch>
                      <a:fillRect/>
                    </a:stretch>
                  </pic:blipFill>
                  <pic:spPr>
                    <a:xfrm>
                      <a:off x="0" y="0"/>
                      <a:ext cx="5760720" cy="1325245"/>
                    </a:xfrm>
                    <a:prstGeom prst="rect">
                      <a:avLst/>
                    </a:prstGeom>
                  </pic:spPr>
                </pic:pic>
              </a:graphicData>
            </a:graphic>
          </wp:inline>
        </w:drawing>
      </w:r>
    </w:p>
    <w:p w14:paraId="6D1D0F49"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S44. Forest plot showing the mean difference in T</w:t>
      </w:r>
      <w:r w:rsidRPr="00B97C21">
        <w:rPr>
          <w:color w:val="000000" w:themeColor="text1"/>
          <w:vertAlign w:val="subscript"/>
        </w:rPr>
        <w:t>max</w:t>
      </w:r>
      <w:r w:rsidRPr="00B97C21">
        <w:rPr>
          <w:color w:val="000000" w:themeColor="text1"/>
        </w:rPr>
        <w:t xml:space="preserve"> of indinavir under fasted and fed conditions (LM – light meal, HC – high-carbohydrate meal, HF – high-fat meal, HP – high-protein meal, LF – low-fat meal). </w:t>
      </w:r>
    </w:p>
    <w:p w14:paraId="0EE04E25" w14:textId="77777777" w:rsidR="00C128ED" w:rsidRPr="00B97C21" w:rsidRDefault="00C128ED" w:rsidP="00C128ED">
      <w:pPr>
        <w:spacing w:line="259" w:lineRule="auto"/>
        <w:ind w:firstLine="0"/>
        <w:jc w:val="left"/>
        <w:rPr>
          <w:color w:val="000000" w:themeColor="text1"/>
        </w:rPr>
      </w:pPr>
    </w:p>
    <w:p w14:paraId="4E22A733"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5C7DDD3D" wp14:editId="639D651E">
            <wp:extent cx="5760720" cy="2242820"/>
            <wp:effectExtent l="0" t="0" r="0" b="5080"/>
            <wp:docPr id="74" name="Obraz 74"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Obraz 74" descr="Obraz zawierający stół&#10;&#10;Opis wygenerowany automatycznie"/>
                    <pic:cNvPicPr/>
                  </pic:nvPicPr>
                  <pic:blipFill>
                    <a:blip r:embed="rId83">
                      <a:extLst>
                        <a:ext uri="{28A0092B-C50C-407E-A947-70E740481C1C}">
                          <a14:useLocalDpi xmlns:a14="http://schemas.microsoft.com/office/drawing/2010/main" val="0"/>
                        </a:ext>
                      </a:extLst>
                    </a:blip>
                    <a:stretch>
                      <a:fillRect/>
                    </a:stretch>
                  </pic:blipFill>
                  <pic:spPr>
                    <a:xfrm>
                      <a:off x="0" y="0"/>
                      <a:ext cx="5760720" cy="2242820"/>
                    </a:xfrm>
                    <a:prstGeom prst="rect">
                      <a:avLst/>
                    </a:prstGeom>
                  </pic:spPr>
                </pic:pic>
              </a:graphicData>
            </a:graphic>
          </wp:inline>
        </w:drawing>
      </w:r>
    </w:p>
    <w:p w14:paraId="22752D7D"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S44.1 Forest plot showing the mean difference in T</w:t>
      </w:r>
      <w:r w:rsidRPr="00B97C21">
        <w:rPr>
          <w:color w:val="000000" w:themeColor="text1"/>
          <w:vertAlign w:val="subscript"/>
        </w:rPr>
        <w:t>max</w:t>
      </w:r>
      <w:r w:rsidRPr="00B97C21">
        <w:rPr>
          <w:color w:val="000000" w:themeColor="text1"/>
        </w:rPr>
        <w:t xml:space="preserve"> of indinavir under fasted and fed conditions by type of meal (LM – light meal, HC – high-carbohydrate meal, HF – high-fat meal, HP – high-protein meal, LF – low-fat meal). </w:t>
      </w:r>
    </w:p>
    <w:p w14:paraId="045EE5B6" w14:textId="77777777" w:rsidR="00C128ED" w:rsidRPr="00B97C21" w:rsidRDefault="00C128ED" w:rsidP="00C128ED">
      <w:pPr>
        <w:spacing w:line="259" w:lineRule="auto"/>
        <w:ind w:firstLine="0"/>
        <w:jc w:val="left"/>
        <w:rPr>
          <w:color w:val="000000" w:themeColor="text1"/>
        </w:rPr>
      </w:pPr>
    </w:p>
    <w:p w14:paraId="479F2DAA"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lastRenderedPageBreak/>
        <w:drawing>
          <wp:inline distT="0" distB="0" distL="0" distR="0" wp14:anchorId="283D28AF" wp14:editId="4D4E93EC">
            <wp:extent cx="5760720" cy="2242820"/>
            <wp:effectExtent l="0" t="0" r="0" b="5080"/>
            <wp:docPr id="75" name="Obraz 75" descr="Obraz zawierający tekst, paragon,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Obraz 75" descr="Obraz zawierający tekst, paragon, zrzut ekranu&#10;&#10;Opis wygenerowany automatycznie"/>
                    <pic:cNvPicPr/>
                  </pic:nvPicPr>
                  <pic:blipFill>
                    <a:blip r:embed="rId84">
                      <a:extLst>
                        <a:ext uri="{28A0092B-C50C-407E-A947-70E740481C1C}">
                          <a14:useLocalDpi xmlns:a14="http://schemas.microsoft.com/office/drawing/2010/main" val="0"/>
                        </a:ext>
                      </a:extLst>
                    </a:blip>
                    <a:stretch>
                      <a:fillRect/>
                    </a:stretch>
                  </pic:blipFill>
                  <pic:spPr>
                    <a:xfrm>
                      <a:off x="0" y="0"/>
                      <a:ext cx="5760720" cy="2242820"/>
                    </a:xfrm>
                    <a:prstGeom prst="rect">
                      <a:avLst/>
                    </a:prstGeom>
                  </pic:spPr>
                </pic:pic>
              </a:graphicData>
            </a:graphic>
          </wp:inline>
        </w:drawing>
      </w:r>
    </w:p>
    <w:p w14:paraId="40A7B597"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S44.2 Forest plot showing the mean difference in T</w:t>
      </w:r>
      <w:r w:rsidRPr="00B97C21">
        <w:rPr>
          <w:color w:val="000000" w:themeColor="text1"/>
          <w:vertAlign w:val="subscript"/>
        </w:rPr>
        <w:t>max</w:t>
      </w:r>
      <w:r w:rsidRPr="00B97C21">
        <w:rPr>
          <w:color w:val="000000" w:themeColor="text1"/>
        </w:rPr>
        <w:t xml:space="preserve"> of indinavir under fasted and fed conditions by participants health state (LM – light meal, HC – high-carbohydrate meal, HF – high-fat meal, HP – high-protein meal, LF – low-fat meal). </w:t>
      </w:r>
    </w:p>
    <w:p w14:paraId="7CEE2BBB" w14:textId="77777777" w:rsidR="00C128ED" w:rsidRPr="00B97C21" w:rsidRDefault="00C128ED" w:rsidP="00C128ED">
      <w:pPr>
        <w:spacing w:line="259" w:lineRule="auto"/>
        <w:ind w:firstLine="0"/>
        <w:jc w:val="left"/>
        <w:rPr>
          <w:b/>
          <w:bCs/>
          <w:color w:val="000000" w:themeColor="text1"/>
          <w:sz w:val="22"/>
          <w:szCs w:val="22"/>
        </w:rPr>
      </w:pPr>
    </w:p>
    <w:p w14:paraId="5810A8E2" w14:textId="77777777" w:rsidR="00C128ED" w:rsidRPr="00B97C21" w:rsidRDefault="00C128ED" w:rsidP="00C128ED">
      <w:pPr>
        <w:spacing w:line="259" w:lineRule="auto"/>
        <w:ind w:firstLine="0"/>
        <w:jc w:val="left"/>
        <w:rPr>
          <w:b/>
          <w:bCs/>
          <w:color w:val="000000" w:themeColor="text1"/>
        </w:rPr>
      </w:pPr>
      <w:r w:rsidRPr="00B97C21">
        <w:rPr>
          <w:b/>
          <w:bCs/>
          <w:color w:val="000000" w:themeColor="text1"/>
        </w:rPr>
        <w:t>Lopinavir</w:t>
      </w:r>
    </w:p>
    <w:p w14:paraId="122BBB00"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5A8D901C" wp14:editId="03DE780A">
            <wp:extent cx="5760720" cy="972185"/>
            <wp:effectExtent l="0" t="0" r="0" b="0"/>
            <wp:docPr id="2293" name="Obraz 2293"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Obraz zawierający stół&#10;&#10;Opis wygenerowany automatycznie"/>
                    <pic:cNvPicPr/>
                  </pic:nvPicPr>
                  <pic:blipFill>
                    <a:blip r:embed="rId85">
                      <a:extLst>
                        <a:ext uri="{28A0092B-C50C-407E-A947-70E740481C1C}">
                          <a14:useLocalDpi xmlns:a14="http://schemas.microsoft.com/office/drawing/2010/main" val="0"/>
                        </a:ext>
                      </a:extLst>
                    </a:blip>
                    <a:stretch>
                      <a:fillRect/>
                    </a:stretch>
                  </pic:blipFill>
                  <pic:spPr>
                    <a:xfrm>
                      <a:off x="0" y="0"/>
                      <a:ext cx="5760720" cy="972185"/>
                    </a:xfrm>
                    <a:prstGeom prst="rect">
                      <a:avLst/>
                    </a:prstGeom>
                  </pic:spPr>
                </pic:pic>
              </a:graphicData>
            </a:graphic>
          </wp:inline>
        </w:drawing>
      </w:r>
    </w:p>
    <w:p w14:paraId="32B19AC2"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S45. Forest plot showing the mean difference in AUC</w:t>
      </w:r>
      <w:r w:rsidRPr="00B97C21">
        <w:rPr>
          <w:color w:val="000000" w:themeColor="text1"/>
          <w:vertAlign w:val="subscript"/>
        </w:rPr>
        <w:t>inf</w:t>
      </w:r>
      <w:r w:rsidRPr="00B97C21">
        <w:rPr>
          <w:color w:val="000000" w:themeColor="text1"/>
        </w:rPr>
        <w:t xml:space="preserve"> of lopinavir under fasted and fed conditions (NS – not specified, LF – low-fat meal). </w:t>
      </w:r>
    </w:p>
    <w:p w14:paraId="628AE150" w14:textId="77777777" w:rsidR="00C128ED" w:rsidRPr="00B97C21" w:rsidRDefault="00C128ED" w:rsidP="00C128ED">
      <w:pPr>
        <w:spacing w:line="259" w:lineRule="auto"/>
        <w:ind w:firstLine="0"/>
        <w:jc w:val="left"/>
        <w:rPr>
          <w:color w:val="000000" w:themeColor="text1"/>
        </w:rPr>
      </w:pPr>
    </w:p>
    <w:p w14:paraId="04F295EE"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08AFC066" wp14:editId="5974B556">
            <wp:extent cx="5760720" cy="1009650"/>
            <wp:effectExtent l="0" t="0" r="0" b="0"/>
            <wp:docPr id="2294" name="Obraz 2294" descr="Obraz zawierający tekst, paragon,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Obraz zawierający tekst, paragon, zrzut ekranu&#10;&#10;Opis wygenerowany automatycznie"/>
                    <pic:cNvPicPr/>
                  </pic:nvPicPr>
                  <pic:blipFill>
                    <a:blip r:embed="rId86">
                      <a:extLst>
                        <a:ext uri="{28A0092B-C50C-407E-A947-70E740481C1C}">
                          <a14:useLocalDpi xmlns:a14="http://schemas.microsoft.com/office/drawing/2010/main" val="0"/>
                        </a:ext>
                      </a:extLst>
                    </a:blip>
                    <a:stretch>
                      <a:fillRect/>
                    </a:stretch>
                  </pic:blipFill>
                  <pic:spPr>
                    <a:xfrm>
                      <a:off x="0" y="0"/>
                      <a:ext cx="5760720" cy="1009650"/>
                    </a:xfrm>
                    <a:prstGeom prst="rect">
                      <a:avLst/>
                    </a:prstGeom>
                  </pic:spPr>
                </pic:pic>
              </a:graphicData>
            </a:graphic>
          </wp:inline>
        </w:drawing>
      </w:r>
    </w:p>
    <w:p w14:paraId="696E7319"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S46. Forest plot showing the mean difference in C</w:t>
      </w:r>
      <w:r w:rsidRPr="00B97C21">
        <w:rPr>
          <w:color w:val="000000" w:themeColor="text1"/>
          <w:vertAlign w:val="subscript"/>
        </w:rPr>
        <w:t>max</w:t>
      </w:r>
      <w:r w:rsidRPr="00B97C21">
        <w:rPr>
          <w:color w:val="000000" w:themeColor="text1"/>
        </w:rPr>
        <w:t xml:space="preserve"> of lopinavir under fasted and fed conditions (NS – not specified, LF – low-fat meal). </w:t>
      </w:r>
    </w:p>
    <w:p w14:paraId="4D42634B" w14:textId="77777777" w:rsidR="00C128ED" w:rsidRPr="00B97C21" w:rsidRDefault="00C128ED" w:rsidP="00C128ED">
      <w:pPr>
        <w:spacing w:line="259" w:lineRule="auto"/>
        <w:ind w:firstLine="0"/>
        <w:jc w:val="left"/>
        <w:rPr>
          <w:color w:val="000000" w:themeColor="text1"/>
        </w:rPr>
      </w:pPr>
    </w:p>
    <w:p w14:paraId="06E80C97"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6D5D8B7E" wp14:editId="38BD4627">
            <wp:extent cx="5760720" cy="1121410"/>
            <wp:effectExtent l="0" t="0" r="0" b="2540"/>
            <wp:docPr id="2295" name="Obraz 2295"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Obraz zawierający stół&#10;&#10;Opis wygenerowany automatycznie"/>
                    <pic:cNvPicPr/>
                  </pic:nvPicPr>
                  <pic:blipFill>
                    <a:blip r:embed="rId87">
                      <a:extLst>
                        <a:ext uri="{28A0092B-C50C-407E-A947-70E740481C1C}">
                          <a14:useLocalDpi xmlns:a14="http://schemas.microsoft.com/office/drawing/2010/main" val="0"/>
                        </a:ext>
                      </a:extLst>
                    </a:blip>
                    <a:stretch>
                      <a:fillRect/>
                    </a:stretch>
                  </pic:blipFill>
                  <pic:spPr>
                    <a:xfrm>
                      <a:off x="0" y="0"/>
                      <a:ext cx="5760720" cy="1121410"/>
                    </a:xfrm>
                    <a:prstGeom prst="rect">
                      <a:avLst/>
                    </a:prstGeom>
                  </pic:spPr>
                </pic:pic>
              </a:graphicData>
            </a:graphic>
          </wp:inline>
        </w:drawing>
      </w:r>
    </w:p>
    <w:p w14:paraId="0F37B641"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S47. Forest plot showing the mean difference in T</w:t>
      </w:r>
      <w:r w:rsidRPr="00B97C21">
        <w:rPr>
          <w:color w:val="000000" w:themeColor="text1"/>
          <w:vertAlign w:val="subscript"/>
        </w:rPr>
        <w:t>max</w:t>
      </w:r>
      <w:r w:rsidRPr="00B97C21">
        <w:rPr>
          <w:color w:val="000000" w:themeColor="text1"/>
        </w:rPr>
        <w:t xml:space="preserve"> of lopinavir under fasted and fed conditions (NS – not specified, LF – low-fat meal). </w:t>
      </w:r>
    </w:p>
    <w:p w14:paraId="67579455" w14:textId="77777777" w:rsidR="00C128ED" w:rsidRPr="00B97C21" w:rsidRDefault="00C128ED" w:rsidP="00C128ED">
      <w:pPr>
        <w:spacing w:line="259" w:lineRule="auto"/>
        <w:ind w:firstLine="0"/>
        <w:jc w:val="left"/>
        <w:rPr>
          <w:color w:val="000000" w:themeColor="text1"/>
        </w:rPr>
      </w:pPr>
    </w:p>
    <w:p w14:paraId="25E26DFA" w14:textId="77777777" w:rsidR="00C128ED" w:rsidRPr="00B97C21" w:rsidRDefault="00C128ED" w:rsidP="00C128ED">
      <w:pPr>
        <w:spacing w:line="259" w:lineRule="auto"/>
        <w:ind w:firstLine="0"/>
        <w:jc w:val="left"/>
        <w:rPr>
          <w:b/>
          <w:bCs/>
          <w:color w:val="000000" w:themeColor="text1"/>
        </w:rPr>
      </w:pPr>
      <w:r w:rsidRPr="00B97C21">
        <w:rPr>
          <w:b/>
          <w:bCs/>
          <w:color w:val="000000" w:themeColor="text1"/>
        </w:rPr>
        <w:lastRenderedPageBreak/>
        <w:t>Ritonavir</w:t>
      </w:r>
    </w:p>
    <w:p w14:paraId="7AA1D547"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503916DD" wp14:editId="392F0E2D">
            <wp:extent cx="5760720" cy="1409700"/>
            <wp:effectExtent l="0" t="0" r="0" b="0"/>
            <wp:docPr id="2296" name="Obraz 2296"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Obraz zawierający stół&#10;&#10;Opis wygenerowany automatycznie"/>
                    <pic:cNvPicPr/>
                  </pic:nvPicPr>
                  <pic:blipFill>
                    <a:blip r:embed="rId88">
                      <a:extLst>
                        <a:ext uri="{28A0092B-C50C-407E-A947-70E740481C1C}">
                          <a14:useLocalDpi xmlns:a14="http://schemas.microsoft.com/office/drawing/2010/main" val="0"/>
                        </a:ext>
                      </a:extLst>
                    </a:blip>
                    <a:stretch>
                      <a:fillRect/>
                    </a:stretch>
                  </pic:blipFill>
                  <pic:spPr>
                    <a:xfrm>
                      <a:off x="0" y="0"/>
                      <a:ext cx="5760720" cy="1409700"/>
                    </a:xfrm>
                    <a:prstGeom prst="rect">
                      <a:avLst/>
                    </a:prstGeom>
                  </pic:spPr>
                </pic:pic>
              </a:graphicData>
            </a:graphic>
          </wp:inline>
        </w:drawing>
      </w:r>
    </w:p>
    <w:p w14:paraId="2D7FED3F"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S48. Forest plot showing the mean difference in AUC</w:t>
      </w:r>
      <w:r w:rsidRPr="00B97C21">
        <w:rPr>
          <w:color w:val="000000" w:themeColor="text1"/>
          <w:vertAlign w:val="subscript"/>
        </w:rPr>
        <w:t>inf</w:t>
      </w:r>
      <w:r w:rsidRPr="00B97C21">
        <w:rPr>
          <w:color w:val="000000" w:themeColor="text1"/>
        </w:rPr>
        <w:t xml:space="preserve"> of ritonavir under fasted and fed conditions (S – standard meal, NS – not specified, HF – high-fat meal, MF – moderate-fat meal). </w:t>
      </w:r>
    </w:p>
    <w:p w14:paraId="1FBD4575" w14:textId="77777777" w:rsidR="00C128ED" w:rsidRPr="00B97C21" w:rsidRDefault="00C128ED" w:rsidP="00C128ED">
      <w:pPr>
        <w:spacing w:line="259" w:lineRule="auto"/>
        <w:ind w:firstLine="0"/>
        <w:jc w:val="left"/>
        <w:rPr>
          <w:color w:val="000000" w:themeColor="text1"/>
        </w:rPr>
      </w:pPr>
    </w:p>
    <w:p w14:paraId="3B1E5C7E"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5D3FB1C8" wp14:editId="6F9432E6">
            <wp:extent cx="5760720" cy="1457325"/>
            <wp:effectExtent l="0" t="0" r="0" b="9525"/>
            <wp:docPr id="2297" name="Obraz 2297"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descr="Obraz zawierający stół&#10;&#10;Opis wygenerowany automatycznie"/>
                    <pic:cNvPicPr/>
                  </pic:nvPicPr>
                  <pic:blipFill>
                    <a:blip r:embed="rId89">
                      <a:extLst>
                        <a:ext uri="{28A0092B-C50C-407E-A947-70E740481C1C}">
                          <a14:useLocalDpi xmlns:a14="http://schemas.microsoft.com/office/drawing/2010/main" val="0"/>
                        </a:ext>
                      </a:extLst>
                    </a:blip>
                    <a:stretch>
                      <a:fillRect/>
                    </a:stretch>
                  </pic:blipFill>
                  <pic:spPr>
                    <a:xfrm>
                      <a:off x="0" y="0"/>
                      <a:ext cx="5760720" cy="1457325"/>
                    </a:xfrm>
                    <a:prstGeom prst="rect">
                      <a:avLst/>
                    </a:prstGeom>
                  </pic:spPr>
                </pic:pic>
              </a:graphicData>
            </a:graphic>
          </wp:inline>
        </w:drawing>
      </w:r>
    </w:p>
    <w:p w14:paraId="16CF1016" w14:textId="77777777" w:rsidR="00C128ED" w:rsidRPr="00B97C21" w:rsidRDefault="00C128ED" w:rsidP="00C128ED">
      <w:pPr>
        <w:spacing w:line="259" w:lineRule="auto"/>
        <w:ind w:firstLine="0"/>
        <w:jc w:val="left"/>
        <w:rPr>
          <w:color w:val="000000" w:themeColor="text1"/>
        </w:rPr>
      </w:pPr>
      <w:r w:rsidRPr="00B97C21">
        <w:rPr>
          <w:color w:val="000000" w:themeColor="text1"/>
        </w:rPr>
        <w:t>Figure S49. Forest plot showing the mean difference in C</w:t>
      </w:r>
      <w:r w:rsidRPr="00B97C21">
        <w:rPr>
          <w:color w:val="000000" w:themeColor="text1"/>
          <w:vertAlign w:val="subscript"/>
        </w:rPr>
        <w:t>max</w:t>
      </w:r>
      <w:r w:rsidRPr="00B97C21">
        <w:rPr>
          <w:color w:val="000000" w:themeColor="text1"/>
        </w:rPr>
        <w:t xml:space="preserve"> of ritonavir under fasted and fed conditions (S – standard meal, NS – not specified, HF – high-fat meal, MF – moderate-fat meal). </w:t>
      </w:r>
    </w:p>
    <w:p w14:paraId="20A8EC51" w14:textId="77777777" w:rsidR="00C128ED" w:rsidRPr="00B97C21" w:rsidRDefault="00C128ED" w:rsidP="00C128ED">
      <w:pPr>
        <w:spacing w:line="259" w:lineRule="auto"/>
        <w:ind w:firstLine="0"/>
        <w:jc w:val="left"/>
        <w:rPr>
          <w:color w:val="000000" w:themeColor="text1"/>
        </w:rPr>
      </w:pPr>
    </w:p>
    <w:p w14:paraId="0B7EAE7B" w14:textId="77777777" w:rsidR="00C128ED" w:rsidRPr="00B97C21" w:rsidRDefault="00C128ED" w:rsidP="00C128ED">
      <w:pPr>
        <w:spacing w:line="259" w:lineRule="auto"/>
        <w:ind w:firstLine="0"/>
        <w:jc w:val="left"/>
        <w:rPr>
          <w:color w:val="000000" w:themeColor="text1"/>
        </w:rPr>
      </w:pPr>
      <w:r w:rsidRPr="00B97C21">
        <w:rPr>
          <w:noProof/>
          <w:color w:val="000000" w:themeColor="text1"/>
          <w:lang w:val="en-IN" w:eastAsia="en-IN"/>
        </w:rPr>
        <w:drawing>
          <wp:inline distT="0" distB="0" distL="0" distR="0" wp14:anchorId="23719B51" wp14:editId="58602C58">
            <wp:extent cx="5760720" cy="1718310"/>
            <wp:effectExtent l="0" t="0" r="0" b="0"/>
            <wp:docPr id="2298" name="Obraz 2298"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descr="Obraz zawierający stół&#10;&#10;Opis wygenerowany automatycznie"/>
                    <pic:cNvPicPr/>
                  </pic:nvPicPr>
                  <pic:blipFill>
                    <a:blip r:embed="rId90">
                      <a:extLst>
                        <a:ext uri="{28A0092B-C50C-407E-A947-70E740481C1C}">
                          <a14:useLocalDpi xmlns:a14="http://schemas.microsoft.com/office/drawing/2010/main" val="0"/>
                        </a:ext>
                      </a:extLst>
                    </a:blip>
                    <a:stretch>
                      <a:fillRect/>
                    </a:stretch>
                  </pic:blipFill>
                  <pic:spPr>
                    <a:xfrm>
                      <a:off x="0" y="0"/>
                      <a:ext cx="5760720" cy="1718310"/>
                    </a:xfrm>
                    <a:prstGeom prst="rect">
                      <a:avLst/>
                    </a:prstGeom>
                  </pic:spPr>
                </pic:pic>
              </a:graphicData>
            </a:graphic>
          </wp:inline>
        </w:drawing>
      </w:r>
    </w:p>
    <w:p w14:paraId="15F84A00" w14:textId="3E78AAA9" w:rsidR="00C128ED" w:rsidRDefault="00C128ED" w:rsidP="00C128ED">
      <w:pPr>
        <w:spacing w:line="259" w:lineRule="auto"/>
        <w:ind w:firstLine="0"/>
        <w:jc w:val="left"/>
        <w:rPr>
          <w:color w:val="000000" w:themeColor="text1"/>
        </w:rPr>
      </w:pPr>
      <w:r w:rsidRPr="00B97C21">
        <w:rPr>
          <w:color w:val="000000" w:themeColor="text1"/>
        </w:rPr>
        <w:t>Figure S50. Forest plot showing the mean difference in T</w:t>
      </w:r>
      <w:r w:rsidRPr="00B97C21">
        <w:rPr>
          <w:color w:val="000000" w:themeColor="text1"/>
          <w:vertAlign w:val="subscript"/>
        </w:rPr>
        <w:t>max</w:t>
      </w:r>
      <w:r w:rsidRPr="00B97C21">
        <w:rPr>
          <w:color w:val="000000" w:themeColor="text1"/>
        </w:rPr>
        <w:t xml:space="preserve"> of ritonavir under fasted and fed conditions (LF – low-fat meal, S – standard meal, NS – not specified, HF – high-fat meal, MF – moderate-fat meal). </w:t>
      </w:r>
    </w:p>
    <w:p w14:paraId="3637FE25" w14:textId="411A81EF" w:rsidR="006E7044" w:rsidRDefault="006E7044">
      <w:pPr>
        <w:spacing w:line="259" w:lineRule="auto"/>
        <w:ind w:firstLine="0"/>
        <w:jc w:val="left"/>
        <w:rPr>
          <w:color w:val="000000" w:themeColor="text1"/>
        </w:rPr>
      </w:pPr>
      <w:r>
        <w:rPr>
          <w:color w:val="000000" w:themeColor="text1"/>
        </w:rPr>
        <w:br w:type="page"/>
      </w:r>
    </w:p>
    <w:p w14:paraId="30F783D8" w14:textId="62A60DBF" w:rsidR="006E7044" w:rsidRDefault="006E7044" w:rsidP="006E7044">
      <w:pPr>
        <w:spacing w:line="259" w:lineRule="auto"/>
        <w:ind w:firstLine="0"/>
        <w:jc w:val="left"/>
        <w:rPr>
          <w:color w:val="000000" w:themeColor="text1"/>
        </w:rPr>
      </w:pPr>
      <w:r w:rsidRPr="00DC5DB0">
        <w:rPr>
          <w:b/>
          <w:bCs/>
          <w:color w:val="000000" w:themeColor="text1"/>
          <w:sz w:val="22"/>
          <w:szCs w:val="22"/>
        </w:rPr>
        <w:lastRenderedPageBreak/>
        <w:t>References</w:t>
      </w:r>
    </w:p>
    <w:p w14:paraId="7305DB6B" w14:textId="1DE65624" w:rsidR="00DC5DB0" w:rsidRPr="00DC5DB0" w:rsidRDefault="006E7044" w:rsidP="00DC5DB0">
      <w:pPr>
        <w:widowControl w:val="0"/>
        <w:autoSpaceDE w:val="0"/>
        <w:autoSpaceDN w:val="0"/>
        <w:adjustRightInd w:val="0"/>
        <w:spacing w:line="240" w:lineRule="auto"/>
        <w:ind w:left="640" w:hanging="640"/>
        <w:rPr>
          <w:noProof/>
          <w:szCs w:val="24"/>
        </w:rPr>
      </w:pPr>
      <w:r>
        <w:rPr>
          <w:color w:val="000000" w:themeColor="text1"/>
        </w:rPr>
        <w:fldChar w:fldCharType="begin" w:fldLock="1"/>
      </w:r>
      <w:r>
        <w:rPr>
          <w:color w:val="000000" w:themeColor="text1"/>
        </w:rPr>
        <w:instrText xml:space="preserve">ADDIN Mendeley Bibliography CSL_BIBLIOGRAPHY </w:instrText>
      </w:r>
      <w:r>
        <w:rPr>
          <w:color w:val="000000" w:themeColor="text1"/>
        </w:rPr>
        <w:fldChar w:fldCharType="separate"/>
      </w:r>
      <w:r w:rsidR="00DC5DB0" w:rsidRPr="00DC5DB0">
        <w:rPr>
          <w:noProof/>
          <w:szCs w:val="24"/>
        </w:rPr>
        <w:t xml:space="preserve">1. </w:t>
      </w:r>
      <w:r w:rsidR="00DC5DB0" w:rsidRPr="00DC5DB0">
        <w:rPr>
          <w:noProof/>
          <w:szCs w:val="24"/>
        </w:rPr>
        <w:tab/>
        <w:t xml:space="preserve">Chittick GE, Gillotin C, McDowell J a, Lou Y, Edwards KD, Prince WT, et al. Abacavir: absolute bioavailability, bioequivalence of three oral formulations, and effect of food. PHAR Pharmacother J Hum Pharmacol Drug Ther. 1999;19(8):932–42. </w:t>
      </w:r>
    </w:p>
    <w:p w14:paraId="42BF7D66"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2. </w:t>
      </w:r>
      <w:r w:rsidRPr="00DC5DB0">
        <w:rPr>
          <w:noProof/>
          <w:szCs w:val="24"/>
        </w:rPr>
        <w:tab/>
        <w:t xml:space="preserve">Yuen GJ, Lou Y, Thompson NF, Otto VR, Allsup TL, Mahony WB, et al. Abacavir/lamivudine/zidovudine as a combined formulation tablet: Bioequivalence compared with each component administered concurrently and the effect of food on absorption. J Clin Pharmacol. 2001;41(3):277–88. </w:t>
      </w:r>
    </w:p>
    <w:p w14:paraId="473A90B0"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3. </w:t>
      </w:r>
      <w:r w:rsidRPr="00DC5DB0">
        <w:rPr>
          <w:noProof/>
          <w:szCs w:val="24"/>
        </w:rPr>
        <w:tab/>
        <w:t xml:space="preserve">Weller S, Chen S, Borland J, Savina P, Wynne B, Piscitelli SC. Bioequivalence of a dolutegravir, abacavir, and lamivudine fixed-dose combination tablet and the effect of food. J Acquir Immune Defic Syndr. 2014;66(4):393–8. </w:t>
      </w:r>
    </w:p>
    <w:p w14:paraId="2CCD9996"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4. </w:t>
      </w:r>
      <w:r w:rsidRPr="00DC5DB0">
        <w:rPr>
          <w:noProof/>
          <w:szCs w:val="24"/>
        </w:rPr>
        <w:tab/>
        <w:t xml:space="preserve">Marier JF, Borges M, Plante G, DiMarco M, Morelli G, Tippabhotla SK, et al. Bioequivalence of abacavir generic and innovator formulations under fasting and fed conditions. Int J Clin Pharmacol Ther. 2006;44(6):284–91. </w:t>
      </w:r>
    </w:p>
    <w:p w14:paraId="6689EDAD"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5. </w:t>
      </w:r>
      <w:r w:rsidRPr="00DC5DB0">
        <w:rPr>
          <w:noProof/>
          <w:szCs w:val="24"/>
        </w:rPr>
        <w:tab/>
        <w:t xml:space="preserve">Holdich T, Shiveley LA, Sawyer J. Pharmacokinetics of single oral doses of apricitabine, a novel deoxycytidine analogue reverse transcriptase inhibitor, in healthy volunteers. Clin Drug Investig. 2006;26(5):279–86. </w:t>
      </w:r>
    </w:p>
    <w:p w14:paraId="546FEC0D"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6. </w:t>
      </w:r>
      <w:r w:rsidRPr="00DC5DB0">
        <w:rPr>
          <w:noProof/>
          <w:szCs w:val="24"/>
        </w:rPr>
        <w:tab/>
        <w:t xml:space="preserve">Knupp CA, Milbrath R, Barbhaiya RH. Effect of Time of Food Administration on the Bioavailability of Didanosine From a Chewable Tablet Formulation. J Clin Pharmacol. 1993;33(6):568–73. </w:t>
      </w:r>
    </w:p>
    <w:p w14:paraId="64BF7F45"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7. </w:t>
      </w:r>
      <w:r w:rsidRPr="00DC5DB0">
        <w:rPr>
          <w:noProof/>
          <w:szCs w:val="24"/>
        </w:rPr>
        <w:tab/>
        <w:t xml:space="preserve">Damle BD, Yan JH, Behr D. Effect of food on the oral bioavailability of didanosine from encapsulated enteric-coated beads. J Clin Pharmacol. 2002;42(4):419–27. </w:t>
      </w:r>
    </w:p>
    <w:p w14:paraId="21825E06"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8. </w:t>
      </w:r>
      <w:r w:rsidRPr="00DC5DB0">
        <w:rPr>
          <w:noProof/>
          <w:szCs w:val="24"/>
        </w:rPr>
        <w:tab/>
        <w:t xml:space="preserve">Hernández-novoa B, Antela A, Gutiérrez C, Pérez-Molina JA, Pérez-Elías MJ, Dronda F, et al. Effect of food on the antiviral activity of didanosine enteric-coated capsules: A pilot comparative study. HIV Med. 2008;9(4):187–91. </w:t>
      </w:r>
    </w:p>
    <w:p w14:paraId="215DCB7F"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9. </w:t>
      </w:r>
      <w:r w:rsidRPr="00DC5DB0">
        <w:rPr>
          <w:noProof/>
          <w:szCs w:val="24"/>
        </w:rPr>
        <w:tab/>
        <w:t xml:space="preserve">Shyu WC, Knupp CA, Pittman KA, Dunkle L, Barbhaiya RH. Food-induced reduction in bioavailability of didanosine. Clin Pharmacol Ther. 1991 Nov;50(5/1):503–7. </w:t>
      </w:r>
    </w:p>
    <w:p w14:paraId="26548D46"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10. </w:t>
      </w:r>
      <w:r w:rsidRPr="00DC5DB0">
        <w:rPr>
          <w:noProof/>
          <w:szCs w:val="24"/>
        </w:rPr>
        <w:tab/>
        <w:t xml:space="preserve">Kearney BP, Sayre JR, Flaherty JF, Chen SS, Kaul S, Cheng AK. Drug-drug and drug-food interactions between tenofovir disoproxil fumarate and didanosine. J Clin Pharmacol. 2005;45(12):1360–7. </w:t>
      </w:r>
    </w:p>
    <w:p w14:paraId="14BC6A82"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11. </w:t>
      </w:r>
      <w:r w:rsidRPr="00DC5DB0">
        <w:rPr>
          <w:noProof/>
          <w:szCs w:val="24"/>
        </w:rPr>
        <w:tab/>
        <w:t xml:space="preserve">Stevens RC, Rodman JH, Yong FH, Carey V, Knupp CA, Frenkel LM. Effect of food and pharmacokinetic variability on didanosine systemic exposure in HIV-infected children. Pediatric AIDS Clinical Trials Group Protocol 144 Study Team. AIDS Res Hum Retroviruses. 2000;16(5):415–21. </w:t>
      </w:r>
    </w:p>
    <w:p w14:paraId="1B4EB9EC"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12. </w:t>
      </w:r>
      <w:r w:rsidRPr="00DC5DB0">
        <w:rPr>
          <w:noProof/>
          <w:szCs w:val="24"/>
        </w:rPr>
        <w:tab/>
        <w:t xml:space="preserve">López JC, Moreno S, Jiménez-Oñate F, Clotet B, Rubio R, Hernández-Quero J. A cohort study of the food effect on virological failure and treatment discontinuation in patients on HAART containing didanosine enteric-coated capsules (FOODDle study). HIV Clin Trials. 2006;7(4):155–62. </w:t>
      </w:r>
    </w:p>
    <w:p w14:paraId="363F4B28"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13. </w:t>
      </w:r>
      <w:r w:rsidRPr="00DC5DB0">
        <w:rPr>
          <w:noProof/>
          <w:szCs w:val="24"/>
        </w:rPr>
        <w:tab/>
        <w:t xml:space="preserve">Sánchez-Conde M, Palacios R, Sanz J, Rodríguez-Novoa S, Rivas P, Santos J, et al. Efficacy and safety of a once daily regimen with efavirenz, lamivudine, and didanosine, with and without food, as initial therapy for HIV infection: The ELADI study. AIDS Res Hum Retroviruses. 2007;23(10):1237–41. </w:t>
      </w:r>
    </w:p>
    <w:p w14:paraId="35330EC1"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14. </w:t>
      </w:r>
      <w:r w:rsidRPr="00DC5DB0">
        <w:rPr>
          <w:noProof/>
          <w:szCs w:val="24"/>
        </w:rPr>
        <w:tab/>
        <w:t xml:space="preserve">Wang LH, Gardner P, Frick LW. Pharmacokinetics and safety of 524W91 following single oral administration of escalating doses in HIV-infected volunteers. In: 35th Interscience Conference on Antimicrobial Agents and Chemotherapy. 1995. </w:t>
      </w:r>
    </w:p>
    <w:p w14:paraId="02C9D80F"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15. </w:t>
      </w:r>
      <w:r w:rsidRPr="00DC5DB0">
        <w:rPr>
          <w:noProof/>
          <w:szCs w:val="24"/>
        </w:rPr>
        <w:tab/>
        <w:t xml:space="preserve">Crauwels HM, Baugh B, Van Landuyt E, Vanveggel S, Hijzen A, Opsomer M. Bioequivalence of the once-daily single-tablet regimen of darunavir, cobicistat, emtricitabine, and tenofovir alafenamide compared to combined intake of the separate agents and the effect of food on bioavailability. Clin Pharmacol Drug Dev. 2019;8(4):480–91. </w:t>
      </w:r>
    </w:p>
    <w:p w14:paraId="1472780A"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16. </w:t>
      </w:r>
      <w:r w:rsidRPr="00DC5DB0">
        <w:rPr>
          <w:noProof/>
          <w:szCs w:val="24"/>
        </w:rPr>
        <w:tab/>
        <w:t>Bictarvy (Gilead sciences) [Internet]. Prescribing information. [cited 2021 Jul 19]. Available from: https://www.gilead.com/-/media/files/pdfs/medicines/hiv/biktarvy/biktarvy_pi.pdf</w:t>
      </w:r>
    </w:p>
    <w:p w14:paraId="0673E125"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17. </w:t>
      </w:r>
      <w:r w:rsidRPr="00DC5DB0">
        <w:rPr>
          <w:noProof/>
          <w:szCs w:val="24"/>
        </w:rPr>
        <w:tab/>
        <w:t xml:space="preserve">Han WL, Shang JC, Yan B, Tan R, Huang WX, Zhong XN, et al. Pharmacokinetics of single- and multiple-dose emtricitabine in healthy male chinese volunteers. Pharmacology. 2014;93(3–4):166–71. </w:t>
      </w:r>
    </w:p>
    <w:p w14:paraId="2690F3D4"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18. </w:t>
      </w:r>
      <w:r w:rsidRPr="00DC5DB0">
        <w:rPr>
          <w:noProof/>
          <w:szCs w:val="24"/>
        </w:rPr>
        <w:tab/>
        <w:t xml:space="preserve">Majeed SR, German P, West SK, Xiang SS, Costales PJ, Xiao D, et al. Bictegravir / emtricitabine / </w:t>
      </w:r>
      <w:r w:rsidRPr="00DC5DB0">
        <w:rPr>
          <w:noProof/>
          <w:szCs w:val="24"/>
        </w:rPr>
        <w:lastRenderedPageBreak/>
        <w:t xml:space="preserve">tenofovir alafenamide low-dose tablet relative bioavailability in healthy volunteers and PK in children with HIV. In: Conference on Retroviruses and Opportunistic Infections, Boston, USA. 2020. p. 3194. </w:t>
      </w:r>
    </w:p>
    <w:p w14:paraId="21E6C603"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19. </w:t>
      </w:r>
      <w:r w:rsidRPr="00DC5DB0">
        <w:rPr>
          <w:noProof/>
          <w:szCs w:val="24"/>
        </w:rPr>
        <w:tab/>
        <w:t xml:space="preserve">Shiomi M, Matsuki S, Ikeda A, Ishikawa T, Nishino N, Kimura M, et al. Effects of a protein-rich drink or a standard meal on the pharmacokinetics of elvitegravir, cobicistat, emtricitabine and tenofovir in healthy Japanese male subjects: A randomized, three-way crossover study. J Clin Pharmacol. 2014;54(6):640–8. </w:t>
      </w:r>
    </w:p>
    <w:p w14:paraId="2D472B32"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20. </w:t>
      </w:r>
      <w:r w:rsidRPr="00DC5DB0">
        <w:rPr>
          <w:noProof/>
          <w:szCs w:val="24"/>
        </w:rPr>
        <w:tab/>
        <w:t xml:space="preserve">Yamada H, Ikushima I, Nemoto T, Ishikawa T, Ninomiya N, Irie S. Effects of a nutritional protein-rich crink on the pharmacokinetics of elvitegravir, cobicistat, emtricitabine, tenofovir alafenamide, and tenofovir compared with a standard meal in healthy Japanese male subjects. Clin Pharmacol Drug Dev. 2018;7(2):132–42. </w:t>
      </w:r>
    </w:p>
    <w:p w14:paraId="1E50E94B"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21. </w:t>
      </w:r>
      <w:r w:rsidRPr="00DC5DB0">
        <w:rPr>
          <w:noProof/>
          <w:szCs w:val="24"/>
        </w:rPr>
        <w:tab/>
        <w:t xml:space="preserve">Lamorde M, Byakika-Kibwika P, Tamale WS, Kiweewa F, Ryan M, Amara A, et al. Effect of food on the steady-state pharmacokinetics of tenofovir and emtricitabine plus efavirenz in ugandan adults. AIDS Res Treat. 2012;2012. </w:t>
      </w:r>
    </w:p>
    <w:p w14:paraId="2112AAB4"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22. </w:t>
      </w:r>
      <w:r w:rsidRPr="00DC5DB0">
        <w:rPr>
          <w:noProof/>
          <w:szCs w:val="24"/>
        </w:rPr>
        <w:tab/>
        <w:t xml:space="preserve">Custodio JM, Yin X, Hepner M, Ling KHJ, Cheng A, Kearney BP, et al. Effect of food on rilpivirine/emtricitabine/tenofovir disoproxil fumarate, an antiretroviral single-tablet regimen for the treatment of HIV infection. J Clin Pharmacol. 2014;54(4):378–85. </w:t>
      </w:r>
    </w:p>
    <w:p w14:paraId="642B87AA"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23. </w:t>
      </w:r>
      <w:r w:rsidRPr="00DC5DB0">
        <w:rPr>
          <w:noProof/>
          <w:szCs w:val="24"/>
        </w:rPr>
        <w:tab/>
        <w:t xml:space="preserve">Moore KHP. Lamivudine/Zidovudme As a Combined Formulation Tablet: Bioequivalence Compared with lamivudine and zidovudine administered concurrenly and the effect of food on absorption. J Clin Pharmacol. 1999 Mar;39:593–605. </w:t>
      </w:r>
    </w:p>
    <w:p w14:paraId="75008183"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24. </w:t>
      </w:r>
      <w:r w:rsidRPr="00DC5DB0">
        <w:rPr>
          <w:noProof/>
          <w:szCs w:val="24"/>
        </w:rPr>
        <w:tab/>
        <w:t xml:space="preserve">Dumitrescu TP, Peddiraju K, Fu C, Bakshi K, Yu S, Zhang Z, et al. Bioequivalence and food effect assessment of 2 fixed-dose combination formulations of dolutegravir and lamivudine. Clin Pharmacol Drug Dev. 2020;9(2):189–202. </w:t>
      </w:r>
    </w:p>
    <w:p w14:paraId="2F7568FD"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25. </w:t>
      </w:r>
      <w:r w:rsidRPr="00DC5DB0">
        <w:rPr>
          <w:noProof/>
          <w:szCs w:val="24"/>
        </w:rPr>
        <w:tab/>
        <w:t xml:space="preserve">Behm MO, Yee KL, Liu R, Levine V, Panebianco D, Fackler P. The effect of food on doravirine bioavailability: results from two pharmacokinetic studies in healthy subjects. Clin Drug Investig. 2017;37(6):571–9. </w:t>
      </w:r>
    </w:p>
    <w:p w14:paraId="4649890D"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26. </w:t>
      </w:r>
      <w:r w:rsidRPr="00DC5DB0">
        <w:rPr>
          <w:noProof/>
          <w:szCs w:val="24"/>
        </w:rPr>
        <w:tab/>
        <w:t>Epivir (GlaxoSmithKline) [Internet]. Prescribing information. [cited 2021 Aug 31]. Available from: https://www.accessdata.fda.gov/drugsatfda_docs/label/2017/020564s37_020596s036lbl.pdf</w:t>
      </w:r>
    </w:p>
    <w:p w14:paraId="0E1B9B15"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27. </w:t>
      </w:r>
      <w:r w:rsidRPr="00DC5DB0">
        <w:rPr>
          <w:noProof/>
          <w:szCs w:val="24"/>
        </w:rPr>
        <w:tab/>
        <w:t xml:space="preserve">Angel JB, Hussey EK, Hall ST, Donn KH, Morris DM, McCormack JP, et al. Pharmacokinetics of 3TC (GR109714X) administered with and without food to HIV-infected patients. Drug Investig. 1993;6(2):70–4. </w:t>
      </w:r>
    </w:p>
    <w:p w14:paraId="5419228F"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28. </w:t>
      </w:r>
      <w:r w:rsidRPr="00DC5DB0">
        <w:rPr>
          <w:noProof/>
          <w:szCs w:val="24"/>
        </w:rPr>
        <w:tab/>
        <w:t xml:space="preserve">Yee KL, DiBenedetto A, Fan L, Khalilieh S, Triantafyllou I, Vallee MH, et al. Comparative bioavailability of oral granule formulations of the HIV antiretroviral drugs doravirine, lamivudine, and tenofovir disoproxil fumarate. AAPS PharmSciTech. 2020;21(3):1–10. </w:t>
      </w:r>
    </w:p>
    <w:p w14:paraId="634FAF0C"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29. </w:t>
      </w:r>
      <w:r w:rsidRPr="00DC5DB0">
        <w:rPr>
          <w:noProof/>
          <w:szCs w:val="24"/>
        </w:rPr>
        <w:tab/>
        <w:t xml:space="preserve">Kaul S, Christofalo B, Raymond RH, Stewart MB, Macleod CM. Effect of food on the bioavailability of stavudine in subjects with human immunodeficiency virus infection. Antimicrob Agents Chemother. 1998;42(9):2295–8. </w:t>
      </w:r>
    </w:p>
    <w:p w14:paraId="02FB5D2B"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30. </w:t>
      </w:r>
      <w:r w:rsidRPr="00DC5DB0">
        <w:rPr>
          <w:noProof/>
          <w:szCs w:val="24"/>
        </w:rPr>
        <w:tab/>
        <w:t>Viread (Gilead sciences) [Internet]. Prescribing information. [cited 2021 Jul 19]. Available from: https://www.ema.europa.eu/en/documents/product-information/viread-epar-product-information_en.pdf</w:t>
      </w:r>
    </w:p>
    <w:p w14:paraId="0031ED21"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31. </w:t>
      </w:r>
      <w:r w:rsidRPr="00DC5DB0">
        <w:rPr>
          <w:noProof/>
          <w:szCs w:val="24"/>
        </w:rPr>
        <w:tab/>
        <w:t xml:space="preserve">Lu C, Jia Y, Chen L, Ding Y, Yang J, Chen M, et al. Pharmacokinetics and food interaction of a novel prodrug of tenofovir, tenofovir dipivoxil fumarate, in healthy volunteers. J Clin Pharm Ther. 2013;38(2):136–40. </w:t>
      </w:r>
    </w:p>
    <w:p w14:paraId="1662A871"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32. </w:t>
      </w:r>
      <w:r w:rsidRPr="00DC5DB0">
        <w:rPr>
          <w:noProof/>
          <w:szCs w:val="24"/>
        </w:rPr>
        <w:tab/>
        <w:t xml:space="preserve">Custodio JM, Shao Y, Wei X, Vu A, Rhee M, Fordyce M, et al. The effect of food on the pharmacokinetics of unboosted and boosted tenofovir alafenamide. In: 15th European AIDS Conference (EACS). 2015. </w:t>
      </w:r>
    </w:p>
    <w:p w14:paraId="61E4A9EB"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33. </w:t>
      </w:r>
      <w:r w:rsidRPr="00DC5DB0">
        <w:rPr>
          <w:noProof/>
          <w:szCs w:val="24"/>
        </w:rPr>
        <w:tab/>
        <w:t xml:space="preserve">Li Q, Jia L, Hu W, Dong S, Cai C. Bioequivalence evaluation of two formulations of tenofovir alafenamide tablets in healthy subjects under fasting and fed conditions. Drug Des Devel Ther. 2021;15:2551–62. </w:t>
      </w:r>
    </w:p>
    <w:p w14:paraId="1C579921"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34. </w:t>
      </w:r>
      <w:r w:rsidRPr="00DC5DB0">
        <w:rPr>
          <w:noProof/>
          <w:szCs w:val="24"/>
        </w:rPr>
        <w:tab/>
        <w:t xml:space="preserve">Li Z, Liu J, Ju G, Yan K, Mao Y, Liu Q, et al. Pharmacokinetics and bioequivalence evaluation of 2 formulations of tenofovir alafenamide. Clin Pharmacol Drug Dev. 2021;10(12):1519–27. </w:t>
      </w:r>
    </w:p>
    <w:p w14:paraId="679A4B05"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35. </w:t>
      </w:r>
      <w:r w:rsidRPr="00DC5DB0">
        <w:rPr>
          <w:noProof/>
          <w:szCs w:val="24"/>
        </w:rPr>
        <w:tab/>
        <w:t xml:space="preserve">Li X, Tan XY, Cui XJ, Yang M, Chen C, Chen XY. Pharmacokinetics of tenofovir alafenamide fumarate and tenofovir in the chinese people: Effects of non-genetic factors and genetic variations. Pharmgenomics Pers Med. 2021;14:1315–29. </w:t>
      </w:r>
    </w:p>
    <w:p w14:paraId="253CFC53"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lastRenderedPageBreak/>
        <w:t xml:space="preserve">36. </w:t>
      </w:r>
      <w:r w:rsidRPr="00DC5DB0">
        <w:rPr>
          <w:noProof/>
          <w:szCs w:val="24"/>
        </w:rPr>
        <w:tab/>
        <w:t xml:space="preserve">Nazareno L, Holanzo A, Limjuco R, Passe S. The effect of food on pharmacokinetics of zalcitabine in HIV - positive patients. Pharm Res. 1995;12(10). </w:t>
      </w:r>
    </w:p>
    <w:p w14:paraId="2FA8B925"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37. </w:t>
      </w:r>
      <w:r w:rsidRPr="00DC5DB0">
        <w:rPr>
          <w:noProof/>
          <w:szCs w:val="24"/>
        </w:rPr>
        <w:tab/>
        <w:t xml:space="preserve">Unadkat J, Collier A, Crosby SS. Pharmcokinetics of zidovudine (azidothymidine) in patients with AIDS when administered with and without a high-fat meal. AIDS. 1990;4(3):229–32. </w:t>
      </w:r>
    </w:p>
    <w:p w14:paraId="76D394BC"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38. </w:t>
      </w:r>
      <w:r w:rsidRPr="00DC5DB0">
        <w:rPr>
          <w:noProof/>
          <w:szCs w:val="24"/>
        </w:rPr>
        <w:tab/>
        <w:t xml:space="preserve">Lotterer E, Ruhnke M, Trautmann M, Beyer R, Bauer FE. Decreased and variable systemic availability of zidovudine in patients with AIDS if administered with a meal. Eur J Clin Pharmacol. 1991;40(3):305–8. </w:t>
      </w:r>
    </w:p>
    <w:p w14:paraId="2DFDD766"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39. </w:t>
      </w:r>
      <w:r w:rsidRPr="00DC5DB0">
        <w:rPr>
          <w:noProof/>
          <w:szCs w:val="24"/>
        </w:rPr>
        <w:tab/>
        <w:t xml:space="preserve">Shelton MJ, Portmore A, Blum MR, Sadler BM, Reichman RC, Morse GD. Prolonged, but not diminished, zidovudine absorption induced by a high‐fat breakfast. Pharmacother J Hum Pharmacol Drug Ther. 1994;14(6):671–7. </w:t>
      </w:r>
    </w:p>
    <w:p w14:paraId="7E3D3B7E"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40. </w:t>
      </w:r>
      <w:r w:rsidRPr="00DC5DB0">
        <w:rPr>
          <w:noProof/>
          <w:szCs w:val="24"/>
        </w:rPr>
        <w:tab/>
        <w:t xml:space="preserve">Sahai J, Gallicano K, Garber G, McGilveray I, Hawley‐Foss N, Turgeon N, et al. The effect of a protein meal on zidovudine pharmacokinetics in HIV‐ infected patients. Br J Clin Pharmacol. 1992;33(6):657–60. </w:t>
      </w:r>
    </w:p>
    <w:p w14:paraId="0E205001"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41. </w:t>
      </w:r>
      <w:r w:rsidRPr="00DC5DB0">
        <w:rPr>
          <w:noProof/>
          <w:szCs w:val="24"/>
        </w:rPr>
        <w:tab/>
        <w:t xml:space="preserve">Ruhnke M, Bauer FE, Seifert M, Trautmann M, Hille H, Koeppe P. Effects of standard breakfast on pharmacokinetics of oral zidovudine in patients with AIDS. Antimicrob Agents Chemother. 1993;37(10):2153–8. </w:t>
      </w:r>
    </w:p>
    <w:p w14:paraId="08A9FA54"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42. </w:t>
      </w:r>
      <w:r w:rsidRPr="00DC5DB0">
        <w:rPr>
          <w:noProof/>
          <w:szCs w:val="24"/>
        </w:rPr>
        <w:tab/>
        <w:t xml:space="preserve">Morse GD, Fischl MA, Shelton MJ, Cox SR, Thompson L, Della-Coletta AA, et al. Effect of food on the steady-state pharmacokinetics of delavirdine in patients with HIV infection. Clin Drug Investig. 2003;23(4):255–61. </w:t>
      </w:r>
    </w:p>
    <w:p w14:paraId="7BF51253"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43. </w:t>
      </w:r>
      <w:r w:rsidRPr="00DC5DB0">
        <w:rPr>
          <w:noProof/>
          <w:szCs w:val="24"/>
        </w:rPr>
        <w:tab/>
        <w:t xml:space="preserve">Anderson MS, Gilmartin J, Cilissen C, De Lepeleire I, Van Bortel L, Dockendorf MF, et al. Safety, tolerability and pharmacokinetics of doravirine, a novel HIV non-nucleoside reverse transcriptase inhibitor, after single and multiple doses in healthy subjects. Antivir Ther. 2015;20(4):397–405. </w:t>
      </w:r>
    </w:p>
    <w:p w14:paraId="03CCE1A2"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44. </w:t>
      </w:r>
      <w:r w:rsidRPr="00DC5DB0">
        <w:rPr>
          <w:noProof/>
          <w:szCs w:val="24"/>
        </w:rPr>
        <w:tab/>
        <w:t>Sustiva (Bristol-Myers Squibb Company) [Internet]. Prescribing information. [cited 2021 Jul 20]. Available from: https://www.ema.europa.eu/en/documents/product-information/sustiva-epar-product-information_en.pdf</w:t>
      </w:r>
    </w:p>
    <w:p w14:paraId="65F8B17B"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45. </w:t>
      </w:r>
      <w:r w:rsidRPr="00DC5DB0">
        <w:rPr>
          <w:noProof/>
          <w:szCs w:val="24"/>
        </w:rPr>
        <w:tab/>
        <w:t xml:space="preserve">Kaul S, Ji P, Lu M, Nguyen KL, Shangguan T, Grasela D. Bioavailability in healthy adults of efavirenz capsule contents mixed with a small amount of food. Am J Heal Pharm. 2010;67(3):217–22. </w:t>
      </w:r>
    </w:p>
    <w:p w14:paraId="10BDAD47"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46. </w:t>
      </w:r>
      <w:r w:rsidRPr="00DC5DB0">
        <w:rPr>
          <w:noProof/>
          <w:szCs w:val="24"/>
        </w:rPr>
        <w:tab/>
        <w:t xml:space="preserve">Schöller-Gyüre M, Boffito M, Pozniak AL, Leemans R, Kakuda TN, Woodfall B, et al. Effects of different meal compositions and fasted state on the oral bioavailability of etravirine. Pharmacotherapy. 2008;28(10):1215–22. </w:t>
      </w:r>
    </w:p>
    <w:p w14:paraId="57AD3E5B"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47. </w:t>
      </w:r>
      <w:r w:rsidRPr="00DC5DB0">
        <w:rPr>
          <w:noProof/>
          <w:szCs w:val="24"/>
        </w:rPr>
        <w:tab/>
        <w:t>Viramune (Boehringer Ingelheim Pharmaceuticals, Inc.) [Internet]. Prescribing information. [cited 2021 Jul 20]. Available from: https://docs.boehringer-ingelheim.com/Prescribing Information/PIs/Viramune/Viramune.pdf</w:t>
      </w:r>
    </w:p>
    <w:p w14:paraId="2C3E006D"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48. </w:t>
      </w:r>
      <w:r w:rsidRPr="00DC5DB0">
        <w:rPr>
          <w:noProof/>
          <w:szCs w:val="24"/>
        </w:rPr>
        <w:tab/>
        <w:t xml:space="preserve">Crauwels HM, Van Heeswijk RPG, Buelens A, Stevens M, Boven K, Hoetelmans RMW. Impact of food and different meal types on the pharmacokinetics of rilpivirine. J Clin Pharmacol. 2013;53(8):834–40. </w:t>
      </w:r>
    </w:p>
    <w:p w14:paraId="61A3277E"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49. </w:t>
      </w:r>
      <w:r w:rsidRPr="00DC5DB0">
        <w:rPr>
          <w:noProof/>
          <w:szCs w:val="24"/>
        </w:rPr>
        <w:tab/>
        <w:t xml:space="preserve">Mehta R, Piscitelli J, Wolstenholme A, Fu C, Crauwels H, Wynne B, et al. The effect of moderate-and high-fat meals on the bioavailability of dolutegravir/rilpivirine fixed-dose combination tablet. Clin Pharmacol Adv Appl. 2020;12:49–52. </w:t>
      </w:r>
    </w:p>
    <w:p w14:paraId="4B2EFB11"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50. </w:t>
      </w:r>
      <w:r w:rsidRPr="00DC5DB0">
        <w:rPr>
          <w:noProof/>
          <w:szCs w:val="24"/>
        </w:rPr>
        <w:tab/>
        <w:t xml:space="preserve">Crauwels H, Goyvaerts N, Vanveggel S, Solingen R. Relative bioavailability and food effect of a paediatric dispersible tablet formulation of the non-nucleoside reverse transcriptase inhibitor (NNRTI) rilpivirine (RPV). In: International Congress of Drug Therapy in HIV Infection, Glasgow, UK. 2016. p. P032. </w:t>
      </w:r>
    </w:p>
    <w:p w14:paraId="6462A366"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EA4758">
        <w:rPr>
          <w:noProof/>
          <w:szCs w:val="24"/>
          <w:lang w:val="pl-PL"/>
        </w:rPr>
        <w:t xml:space="preserve">51. </w:t>
      </w:r>
      <w:r w:rsidRPr="00EA4758">
        <w:rPr>
          <w:noProof/>
          <w:szCs w:val="24"/>
          <w:lang w:val="pl-PL"/>
        </w:rPr>
        <w:tab/>
        <w:t xml:space="preserve">Lamorde M, Walimbwa S, Byakika-Kibwika P, Katwere M, Mukisa L, Sempa JB, et al. </w:t>
      </w:r>
      <w:r w:rsidRPr="00DC5DB0">
        <w:rPr>
          <w:noProof/>
          <w:szCs w:val="24"/>
        </w:rPr>
        <w:t xml:space="preserve">Steady-state pharmacokinetics of rilpivirine under different meal conditions in HIV-1-infected Ugandan adults. J Antimicrob Chemother. 2014;70(5):1482–6. </w:t>
      </w:r>
    </w:p>
    <w:p w14:paraId="3723734C"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52. </w:t>
      </w:r>
      <w:r w:rsidRPr="00DC5DB0">
        <w:rPr>
          <w:noProof/>
          <w:szCs w:val="24"/>
        </w:rPr>
        <w:tab/>
        <w:t xml:space="preserve">Song I, Borland J, Chen S, Patel P, Wajima T, Peppercorn A, et al. Effect of food on the pharmacokinetics of the integrase inhibitor dolutegravir. Antimicrob Agents Chemother. 2012;56(3):1627–9. </w:t>
      </w:r>
    </w:p>
    <w:p w14:paraId="660AEC05"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53. </w:t>
      </w:r>
      <w:r w:rsidRPr="00DC5DB0">
        <w:rPr>
          <w:noProof/>
          <w:szCs w:val="24"/>
        </w:rPr>
        <w:tab/>
        <w:t xml:space="preserve">Song I, Borland J, Arya N, Wynne B, Piscitelli S. Pharmacokinetics of dolutegravir when administered with mineral supplements in healthy adult subjects. J Clin Pharmacol. 2015;55(5):490–6. </w:t>
      </w:r>
    </w:p>
    <w:p w14:paraId="4C0D6B9C"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54. </w:t>
      </w:r>
      <w:r w:rsidRPr="00DC5DB0">
        <w:rPr>
          <w:noProof/>
          <w:szCs w:val="24"/>
        </w:rPr>
        <w:tab/>
        <w:t xml:space="preserve">Yonemura T, Okada N, Sagane K, Okamiya K, Ozaki H, Iida T, et al. Effects of milk or apple juice ingestion on the pharmacokinetics of elvitegravir and cobicistat in healthy Japanese male volunteers: a </w:t>
      </w:r>
      <w:r w:rsidRPr="00DC5DB0">
        <w:rPr>
          <w:noProof/>
          <w:szCs w:val="24"/>
        </w:rPr>
        <w:lastRenderedPageBreak/>
        <w:t xml:space="preserve">randomized, single-dose, three-way crossover study. Clin Pharmacol Drug Dev. 2018;7(7):737–43. </w:t>
      </w:r>
    </w:p>
    <w:p w14:paraId="39E619D0"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55. </w:t>
      </w:r>
      <w:r w:rsidRPr="00DC5DB0">
        <w:rPr>
          <w:noProof/>
          <w:szCs w:val="24"/>
        </w:rPr>
        <w:tab/>
        <w:t xml:space="preserve">Brainard DM, Friedman EJ, Jin B, Breidinger SA, Tillan MD, Wenning LA, et al. Effect of low-, moderate-, and high-fat meals on raltegravir pharmacokinetics. J Clin Pharmacol. 2011;51(3):422–7. </w:t>
      </w:r>
    </w:p>
    <w:p w14:paraId="4B7907BE"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56. </w:t>
      </w:r>
      <w:r w:rsidRPr="00DC5DB0">
        <w:rPr>
          <w:noProof/>
          <w:szCs w:val="24"/>
        </w:rPr>
        <w:tab/>
        <w:t xml:space="preserve">Krishna R, Rizk ML, Larson P, Schulz V, Kesisoglou F, Pop R. Single- and Multiple-Dose Pharmacokinetics of Once-Daily Formulations of Raltegravir. Clin Pharmacol Drug Dev. 2018;7(2):196–206. </w:t>
      </w:r>
    </w:p>
    <w:p w14:paraId="7D2AF34A"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57. </w:t>
      </w:r>
      <w:r w:rsidRPr="00DC5DB0">
        <w:rPr>
          <w:noProof/>
          <w:szCs w:val="24"/>
        </w:rPr>
        <w:tab/>
        <w:t xml:space="preserve">Wenning LA, Anderson MS, Petry AS, Friedman EJ, Kost JT, James S, et al. Raltegravir (RAL) dose proportionality and effect of food. In: 47th Annual ICAAC Chicago, Illinois. 2007. p. A-1046. </w:t>
      </w:r>
    </w:p>
    <w:p w14:paraId="73C453F8"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58. </w:t>
      </w:r>
      <w:r w:rsidRPr="00DC5DB0">
        <w:rPr>
          <w:noProof/>
          <w:szCs w:val="24"/>
        </w:rPr>
        <w:tab/>
        <w:t xml:space="preserve">Rhee EG, Rizk ML, Brainard DM, Gendrano IN, Jin B, Wenning LA, et al. A pharmacokinetic comparison of adult and paediatric formulations of raltegravir in healthy adults. Antivir Ther. 2014;19(6):619–24. </w:t>
      </w:r>
    </w:p>
    <w:p w14:paraId="4DD6351F"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59. </w:t>
      </w:r>
      <w:r w:rsidRPr="00DC5DB0">
        <w:rPr>
          <w:noProof/>
          <w:szCs w:val="24"/>
        </w:rPr>
        <w:tab/>
        <w:t xml:space="preserve">Mathias A, Lutz J, West S, Xiao D, Chuck S, Martin H, et al. Pharmacokinetics (PK) of bictegravir (BIC) in combination with polyvalent cation containing (PVCC) antacids and supplements. HIV Med. 2019;20:6. </w:t>
      </w:r>
    </w:p>
    <w:p w14:paraId="2DC0D2FC"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60. </w:t>
      </w:r>
      <w:r w:rsidRPr="00DC5DB0">
        <w:rPr>
          <w:noProof/>
          <w:szCs w:val="24"/>
        </w:rPr>
        <w:tab/>
        <w:t xml:space="preserve">Patel P, Ford SL, Lou Y, Bakshi K, Tenorio AR, Zhang Z, et al. Effect of a high-fat meal on the pharmacokinetics of the HIV integrase inhibitor cabotegravir. Clin Pharmacol Drug Dev. 2019;8(4):443–8. </w:t>
      </w:r>
    </w:p>
    <w:p w14:paraId="596AD687"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61. </w:t>
      </w:r>
      <w:r w:rsidRPr="00DC5DB0">
        <w:rPr>
          <w:noProof/>
          <w:szCs w:val="24"/>
        </w:rPr>
        <w:tab/>
        <w:t xml:space="preserve">Patel P, Ford SL, Lou Y, Bakshi K, Tenorio AR, Zhang Z, et al. Single dose randomized study to assess the relative bioavailability of two formulations and food effect of cabotegravir in healthy male and female subjects. Unpubl study. 2018; </w:t>
      </w:r>
    </w:p>
    <w:p w14:paraId="72B4CFBB"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62. </w:t>
      </w:r>
      <w:r w:rsidRPr="00DC5DB0">
        <w:rPr>
          <w:noProof/>
          <w:szCs w:val="24"/>
        </w:rPr>
        <w:tab/>
        <w:t xml:space="preserve">Patel P, Ford SL, Lou Y, Bakshi K, Tenorio AR, Zhang Z, et al. A two part, single-center, randomized, open-label, crossover study to assess the relative bioavailability of new tablet formulations of GSK1265744 in healthy adult subjects. Unpubl study. 2018; </w:t>
      </w:r>
    </w:p>
    <w:p w14:paraId="1D923F35"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63. </w:t>
      </w:r>
      <w:r w:rsidRPr="00DC5DB0">
        <w:rPr>
          <w:noProof/>
          <w:szCs w:val="24"/>
        </w:rPr>
        <w:tab/>
        <w:t>Agenerase (Glaxo Group Ltd) [Internet]. Product characteristics. [cited 2021 Jul 21]. Available from: https://ec.europa.eu/health/documents/community-register/2000/200010203852/anx_3852_en.pdf</w:t>
      </w:r>
    </w:p>
    <w:p w14:paraId="0E8F9AEA"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64. </w:t>
      </w:r>
      <w:r w:rsidRPr="00DC5DB0">
        <w:rPr>
          <w:noProof/>
          <w:szCs w:val="24"/>
        </w:rPr>
        <w:tab/>
        <w:t xml:space="preserve">Sadler BM, Hanson CD, Chittick GE, Symonds WT, Roskell NS. Safety and pharmacokinetics of amprenavir (141W94), a human immunodeficiency virus (HIV) type 1 protease inhibitor, following oral administration of single doses to HIV-infected adults. Antimicrob Agents Chemother. 1999;43(7):1686–92. </w:t>
      </w:r>
    </w:p>
    <w:p w14:paraId="3636C180"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65. </w:t>
      </w:r>
      <w:r w:rsidRPr="00DC5DB0">
        <w:rPr>
          <w:noProof/>
          <w:szCs w:val="24"/>
        </w:rPr>
        <w:tab/>
        <w:t xml:space="preserve">Brouwers J, Tack J, Augustijns P. Parallel monitoring of plasma and intraluminal drug concentrations in man after oral administration of fosamprenavir in the fasted and fed state. Pharm Res. 2007;24(10):1862–9. </w:t>
      </w:r>
    </w:p>
    <w:p w14:paraId="6DAA11B5"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66. </w:t>
      </w:r>
      <w:r w:rsidRPr="00DC5DB0">
        <w:rPr>
          <w:noProof/>
          <w:szCs w:val="24"/>
        </w:rPr>
        <w:tab/>
        <w:t xml:space="preserve">Falcoz C, Jenkins JM, Bye C, Hardman TC, Kenney KB, Studenberg S, et al. Pharmacokinetics of GW433908, a prodrug of amprenavir, in healthy male volunteers. J Clin Pharmacol. 2002;42(8):887–98. </w:t>
      </w:r>
    </w:p>
    <w:p w14:paraId="30762E29"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67. </w:t>
      </w:r>
      <w:r w:rsidRPr="00DC5DB0">
        <w:rPr>
          <w:noProof/>
          <w:szCs w:val="24"/>
        </w:rPr>
        <w:tab/>
        <w:t>Reyataz (Bristol-Myers Squibb Company) [Internet]. Prescribing information. [cited 2021 Jul 21]. Available from: https://www.accessdata.fda.gov/drugsatfda_docs/label/2016/021567s039,206352s004lbl.pdf</w:t>
      </w:r>
    </w:p>
    <w:p w14:paraId="40D5B9D4"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68. </w:t>
      </w:r>
      <w:r w:rsidRPr="00DC5DB0">
        <w:rPr>
          <w:noProof/>
          <w:szCs w:val="24"/>
        </w:rPr>
        <w:tab/>
        <w:t xml:space="preserve">Sevinsky H, Tao X, Wang R, Ravindran P, Sims K, Xu X, et al. A randomized trial in healthy subjects to assess the bioequivalence of an atazanavir/cobicistat fixed-dose combination tablet versus administration as separate agents. Antivir Ther. 2015;20(5):493–500. </w:t>
      </w:r>
    </w:p>
    <w:p w14:paraId="6246D92C"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69. </w:t>
      </w:r>
      <w:r w:rsidRPr="00DC5DB0">
        <w:rPr>
          <w:noProof/>
          <w:szCs w:val="24"/>
        </w:rPr>
        <w:tab/>
        <w:t xml:space="preserve">Sekar V, Kestens D, Spinosa-Guzman S, De Pauw M, De Paepe E, Vangeneugden T, et al. The effect of different meal types on the pharmacokinetics of darunavir (TMC114)/ritonavir in HIV-negative healthy volunteers. J Clin Pharmacol. 2007;47(4):479–84. </w:t>
      </w:r>
    </w:p>
    <w:p w14:paraId="5306610C"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70. </w:t>
      </w:r>
      <w:r w:rsidRPr="00DC5DB0">
        <w:rPr>
          <w:noProof/>
          <w:szCs w:val="24"/>
        </w:rPr>
        <w:tab/>
        <w:t xml:space="preserve">Kakuda TN, De Casteele T Van, Petrovic R, Neujens M, Salih H, Opsomer M, et al. Bioequivalence of a darunavir/cobicistat fixed-dose combination tablet versus single agents and food effect in healthy volunteers. Antivir Ther. 2014;19(6):597–606. </w:t>
      </w:r>
    </w:p>
    <w:p w14:paraId="36C5F110"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71. </w:t>
      </w:r>
      <w:r w:rsidRPr="00DC5DB0">
        <w:rPr>
          <w:noProof/>
          <w:szCs w:val="24"/>
        </w:rPr>
        <w:tab/>
        <w:t xml:space="preserve">Kakuda TN, Leopold L, Timmers M, Van De Casteele T, Hillewaert V, Tomaka FL, et al. Bioavailability and bioequivalence of a darunavir 800-mg tablet formulation compared with the 400-mg tablet formulation. Int J Clin Pharmacol Ther. 2014;52(9):805–16. </w:t>
      </w:r>
    </w:p>
    <w:p w14:paraId="62BDB546"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72. </w:t>
      </w:r>
      <w:r w:rsidRPr="00DC5DB0">
        <w:rPr>
          <w:noProof/>
          <w:szCs w:val="24"/>
        </w:rPr>
        <w:tab/>
        <w:t xml:space="preserve">Kakuda TN, Sekar V, Lavreys L, de Paepe E, Stevens T, Vanstockem M, et al. Pharmacokinetics of </w:t>
      </w:r>
      <w:r w:rsidRPr="00DC5DB0">
        <w:rPr>
          <w:noProof/>
          <w:szCs w:val="24"/>
        </w:rPr>
        <w:lastRenderedPageBreak/>
        <w:t xml:space="preserve">darunavir after administration of an oral suspension with low-dose ritonavir and with or without food. Clin Pharmacol Drug Dev. 2014;3(5):346–52. </w:t>
      </w:r>
    </w:p>
    <w:p w14:paraId="22E01CB1"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73. </w:t>
      </w:r>
      <w:r w:rsidRPr="00DC5DB0">
        <w:rPr>
          <w:noProof/>
          <w:szCs w:val="24"/>
        </w:rPr>
        <w:tab/>
        <w:t xml:space="preserve">Cloarec N, Solas C, Ladaique A, Tamalet C, Zaegel-Faucher O, Bregigeon S, et al. Sub-therapeutic darunavir concentration and garlic consumption; a “Mediterranean” drug-food interaction, about 2 cases. Eur J Clin Pharmacol. 2017;73(10):1331–3. </w:t>
      </w:r>
    </w:p>
    <w:p w14:paraId="0AB9791D"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74. </w:t>
      </w:r>
      <w:r w:rsidRPr="00DC5DB0">
        <w:rPr>
          <w:noProof/>
          <w:szCs w:val="24"/>
        </w:rPr>
        <w:tab/>
        <w:t>Lexiva (GlaxoSmithKline) [Internet]. Prescribing information. [cited 2021 Sep 8]. Available from: https://www.accessdata.fda.gov/drugsatfda_docs/label/2009/021548s021,022116s005lbl.pdf</w:t>
      </w:r>
    </w:p>
    <w:p w14:paraId="0867F39A"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75. </w:t>
      </w:r>
      <w:r w:rsidRPr="00DC5DB0">
        <w:rPr>
          <w:noProof/>
          <w:szCs w:val="24"/>
        </w:rPr>
        <w:tab/>
        <w:t xml:space="preserve">Yeh KC, Deutsch PJ, Haddix H, Hesney M, Hoagland V, Ju WD, et al. Single-dose pharmacokinetics of indinavir and the effect of food. Antimicrobal Agents Chemother. 1998;42(2):332–8. </w:t>
      </w:r>
    </w:p>
    <w:p w14:paraId="16F918EA"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76. </w:t>
      </w:r>
      <w:r w:rsidRPr="00DC5DB0">
        <w:rPr>
          <w:noProof/>
          <w:szCs w:val="24"/>
        </w:rPr>
        <w:tab/>
        <w:t xml:space="preserve">Carver PL, Fleisher D, Zhou SY, Kaul D, Kazanjian P, Cheng L. Meal composition effects on the oral bioavailability of indinavir in HIV-infected patients. Vol. 16, Pharmaceutical Research. 1999. p. 718–24. </w:t>
      </w:r>
    </w:p>
    <w:p w14:paraId="6D3D84CC"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77. </w:t>
      </w:r>
      <w:r w:rsidRPr="00DC5DB0">
        <w:rPr>
          <w:noProof/>
          <w:szCs w:val="24"/>
        </w:rPr>
        <w:tab/>
        <w:t xml:space="preserve">Aarnoutse RE, Wasmuth JC, Fätkenheuer G, Schneider K, Schmitz K, De Boo TM, et al. Administration of indinavir and low-dose ritonavir (800/100 mg twice daily) with food reduces nephrotoxic peak plasma levels of indinavir. Antivir Ther. 2003;8(4):309–14. </w:t>
      </w:r>
    </w:p>
    <w:p w14:paraId="6C1C845C"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78. </w:t>
      </w:r>
      <w:r w:rsidRPr="00DC5DB0">
        <w:rPr>
          <w:noProof/>
          <w:szCs w:val="24"/>
        </w:rPr>
        <w:tab/>
        <w:t xml:space="preserve">Saah AJ, Winchell GA, Nessly ML, Seniuk MA, Rhodes RR, Deutsch PJ. Pharmacokinetic profile and tolerability of indinavir-ritonavir combinations in healthy volunteers. Antimicrob Agents Chemother. 2001;45(10):2710–5. </w:t>
      </w:r>
    </w:p>
    <w:p w14:paraId="1D0EC02D"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79. </w:t>
      </w:r>
      <w:r w:rsidRPr="00DC5DB0">
        <w:rPr>
          <w:noProof/>
          <w:szCs w:val="24"/>
        </w:rPr>
        <w:tab/>
        <w:t>Kaletra (Abbott) [Internet]. Prescribing information. [cited 2021 Jul 21]. Available from: https://www.accessdata.fda.gov/drugsatfda_docs/label/2013/021251s046_021906s039lbl.pdf</w:t>
      </w:r>
    </w:p>
    <w:p w14:paraId="59EF3079"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80. </w:t>
      </w:r>
      <w:r w:rsidRPr="00DC5DB0">
        <w:rPr>
          <w:noProof/>
          <w:szCs w:val="24"/>
        </w:rPr>
        <w:tab/>
        <w:t xml:space="preserve">Klein CE, Chiu YL, Awni W, Zhu T, Heuser RS, Doan T, et al. The tablet formulation of lopinavir/ritonavir provides similar bioavailability to the soft-gelatin capsule formulation with less pharmacokinetic variability and diminished food effect. J Acquir Immune Defic Syndr. 2007;44(4):401–10. </w:t>
      </w:r>
    </w:p>
    <w:p w14:paraId="48237FA7"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81. </w:t>
      </w:r>
      <w:r w:rsidRPr="00DC5DB0">
        <w:rPr>
          <w:noProof/>
          <w:szCs w:val="24"/>
        </w:rPr>
        <w:tab/>
        <w:t>Lamorde M, Byakika-Kibwika P, Boffito M, Nabukeera L, Mayito J, Ogwal-Okeng J, et al. Steady-state pharmacokinetics of lopinavir plus ritonavir when administered under different meal conditions in HIV-infected ugandan adults. J Acquir Immune Defic Syndr [Internet]. 2012;60(3):295–8. Available from: http://ovidsp.ovid.com/ovidweb.cgi?T=JS&amp;PAGE=reference&amp;D=emed10&amp;NEWS=N&amp;AN=2012439605</w:t>
      </w:r>
    </w:p>
    <w:p w14:paraId="14E50083"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EA4758">
        <w:rPr>
          <w:noProof/>
          <w:szCs w:val="24"/>
          <w:lang w:val="pl-PL"/>
        </w:rPr>
        <w:t xml:space="preserve">82. </w:t>
      </w:r>
      <w:r w:rsidRPr="00EA4758">
        <w:rPr>
          <w:noProof/>
          <w:szCs w:val="24"/>
          <w:lang w:val="pl-PL"/>
        </w:rPr>
        <w:tab/>
        <w:t xml:space="preserve">Oki T, Usami Y, Nakai M, Sagisaka M, Ito H, Nagaoka K, et al. </w:t>
      </w:r>
      <w:r w:rsidRPr="00DC5DB0">
        <w:rPr>
          <w:noProof/>
          <w:szCs w:val="24"/>
        </w:rPr>
        <w:t xml:space="preserve">Pharmacokinetics of lopinavir after administration of Kaletra in healthy Japanese volunteers. Biol Pharm Bull. 2004;27(2):261–5. </w:t>
      </w:r>
    </w:p>
    <w:p w14:paraId="30516913"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83. </w:t>
      </w:r>
      <w:r w:rsidRPr="00DC5DB0">
        <w:rPr>
          <w:noProof/>
          <w:szCs w:val="24"/>
        </w:rPr>
        <w:tab/>
        <w:t xml:space="preserve">Kanter CTMM, Colbers EPH, Fillekes Q, Hoitsma A, Burger DM. Pharmacokinetics of two generic co-formulations of lopinavir/ritonavir for HIV-infected children: A pilot study of paediatric Lopimune versus the branded product in healthy adult volunteers. J Antimicrob Chemother. 2010;65(3):538–42. </w:t>
      </w:r>
    </w:p>
    <w:p w14:paraId="3E38BC51"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84. </w:t>
      </w:r>
      <w:r w:rsidRPr="00DC5DB0">
        <w:rPr>
          <w:noProof/>
          <w:szCs w:val="24"/>
        </w:rPr>
        <w:tab/>
        <w:t>Viracept (ViiV Healthcare Company) [Internet]. Prescribing information. [cited 2021 Jul 21]. Available from: https://www.accessdata.fda.gov/drugsatfda_docs/label/2012/020778s036,020779s057,021503s018lbl.pdf</w:t>
      </w:r>
    </w:p>
    <w:p w14:paraId="219D5508"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85. </w:t>
      </w:r>
      <w:r w:rsidRPr="00DC5DB0">
        <w:rPr>
          <w:noProof/>
          <w:szCs w:val="24"/>
        </w:rPr>
        <w:tab/>
        <w:t xml:space="preserve">Kaeser B, Charoin JE, Gerber M, Oxley P, Birnboeck H, Saiedabadi N, et al. Assessment of the bioequivalence of two nelfinavir tablet formulations under fed and fasted conditions in healthy subjects. Int J Clin Pharmacol Ther. 2005;43(3):154–62. </w:t>
      </w:r>
    </w:p>
    <w:p w14:paraId="2BD3D313"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86. </w:t>
      </w:r>
      <w:r w:rsidRPr="00DC5DB0">
        <w:rPr>
          <w:noProof/>
          <w:szCs w:val="24"/>
        </w:rPr>
        <w:tab/>
        <w:t xml:space="preserve">Aarnoutse RE, Droste JAH, Van Oosterhout JJG, Koopmans PP, Popescu M, Reiss P, et al. Pharmacokinetics, food intake requirements and tolerability of once-daily combinations of nelfinavir and low-dose ritonavir in healthy volunteers. Br J Clin Pharmacol. 2003;55(2):115–25. </w:t>
      </w:r>
    </w:p>
    <w:p w14:paraId="78553818"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87. </w:t>
      </w:r>
      <w:r w:rsidRPr="00DC5DB0">
        <w:rPr>
          <w:noProof/>
          <w:szCs w:val="24"/>
        </w:rPr>
        <w:tab/>
        <w:t xml:space="preserve">Kurowski M, Kaeser B, Sawyer A, Popescu M, Mroziekiewicz A, Arslan A, et al. Limited effect of food composition on the pharmacokinetics of nelfinavir administered twice daily. Eur J Med Res. 2002;7(10):453–6. </w:t>
      </w:r>
    </w:p>
    <w:p w14:paraId="7855F9C2"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88. </w:t>
      </w:r>
      <w:r w:rsidRPr="00DC5DB0">
        <w:rPr>
          <w:noProof/>
          <w:szCs w:val="24"/>
        </w:rPr>
        <w:tab/>
        <w:t xml:space="preserve">Ng J, Klein C, Chui Y, Awni W, Morris J, Podsadecki T, et al. The effect of food on ritonavir bioavailability following administration of ritonavir 100 mg film-coated tablet in healthy adult subjects. J Int AIDS Soc. 2008;11(Suppl 1):P247. </w:t>
      </w:r>
    </w:p>
    <w:p w14:paraId="155B9039"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89. </w:t>
      </w:r>
      <w:r w:rsidRPr="00DC5DB0">
        <w:rPr>
          <w:noProof/>
          <w:szCs w:val="24"/>
        </w:rPr>
        <w:tab/>
        <w:t xml:space="preserve">Norvir (AbbVie Inc.) [Internet]. Prescribing information. [cited 2021 Jul 21]. Available from: </w:t>
      </w:r>
      <w:r w:rsidRPr="00DC5DB0">
        <w:rPr>
          <w:noProof/>
          <w:szCs w:val="24"/>
        </w:rPr>
        <w:lastRenderedPageBreak/>
        <w:t>https://www.accessdata.fda.gov/drugsatfda_docs/label/2013/020659s058_022417s010lbl.pdf</w:t>
      </w:r>
    </w:p>
    <w:p w14:paraId="74B8A136"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90. </w:t>
      </w:r>
      <w:r w:rsidRPr="00DC5DB0">
        <w:rPr>
          <w:noProof/>
          <w:szCs w:val="24"/>
        </w:rPr>
        <w:tab/>
        <w:t xml:space="preserve">Salem AH, Chiu YL, Valdes JM, Nilius AM, Klein CE. A novel ritonavir paediatric powder formulation is bioequivalent to ritonavir oral solution with a similar food effect. Antivir Ther. 2015;20(4):425–32. </w:t>
      </w:r>
    </w:p>
    <w:p w14:paraId="6A0D91E5"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91. </w:t>
      </w:r>
      <w:r w:rsidRPr="00DC5DB0">
        <w:rPr>
          <w:noProof/>
          <w:szCs w:val="24"/>
        </w:rPr>
        <w:tab/>
        <w:t xml:space="preserve">Veldkamp AI, van Heeswijk RPG, Mulder JW, Meenhorst PL, Schreij G, van der Geest S, et al. Steady-state pharmacokinetics of twice-daily dosing of saquinavir plus ritonavir in HIV-1–infected individuals. JAIDS J Acquir Immune Defic Syndr. 2001 Aug;27(4):344–9. </w:t>
      </w:r>
    </w:p>
    <w:p w14:paraId="25A2F302"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92. </w:t>
      </w:r>
      <w:r w:rsidRPr="00DC5DB0">
        <w:rPr>
          <w:noProof/>
          <w:szCs w:val="24"/>
        </w:rPr>
        <w:tab/>
        <w:t xml:space="preserve">Gallicano K, Foster B, Choudhri S. Effect of short-term administration of garlic supplements on single- dose ritonavir pharmacokinetics in healthy volunteers. Br J Clin Pharmacol. 2003;199–202. </w:t>
      </w:r>
    </w:p>
    <w:p w14:paraId="77514E05"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93. </w:t>
      </w:r>
      <w:r w:rsidRPr="00DC5DB0">
        <w:rPr>
          <w:noProof/>
          <w:szCs w:val="24"/>
        </w:rPr>
        <w:tab/>
        <w:t>Invirase (Roche Pharma) [Internet]. Prescribing information. [cited 2021 Aug 31]. Available from: https://www.accessdata.fda.gov/drugsatfda_docs/label/2012/020628s034-021785s011lbl.pdf</w:t>
      </w:r>
    </w:p>
    <w:p w14:paraId="052AFBCC"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94. </w:t>
      </w:r>
      <w:r w:rsidRPr="00DC5DB0">
        <w:rPr>
          <w:noProof/>
          <w:szCs w:val="24"/>
        </w:rPr>
        <w:tab/>
        <w:t xml:space="preserve">Kenyon CJ, Brown F, McClelland GR, Wilding IR. The use of pharmacoscintigraphy to elucidate food effects observed with a novel protease inhibitor (saquinavir). Pharm Res. 1998;15(3):417–22. </w:t>
      </w:r>
    </w:p>
    <w:p w14:paraId="5D0A7CD3"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95. </w:t>
      </w:r>
      <w:r w:rsidRPr="00DC5DB0">
        <w:rPr>
          <w:noProof/>
          <w:szCs w:val="24"/>
        </w:rPr>
        <w:tab/>
        <w:t xml:space="preserve">Hugen PWH, Burger DM, Koopmans PP, Cohen Stuart JWT, Kroon FP, Van Leusen R, et al. Saquinavir soft-gel capsules (Fortovase®) give lower exposure than expected, even after a high-fat breakfast. Pharm World Sci. 2002;24(3):83–6. </w:t>
      </w:r>
    </w:p>
    <w:p w14:paraId="7663A1EF"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96. </w:t>
      </w:r>
      <w:r w:rsidRPr="00DC5DB0">
        <w:rPr>
          <w:noProof/>
          <w:szCs w:val="24"/>
        </w:rPr>
        <w:tab/>
        <w:t xml:space="preserve">Piscitelli SC, Burstein AH, Welden N, Gallicano KD, Falloon J. The Effect of Garlic Supplements on the Pharmacokinetics of Saquinavir. Clin Infect Dis. 2002;34(2):234–8. </w:t>
      </w:r>
    </w:p>
    <w:p w14:paraId="6748549E"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97. </w:t>
      </w:r>
      <w:r w:rsidRPr="00DC5DB0">
        <w:rPr>
          <w:noProof/>
          <w:szCs w:val="24"/>
        </w:rPr>
        <w:tab/>
        <w:t>Aptivus (Boehringer Ingelheim Pharmaceuticals, Inc.) [Internet]. Prescribing information. [cited 2021 Jul 21]. Available from: https://www.accessdata.fda.gov/drugsatfda_docs/label/2011/021814s011lbl.pdf</w:t>
      </w:r>
    </w:p>
    <w:p w14:paraId="5CE328E8"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98. </w:t>
      </w:r>
      <w:r w:rsidRPr="00DC5DB0">
        <w:rPr>
          <w:noProof/>
          <w:szCs w:val="24"/>
        </w:rPr>
        <w:tab/>
        <w:t>Selzentry (Pfeizer Labs) [Internet]. Prescribing information. [cited 2021 Aug 18]. Available from: https://www.accessdata.fda.gov/drugsatfda_docs/label/2007/022128lbl.pdf#:~:text=SELZENTRY is a CCR5 co-receptor antagonist indicated for,history should guide the use of SELZENTRY %281%29.</w:t>
      </w:r>
    </w:p>
    <w:p w14:paraId="11A5419F"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99. </w:t>
      </w:r>
      <w:r w:rsidRPr="00DC5DB0">
        <w:rPr>
          <w:noProof/>
          <w:szCs w:val="24"/>
        </w:rPr>
        <w:tab/>
        <w:t xml:space="preserve">Fätkenheuer G, Pozniak AL, Johnson MA, Plettenberg A, Staszewski S, Hoepelman AIM, et al. Efficacy of short-term monotherapy with maraviroc, a new CCR5 antagonist, in patients infected with HIV-1. Nat Med. 2005;11(11):1170–2. </w:t>
      </w:r>
    </w:p>
    <w:p w14:paraId="0BD33579"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100. </w:t>
      </w:r>
      <w:r w:rsidRPr="00DC5DB0">
        <w:rPr>
          <w:noProof/>
          <w:szCs w:val="24"/>
        </w:rPr>
        <w:tab/>
        <w:t>Rukobia (ViiV Healthcare BV) [Internet]. Product characteristics. [cited 2021 Aug 18]. Available from: https://www.ema.europa.eu/en/documents/product-information/rukobia-epar-product-information_en.pdf</w:t>
      </w:r>
    </w:p>
    <w:p w14:paraId="40B72C16"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101. </w:t>
      </w:r>
      <w:r w:rsidRPr="00DC5DB0">
        <w:rPr>
          <w:noProof/>
          <w:szCs w:val="24"/>
        </w:rPr>
        <w:tab/>
        <w:t xml:space="preserve">Shelton MJ, Hewitt RG, Adams JM, Cox SR, Chambers JH, Morse GD. Delavirdine malabsorption in HIV-infected subjects with spontaneous gastric hypoacidity. J Clin Pharmacol. 2003;43(2):171–9. </w:t>
      </w:r>
    </w:p>
    <w:p w14:paraId="4E232C9F"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102. </w:t>
      </w:r>
      <w:r w:rsidRPr="00DC5DB0">
        <w:rPr>
          <w:noProof/>
          <w:szCs w:val="24"/>
        </w:rPr>
        <w:tab/>
        <w:t xml:space="preserve">Demarles D, Gillotin C, Bonaventure-Paci S, Vincent I, Fosse S, Taburet AM. Single-dose pharmacokinetics of amprenavir coadministered with grapefruit juice. Antimicrob Agents Chemother. 2002;46(5):1589–90. </w:t>
      </w:r>
    </w:p>
    <w:p w14:paraId="3673A76E"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103. </w:t>
      </w:r>
      <w:r w:rsidRPr="00DC5DB0">
        <w:rPr>
          <w:noProof/>
          <w:szCs w:val="24"/>
        </w:rPr>
        <w:tab/>
        <w:t xml:space="preserve">Shelton MJ, Wynn HE, Hewitt RG, DiFrancesco R. Effects of grapefruit juice on pharmacokinetic exposure to indinavir in HIV-positive subjects. J Clin Pharmacol. 2001;41(4):435–42. </w:t>
      </w:r>
    </w:p>
    <w:p w14:paraId="0DEAEE5F"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104. </w:t>
      </w:r>
      <w:r w:rsidRPr="00DC5DB0">
        <w:rPr>
          <w:noProof/>
          <w:szCs w:val="24"/>
        </w:rPr>
        <w:tab/>
        <w:t xml:space="preserve">Penzak SR, Acosta EP, Turner M, Edwards DJ, Hon YY, Desai HD, et al. Effect of Seville orange juice and grapefruit juice on indinavir pharmacokinetics. J Clin Pharmacol. 2002;42(10):1165–70. </w:t>
      </w:r>
    </w:p>
    <w:p w14:paraId="08C769F6"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105. </w:t>
      </w:r>
      <w:r w:rsidRPr="00DC5DB0">
        <w:rPr>
          <w:noProof/>
          <w:szCs w:val="24"/>
        </w:rPr>
        <w:tab/>
        <w:t xml:space="preserve">Kupferschmidt HHT, Fattinger KE, Ha HR, Follath F, Krähenbühl S. Grapefruit juice enhances the bioavailability of the HIV protease inhibitor saquinavir in man. Br J Clin Pharmacol. 1998;45(4):355–9. </w:t>
      </w:r>
    </w:p>
    <w:p w14:paraId="6538C5BA"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106. </w:t>
      </w:r>
      <w:r w:rsidRPr="00DC5DB0">
        <w:rPr>
          <w:noProof/>
          <w:szCs w:val="24"/>
        </w:rPr>
        <w:tab/>
        <w:t xml:space="preserve">Gruber VA, Rainey PM, Lum PJ, Beatty GW, Aweeka FT, McCance-Katz EF. Interactions between alcohol and the HIV entry inhibitor maraviroc. J Int Assoc Provid AIDS Care. 2013;12(6):375–7. </w:t>
      </w:r>
    </w:p>
    <w:p w14:paraId="4E0655B9" w14:textId="77777777" w:rsidR="00DC5DB0" w:rsidRPr="00DC5DB0" w:rsidRDefault="00DC5DB0" w:rsidP="00DC5DB0">
      <w:pPr>
        <w:widowControl w:val="0"/>
        <w:autoSpaceDE w:val="0"/>
        <w:autoSpaceDN w:val="0"/>
        <w:adjustRightInd w:val="0"/>
        <w:spacing w:line="240" w:lineRule="auto"/>
        <w:ind w:left="640" w:hanging="640"/>
        <w:rPr>
          <w:noProof/>
          <w:szCs w:val="24"/>
        </w:rPr>
      </w:pPr>
      <w:r w:rsidRPr="00DC5DB0">
        <w:rPr>
          <w:noProof/>
          <w:szCs w:val="24"/>
        </w:rPr>
        <w:t xml:space="preserve">107. </w:t>
      </w:r>
      <w:r w:rsidRPr="00DC5DB0">
        <w:rPr>
          <w:noProof/>
          <w:szCs w:val="24"/>
        </w:rPr>
        <w:tab/>
        <w:t xml:space="preserve">McDowell JA, Chittick GE, Stevens C, Edwards KD, Stein DS. Pharmacokinetic interaction of abacavir ( 1592U89 ) and ethanol in Human Immunodeficiency Virus-infected adults. Antimicrobal Agents Chemother. 2000;44(6):1686–90. </w:t>
      </w:r>
    </w:p>
    <w:p w14:paraId="64137C49" w14:textId="77777777" w:rsidR="00DC5DB0" w:rsidRPr="00DC5DB0" w:rsidRDefault="00DC5DB0" w:rsidP="00DC5DB0">
      <w:pPr>
        <w:widowControl w:val="0"/>
        <w:autoSpaceDE w:val="0"/>
        <w:autoSpaceDN w:val="0"/>
        <w:adjustRightInd w:val="0"/>
        <w:spacing w:line="240" w:lineRule="auto"/>
        <w:ind w:left="640" w:hanging="640"/>
        <w:rPr>
          <w:noProof/>
        </w:rPr>
      </w:pPr>
      <w:r w:rsidRPr="00DC5DB0">
        <w:rPr>
          <w:noProof/>
          <w:szCs w:val="24"/>
        </w:rPr>
        <w:t xml:space="preserve">108. </w:t>
      </w:r>
      <w:r w:rsidRPr="00DC5DB0">
        <w:rPr>
          <w:noProof/>
          <w:szCs w:val="24"/>
        </w:rPr>
        <w:tab/>
        <w:t xml:space="preserve">McCance-Katz EF, Gruber VA, Beatty G, Lum PJ, Rainey PM. Interactions between alcohol and the antiretroviral medications ritonavir or efavirenz. J Addict Med. 2013;7(4):264–70. </w:t>
      </w:r>
    </w:p>
    <w:p w14:paraId="176A49FB" w14:textId="72B42191" w:rsidR="006E7044" w:rsidRPr="00B97C21" w:rsidRDefault="006E7044" w:rsidP="00C128ED">
      <w:pPr>
        <w:spacing w:line="259" w:lineRule="auto"/>
        <w:ind w:firstLine="0"/>
        <w:jc w:val="left"/>
        <w:rPr>
          <w:color w:val="000000" w:themeColor="text1"/>
        </w:rPr>
      </w:pPr>
      <w:r>
        <w:rPr>
          <w:color w:val="000000" w:themeColor="text1"/>
        </w:rPr>
        <w:fldChar w:fldCharType="end"/>
      </w:r>
    </w:p>
    <w:sectPr w:rsidR="006E7044" w:rsidRPr="00B97C21" w:rsidSect="00C860E5">
      <w:pgSz w:w="11906" w:h="16838" w:code="9"/>
      <w:pgMar w:top="1418" w:right="1418" w:bottom="1418"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gnieszka Wiesner" w:date="2022-10-12T10:17:00Z" w:initials="AW">
    <w:p w14:paraId="3F6F9D8C" w14:textId="1FA833D2" w:rsidR="006777D0" w:rsidRDefault="006777D0" w:rsidP="006D14FF">
      <w:pPr>
        <w:pStyle w:val="CommentText"/>
        <w:jc w:val="left"/>
      </w:pPr>
      <w:r>
        <w:rPr>
          <w:rStyle w:val="CommentReference"/>
        </w:rPr>
        <w:annotationRef/>
      </w:r>
      <w:r>
        <w:t xml:space="preserve">"237 mL" would be more specific and consistent with the remaining meal specifications </w:t>
      </w:r>
    </w:p>
  </w:comment>
  <w:comment w:id="2" w:author="Agnieszka Wiesner" w:date="2022-10-12T10:19:00Z" w:initials="AW">
    <w:p w14:paraId="683A466D" w14:textId="77777777" w:rsidR="006777D0" w:rsidRDefault="006777D0" w:rsidP="00C538E1">
      <w:pPr>
        <w:pStyle w:val="CommentText"/>
        <w:jc w:val="left"/>
      </w:pPr>
      <w:r>
        <w:rPr>
          <w:rStyle w:val="CommentReference"/>
        </w:rPr>
        <w:annotationRef/>
      </w:r>
      <w:r>
        <w:t>A space should be added -&gt; "33 g"</w:t>
      </w:r>
    </w:p>
  </w:comment>
  <w:comment w:id="3" w:author="Agnieszka Wiesner" w:date="2022-10-12T10:13:00Z" w:initials="AW">
    <w:p w14:paraId="52C4463E" w14:textId="77777777" w:rsidR="006777D0" w:rsidRDefault="00DC5DB0" w:rsidP="000B268C">
      <w:pPr>
        <w:pStyle w:val="CommentText"/>
        <w:jc w:val="left"/>
      </w:pPr>
      <w:r>
        <w:rPr>
          <w:rStyle w:val="CommentReference"/>
        </w:rPr>
        <w:annotationRef/>
      </w:r>
      <w:r w:rsidR="006777D0">
        <w:t>I propose a change to "African", because Ugandan is nationality, not a race</w:t>
      </w:r>
    </w:p>
  </w:comment>
  <w:comment w:id="4" w:author="Agnieszka Wiesner" w:date="2022-10-12T10:12:00Z" w:initials="AW">
    <w:p w14:paraId="143DDBA0" w14:textId="77777777" w:rsidR="006777D0" w:rsidRDefault="00DC5DB0" w:rsidP="00F81F1D">
      <w:pPr>
        <w:pStyle w:val="CommentText"/>
        <w:jc w:val="left"/>
      </w:pPr>
      <w:r>
        <w:rPr>
          <w:rStyle w:val="CommentReference"/>
        </w:rPr>
        <w:annotationRef/>
      </w:r>
      <w:r w:rsidR="006777D0">
        <w:t>I propose a change to "African", because Ugandan is nationality, not a race</w:t>
      </w:r>
    </w:p>
  </w:comment>
  <w:comment w:id="5" w:author="Agnieszka Wiesner" w:date="2022-10-12T10:21:00Z" w:initials="AW">
    <w:p w14:paraId="6C6AE39A" w14:textId="77777777" w:rsidR="006777D0" w:rsidRDefault="006777D0" w:rsidP="00346A0A">
      <w:pPr>
        <w:pStyle w:val="CommentText"/>
        <w:jc w:val="left"/>
      </w:pPr>
      <w:r>
        <w:rPr>
          <w:rStyle w:val="CommentReference"/>
        </w:rPr>
        <w:annotationRef/>
      </w:r>
      <w:r>
        <w:t>Should be "mg"</w:t>
      </w:r>
    </w:p>
  </w:comment>
  <w:comment w:id="6" w:author="Agnieszka Wiesner" w:date="2022-10-12T10:22:00Z" w:initials="AW">
    <w:p w14:paraId="5D028E77" w14:textId="77777777" w:rsidR="006777D0" w:rsidRDefault="006777D0" w:rsidP="00DA3CB8">
      <w:pPr>
        <w:pStyle w:val="CommentText"/>
        <w:jc w:val="left"/>
      </w:pPr>
      <w:r>
        <w:rPr>
          <w:rStyle w:val="CommentReference"/>
        </w:rPr>
        <w:annotationRef/>
      </w:r>
      <w:r>
        <w:t>"(237 mL)" should be added here</w:t>
      </w:r>
    </w:p>
  </w:comment>
  <w:comment w:id="7" w:author="Agnieszka Wiesner" w:date="2022-10-12T10:23:00Z" w:initials="AW">
    <w:p w14:paraId="6BA9F196" w14:textId="77777777" w:rsidR="006777D0" w:rsidRDefault="006777D0" w:rsidP="00914DC4">
      <w:pPr>
        <w:pStyle w:val="CommentText"/>
        <w:jc w:val="left"/>
      </w:pPr>
      <w:r>
        <w:rPr>
          <w:rStyle w:val="CommentReference"/>
        </w:rPr>
        <w:annotationRef/>
      </w:r>
      <w:r>
        <w:t>Should be changed to "8 oz (237 mL)"</w:t>
      </w:r>
    </w:p>
  </w:comment>
  <w:comment w:id="8" w:author="Agnieszka Wiesner" w:date="2022-10-12T10:25:00Z" w:initials="AW">
    <w:p w14:paraId="29B0214D" w14:textId="77777777" w:rsidR="006777D0" w:rsidRDefault="006777D0" w:rsidP="00E87A8F">
      <w:pPr>
        <w:pStyle w:val="CommentText"/>
        <w:jc w:val="left"/>
      </w:pPr>
      <w:r>
        <w:rPr>
          <w:rStyle w:val="CommentReference"/>
        </w:rPr>
        <w:annotationRef/>
      </w:r>
      <w:r>
        <w:t>Should be changed to "4 oz (114 g)"</w:t>
      </w:r>
    </w:p>
  </w:comment>
  <w:comment w:id="9" w:author="Agnieszka Wiesner" w:date="2022-10-12T10:25:00Z" w:initials="AW">
    <w:p w14:paraId="66DBEA5B" w14:textId="77777777" w:rsidR="006777D0" w:rsidRDefault="006777D0" w:rsidP="00F137D7">
      <w:pPr>
        <w:pStyle w:val="CommentText"/>
        <w:jc w:val="left"/>
      </w:pPr>
      <w:r>
        <w:rPr>
          <w:rStyle w:val="CommentReference"/>
        </w:rPr>
        <w:annotationRef/>
      </w:r>
      <w:r>
        <w:t>Should be changed to "8 oz (237 mL)"</w:t>
      </w:r>
    </w:p>
  </w:comment>
  <w:comment w:id="10" w:author="Agnieszka Wiesner" w:date="2022-10-12T10:27:00Z" w:initials="AW">
    <w:p w14:paraId="43E9EF37" w14:textId="77777777" w:rsidR="008A5BFA" w:rsidRDefault="008A5BFA" w:rsidP="00D50F4B">
      <w:pPr>
        <w:pStyle w:val="CommentText"/>
        <w:jc w:val="left"/>
      </w:pPr>
      <w:r>
        <w:rPr>
          <w:rStyle w:val="CommentReference"/>
        </w:rPr>
        <w:annotationRef/>
      </w:r>
      <w:r>
        <w:t>Should be changed to "114 g", I'm sorry for this mistake.</w:t>
      </w:r>
    </w:p>
  </w:comment>
  <w:comment w:id="11" w:author="Agnieszka Wiesner" w:date="2022-10-12T10:33:00Z" w:initials="AW">
    <w:p w14:paraId="02332974" w14:textId="77777777" w:rsidR="008A5BFA" w:rsidRDefault="008A5BFA" w:rsidP="003F6C97">
      <w:pPr>
        <w:pStyle w:val="CommentText"/>
        <w:jc w:val="left"/>
      </w:pPr>
      <w:r>
        <w:rPr>
          <w:rStyle w:val="CommentReference"/>
        </w:rPr>
        <w:annotationRef/>
      </w:r>
      <w:r>
        <w:t>Should be "McCance"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F6F9D8C" w15:done="0"/>
  <w15:commentEx w15:paraId="683A466D" w15:done="0"/>
  <w15:commentEx w15:paraId="52C4463E" w15:done="0"/>
  <w15:commentEx w15:paraId="143DDBA0" w15:done="0"/>
  <w15:commentEx w15:paraId="6C6AE39A" w15:done="0"/>
  <w15:commentEx w15:paraId="5D028E77" w15:done="0"/>
  <w15:commentEx w15:paraId="6BA9F196" w15:done="0"/>
  <w15:commentEx w15:paraId="29B0214D" w15:done="0"/>
  <w15:commentEx w15:paraId="66DBEA5B" w15:done="0"/>
  <w15:commentEx w15:paraId="43E9EF37" w15:done="0"/>
  <w15:commentEx w15:paraId="0233297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F112C8" w16cex:dateUtc="2022-10-12T08:17:00Z"/>
  <w16cex:commentExtensible w16cex:durableId="26F11326" w16cex:dateUtc="2022-10-12T08:19:00Z"/>
  <w16cex:commentExtensible w16cex:durableId="26F111AE" w16cex:dateUtc="2022-10-12T08:13:00Z"/>
  <w16cex:commentExtensible w16cex:durableId="26F1119D" w16cex:dateUtc="2022-10-12T08:12:00Z"/>
  <w16cex:commentExtensible w16cex:durableId="26F113B4" w16cex:dateUtc="2022-10-12T08:21:00Z"/>
  <w16cex:commentExtensible w16cex:durableId="26F113DF" w16cex:dateUtc="2022-10-12T08:22:00Z"/>
  <w16cex:commentExtensible w16cex:durableId="26F1141A" w16cex:dateUtc="2022-10-12T08:23:00Z"/>
  <w16cex:commentExtensible w16cex:durableId="26F11494" w16cex:dateUtc="2022-10-12T08:25:00Z"/>
  <w16cex:commentExtensible w16cex:durableId="26F114A8" w16cex:dateUtc="2022-10-12T08:25:00Z"/>
  <w16cex:commentExtensible w16cex:durableId="26F1151B" w16cex:dateUtc="2022-10-12T08:27:00Z"/>
  <w16cex:commentExtensible w16cex:durableId="26F1168E" w16cex:dateUtc="2022-10-12T08: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6F9D8C" w16cid:durableId="26F112C8"/>
  <w16cid:commentId w16cid:paraId="683A466D" w16cid:durableId="26F11326"/>
  <w16cid:commentId w16cid:paraId="52C4463E" w16cid:durableId="26F111AE"/>
  <w16cid:commentId w16cid:paraId="143DDBA0" w16cid:durableId="26F1119D"/>
  <w16cid:commentId w16cid:paraId="6C6AE39A" w16cid:durableId="26F113B4"/>
  <w16cid:commentId w16cid:paraId="5D028E77" w16cid:durableId="26F113DF"/>
  <w16cid:commentId w16cid:paraId="6BA9F196" w16cid:durableId="26F1141A"/>
  <w16cid:commentId w16cid:paraId="29B0214D" w16cid:durableId="26F11494"/>
  <w16cid:commentId w16cid:paraId="66DBEA5B" w16cid:durableId="26F114A8"/>
  <w16cid:commentId w16cid:paraId="43E9EF37" w16cid:durableId="26F1151B"/>
  <w16cid:commentId w16cid:paraId="02332974" w16cid:durableId="26F1168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AAE8F" w14:textId="77777777" w:rsidR="00736CBB" w:rsidRDefault="00736CBB" w:rsidP="00201035">
      <w:r>
        <w:separator/>
      </w:r>
    </w:p>
  </w:endnote>
  <w:endnote w:type="continuationSeparator" w:id="0">
    <w:p w14:paraId="24724727" w14:textId="77777777" w:rsidR="00736CBB" w:rsidRDefault="00736CBB" w:rsidP="00201035">
      <w:r>
        <w:continuationSeparator/>
      </w:r>
    </w:p>
  </w:endnote>
  <w:endnote w:type="continuationNotice" w:id="1">
    <w:p w14:paraId="2AD059C4" w14:textId="77777777" w:rsidR="00736CBB" w:rsidRDefault="00736CBB" w:rsidP="002010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6954899"/>
      <w:docPartObj>
        <w:docPartGallery w:val="Page Numbers (Bottom of Page)"/>
        <w:docPartUnique/>
      </w:docPartObj>
    </w:sdtPr>
    <w:sdtEndPr/>
    <w:sdtContent>
      <w:p w14:paraId="121547FD" w14:textId="77777777" w:rsidR="00207213" w:rsidRDefault="00207213" w:rsidP="00201035">
        <w:pPr>
          <w:pStyle w:val="Footer"/>
        </w:pPr>
        <w:r>
          <w:fldChar w:fldCharType="begin"/>
        </w:r>
        <w:r>
          <w:instrText>PAGE   \* MERGEFORMAT</w:instrText>
        </w:r>
        <w:r>
          <w:fldChar w:fldCharType="separate"/>
        </w:r>
        <w:r w:rsidR="00327258" w:rsidRPr="00327258">
          <w:rPr>
            <w:noProof/>
            <w:lang w:val="pl-PL"/>
          </w:rPr>
          <w:t>65</w:t>
        </w:r>
        <w:r>
          <w:fldChar w:fldCharType="end"/>
        </w:r>
      </w:p>
    </w:sdtContent>
  </w:sdt>
  <w:p w14:paraId="55777BCB" w14:textId="77777777" w:rsidR="00207213" w:rsidRDefault="00207213" w:rsidP="00201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2D827" w14:textId="77777777" w:rsidR="00736CBB" w:rsidRDefault="00736CBB" w:rsidP="00201035">
      <w:r>
        <w:separator/>
      </w:r>
    </w:p>
  </w:footnote>
  <w:footnote w:type="continuationSeparator" w:id="0">
    <w:p w14:paraId="400C7E67" w14:textId="77777777" w:rsidR="00736CBB" w:rsidRDefault="00736CBB" w:rsidP="00201035">
      <w:r>
        <w:continuationSeparator/>
      </w:r>
    </w:p>
  </w:footnote>
  <w:footnote w:type="continuationNotice" w:id="1">
    <w:p w14:paraId="2B83EE99" w14:textId="77777777" w:rsidR="00736CBB" w:rsidRDefault="00736CBB" w:rsidP="0020103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76E67"/>
    <w:multiLevelType w:val="hybridMultilevel"/>
    <w:tmpl w:val="7D4EBE66"/>
    <w:lvl w:ilvl="0" w:tplc="BFEA2CF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86A6253"/>
    <w:multiLevelType w:val="hybridMultilevel"/>
    <w:tmpl w:val="A3AED2A4"/>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 w15:restartNumberingAfterBreak="0">
    <w:nsid w:val="1ADB091E"/>
    <w:multiLevelType w:val="hybridMultilevel"/>
    <w:tmpl w:val="94E22F66"/>
    <w:lvl w:ilvl="0" w:tplc="5826189C">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EFC7345"/>
    <w:multiLevelType w:val="hybridMultilevel"/>
    <w:tmpl w:val="EB3CF6E6"/>
    <w:lvl w:ilvl="0" w:tplc="E37836A0">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1FE3DDF"/>
    <w:multiLevelType w:val="hybridMultilevel"/>
    <w:tmpl w:val="C052B7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595025B"/>
    <w:multiLevelType w:val="hybridMultilevel"/>
    <w:tmpl w:val="F93296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C3F2323"/>
    <w:multiLevelType w:val="hybridMultilevel"/>
    <w:tmpl w:val="770CA3C6"/>
    <w:lvl w:ilvl="0" w:tplc="6142988A">
      <w:start w:val="1"/>
      <w:numFmt w:val="bullet"/>
      <w:lvlText w:val="•"/>
      <w:lvlJc w:val="left"/>
      <w:pPr>
        <w:tabs>
          <w:tab w:val="num" w:pos="720"/>
        </w:tabs>
        <w:ind w:left="720" w:hanging="360"/>
      </w:pPr>
      <w:rPr>
        <w:rFonts w:ascii="Arial" w:hAnsi="Arial" w:hint="default"/>
      </w:rPr>
    </w:lvl>
    <w:lvl w:ilvl="1" w:tplc="8A9633B0">
      <w:start w:val="1"/>
      <w:numFmt w:val="bullet"/>
      <w:lvlText w:val="•"/>
      <w:lvlJc w:val="left"/>
      <w:pPr>
        <w:tabs>
          <w:tab w:val="num" w:pos="1440"/>
        </w:tabs>
        <w:ind w:left="1440" w:hanging="360"/>
      </w:pPr>
      <w:rPr>
        <w:rFonts w:ascii="Arial" w:hAnsi="Arial" w:hint="default"/>
      </w:rPr>
    </w:lvl>
    <w:lvl w:ilvl="2" w:tplc="4C968F98" w:tentative="1">
      <w:start w:val="1"/>
      <w:numFmt w:val="bullet"/>
      <w:lvlText w:val="•"/>
      <w:lvlJc w:val="left"/>
      <w:pPr>
        <w:tabs>
          <w:tab w:val="num" w:pos="2160"/>
        </w:tabs>
        <w:ind w:left="2160" w:hanging="360"/>
      </w:pPr>
      <w:rPr>
        <w:rFonts w:ascii="Arial" w:hAnsi="Arial" w:hint="default"/>
      </w:rPr>
    </w:lvl>
    <w:lvl w:ilvl="3" w:tplc="55D2D7C8" w:tentative="1">
      <w:start w:val="1"/>
      <w:numFmt w:val="bullet"/>
      <w:lvlText w:val="•"/>
      <w:lvlJc w:val="left"/>
      <w:pPr>
        <w:tabs>
          <w:tab w:val="num" w:pos="2880"/>
        </w:tabs>
        <w:ind w:left="2880" w:hanging="360"/>
      </w:pPr>
      <w:rPr>
        <w:rFonts w:ascii="Arial" w:hAnsi="Arial" w:hint="default"/>
      </w:rPr>
    </w:lvl>
    <w:lvl w:ilvl="4" w:tplc="A7FA9E8E" w:tentative="1">
      <w:start w:val="1"/>
      <w:numFmt w:val="bullet"/>
      <w:lvlText w:val="•"/>
      <w:lvlJc w:val="left"/>
      <w:pPr>
        <w:tabs>
          <w:tab w:val="num" w:pos="3600"/>
        </w:tabs>
        <w:ind w:left="3600" w:hanging="360"/>
      </w:pPr>
      <w:rPr>
        <w:rFonts w:ascii="Arial" w:hAnsi="Arial" w:hint="default"/>
      </w:rPr>
    </w:lvl>
    <w:lvl w:ilvl="5" w:tplc="153E5D08" w:tentative="1">
      <w:start w:val="1"/>
      <w:numFmt w:val="bullet"/>
      <w:lvlText w:val="•"/>
      <w:lvlJc w:val="left"/>
      <w:pPr>
        <w:tabs>
          <w:tab w:val="num" w:pos="4320"/>
        </w:tabs>
        <w:ind w:left="4320" w:hanging="360"/>
      </w:pPr>
      <w:rPr>
        <w:rFonts w:ascii="Arial" w:hAnsi="Arial" w:hint="default"/>
      </w:rPr>
    </w:lvl>
    <w:lvl w:ilvl="6" w:tplc="780E4C5A" w:tentative="1">
      <w:start w:val="1"/>
      <w:numFmt w:val="bullet"/>
      <w:lvlText w:val="•"/>
      <w:lvlJc w:val="left"/>
      <w:pPr>
        <w:tabs>
          <w:tab w:val="num" w:pos="5040"/>
        </w:tabs>
        <w:ind w:left="5040" w:hanging="360"/>
      </w:pPr>
      <w:rPr>
        <w:rFonts w:ascii="Arial" w:hAnsi="Arial" w:hint="default"/>
      </w:rPr>
    </w:lvl>
    <w:lvl w:ilvl="7" w:tplc="70689DE6" w:tentative="1">
      <w:start w:val="1"/>
      <w:numFmt w:val="bullet"/>
      <w:lvlText w:val="•"/>
      <w:lvlJc w:val="left"/>
      <w:pPr>
        <w:tabs>
          <w:tab w:val="num" w:pos="5760"/>
        </w:tabs>
        <w:ind w:left="5760" w:hanging="360"/>
      </w:pPr>
      <w:rPr>
        <w:rFonts w:ascii="Arial" w:hAnsi="Arial" w:hint="default"/>
      </w:rPr>
    </w:lvl>
    <w:lvl w:ilvl="8" w:tplc="EF7ACC3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5E536B8"/>
    <w:multiLevelType w:val="hybridMultilevel"/>
    <w:tmpl w:val="D602C0CA"/>
    <w:lvl w:ilvl="0" w:tplc="9DE00F92">
      <w:start w:val="1"/>
      <w:numFmt w:val="bullet"/>
      <w:lvlText w:val="•"/>
      <w:lvlJc w:val="left"/>
      <w:pPr>
        <w:tabs>
          <w:tab w:val="num" w:pos="720"/>
        </w:tabs>
        <w:ind w:left="720" w:hanging="360"/>
      </w:pPr>
      <w:rPr>
        <w:rFonts w:ascii="Arial" w:hAnsi="Arial" w:hint="default"/>
      </w:rPr>
    </w:lvl>
    <w:lvl w:ilvl="1" w:tplc="D780E7E2">
      <w:start w:val="1"/>
      <w:numFmt w:val="bullet"/>
      <w:lvlText w:val="•"/>
      <w:lvlJc w:val="left"/>
      <w:pPr>
        <w:tabs>
          <w:tab w:val="num" w:pos="1440"/>
        </w:tabs>
        <w:ind w:left="1440" w:hanging="360"/>
      </w:pPr>
      <w:rPr>
        <w:rFonts w:ascii="Arial" w:hAnsi="Arial" w:hint="default"/>
      </w:rPr>
    </w:lvl>
    <w:lvl w:ilvl="2" w:tplc="5C20D260" w:tentative="1">
      <w:start w:val="1"/>
      <w:numFmt w:val="bullet"/>
      <w:lvlText w:val="•"/>
      <w:lvlJc w:val="left"/>
      <w:pPr>
        <w:tabs>
          <w:tab w:val="num" w:pos="2160"/>
        </w:tabs>
        <w:ind w:left="2160" w:hanging="360"/>
      </w:pPr>
      <w:rPr>
        <w:rFonts w:ascii="Arial" w:hAnsi="Arial" w:hint="default"/>
      </w:rPr>
    </w:lvl>
    <w:lvl w:ilvl="3" w:tplc="2500FDC6" w:tentative="1">
      <w:start w:val="1"/>
      <w:numFmt w:val="bullet"/>
      <w:lvlText w:val="•"/>
      <w:lvlJc w:val="left"/>
      <w:pPr>
        <w:tabs>
          <w:tab w:val="num" w:pos="2880"/>
        </w:tabs>
        <w:ind w:left="2880" w:hanging="360"/>
      </w:pPr>
      <w:rPr>
        <w:rFonts w:ascii="Arial" w:hAnsi="Arial" w:hint="default"/>
      </w:rPr>
    </w:lvl>
    <w:lvl w:ilvl="4" w:tplc="5CEAF74E" w:tentative="1">
      <w:start w:val="1"/>
      <w:numFmt w:val="bullet"/>
      <w:lvlText w:val="•"/>
      <w:lvlJc w:val="left"/>
      <w:pPr>
        <w:tabs>
          <w:tab w:val="num" w:pos="3600"/>
        </w:tabs>
        <w:ind w:left="3600" w:hanging="360"/>
      </w:pPr>
      <w:rPr>
        <w:rFonts w:ascii="Arial" w:hAnsi="Arial" w:hint="default"/>
      </w:rPr>
    </w:lvl>
    <w:lvl w:ilvl="5" w:tplc="3682793C" w:tentative="1">
      <w:start w:val="1"/>
      <w:numFmt w:val="bullet"/>
      <w:lvlText w:val="•"/>
      <w:lvlJc w:val="left"/>
      <w:pPr>
        <w:tabs>
          <w:tab w:val="num" w:pos="4320"/>
        </w:tabs>
        <w:ind w:left="4320" w:hanging="360"/>
      </w:pPr>
      <w:rPr>
        <w:rFonts w:ascii="Arial" w:hAnsi="Arial" w:hint="default"/>
      </w:rPr>
    </w:lvl>
    <w:lvl w:ilvl="6" w:tplc="7BAE1F92" w:tentative="1">
      <w:start w:val="1"/>
      <w:numFmt w:val="bullet"/>
      <w:lvlText w:val="•"/>
      <w:lvlJc w:val="left"/>
      <w:pPr>
        <w:tabs>
          <w:tab w:val="num" w:pos="5040"/>
        </w:tabs>
        <w:ind w:left="5040" w:hanging="360"/>
      </w:pPr>
      <w:rPr>
        <w:rFonts w:ascii="Arial" w:hAnsi="Arial" w:hint="default"/>
      </w:rPr>
    </w:lvl>
    <w:lvl w:ilvl="7" w:tplc="907A1C36" w:tentative="1">
      <w:start w:val="1"/>
      <w:numFmt w:val="bullet"/>
      <w:lvlText w:val="•"/>
      <w:lvlJc w:val="left"/>
      <w:pPr>
        <w:tabs>
          <w:tab w:val="num" w:pos="5760"/>
        </w:tabs>
        <w:ind w:left="5760" w:hanging="360"/>
      </w:pPr>
      <w:rPr>
        <w:rFonts w:ascii="Arial" w:hAnsi="Arial" w:hint="default"/>
      </w:rPr>
    </w:lvl>
    <w:lvl w:ilvl="8" w:tplc="C1DCD1A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56C4AFA"/>
    <w:multiLevelType w:val="hybridMultilevel"/>
    <w:tmpl w:val="D40C6864"/>
    <w:lvl w:ilvl="0" w:tplc="96C8DA2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BC30560"/>
    <w:multiLevelType w:val="hybridMultilevel"/>
    <w:tmpl w:val="141E0A18"/>
    <w:lvl w:ilvl="0" w:tplc="35602BE4">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45D1D34"/>
    <w:multiLevelType w:val="hybridMultilevel"/>
    <w:tmpl w:val="27FAFACE"/>
    <w:lvl w:ilvl="0" w:tplc="75E447CC">
      <w:start w:val="1"/>
      <w:numFmt w:val="bullet"/>
      <w:lvlText w:val="•"/>
      <w:lvlJc w:val="left"/>
      <w:pPr>
        <w:tabs>
          <w:tab w:val="num" w:pos="720"/>
        </w:tabs>
        <w:ind w:left="720" w:hanging="360"/>
      </w:pPr>
      <w:rPr>
        <w:rFonts w:ascii="Arial" w:hAnsi="Arial" w:hint="default"/>
      </w:rPr>
    </w:lvl>
    <w:lvl w:ilvl="1" w:tplc="EE14104E">
      <w:start w:val="1"/>
      <w:numFmt w:val="bullet"/>
      <w:lvlText w:val="•"/>
      <w:lvlJc w:val="left"/>
      <w:pPr>
        <w:tabs>
          <w:tab w:val="num" w:pos="1440"/>
        </w:tabs>
        <w:ind w:left="1440" w:hanging="360"/>
      </w:pPr>
      <w:rPr>
        <w:rFonts w:ascii="Arial" w:hAnsi="Arial" w:hint="default"/>
      </w:rPr>
    </w:lvl>
    <w:lvl w:ilvl="2" w:tplc="FCAC1C28" w:tentative="1">
      <w:start w:val="1"/>
      <w:numFmt w:val="bullet"/>
      <w:lvlText w:val="•"/>
      <w:lvlJc w:val="left"/>
      <w:pPr>
        <w:tabs>
          <w:tab w:val="num" w:pos="2160"/>
        </w:tabs>
        <w:ind w:left="2160" w:hanging="360"/>
      </w:pPr>
      <w:rPr>
        <w:rFonts w:ascii="Arial" w:hAnsi="Arial" w:hint="default"/>
      </w:rPr>
    </w:lvl>
    <w:lvl w:ilvl="3" w:tplc="A17A3166" w:tentative="1">
      <w:start w:val="1"/>
      <w:numFmt w:val="bullet"/>
      <w:lvlText w:val="•"/>
      <w:lvlJc w:val="left"/>
      <w:pPr>
        <w:tabs>
          <w:tab w:val="num" w:pos="2880"/>
        </w:tabs>
        <w:ind w:left="2880" w:hanging="360"/>
      </w:pPr>
      <w:rPr>
        <w:rFonts w:ascii="Arial" w:hAnsi="Arial" w:hint="default"/>
      </w:rPr>
    </w:lvl>
    <w:lvl w:ilvl="4" w:tplc="7D0E1706" w:tentative="1">
      <w:start w:val="1"/>
      <w:numFmt w:val="bullet"/>
      <w:lvlText w:val="•"/>
      <w:lvlJc w:val="left"/>
      <w:pPr>
        <w:tabs>
          <w:tab w:val="num" w:pos="3600"/>
        </w:tabs>
        <w:ind w:left="3600" w:hanging="360"/>
      </w:pPr>
      <w:rPr>
        <w:rFonts w:ascii="Arial" w:hAnsi="Arial" w:hint="default"/>
      </w:rPr>
    </w:lvl>
    <w:lvl w:ilvl="5" w:tplc="8886EBC2" w:tentative="1">
      <w:start w:val="1"/>
      <w:numFmt w:val="bullet"/>
      <w:lvlText w:val="•"/>
      <w:lvlJc w:val="left"/>
      <w:pPr>
        <w:tabs>
          <w:tab w:val="num" w:pos="4320"/>
        </w:tabs>
        <w:ind w:left="4320" w:hanging="360"/>
      </w:pPr>
      <w:rPr>
        <w:rFonts w:ascii="Arial" w:hAnsi="Arial" w:hint="default"/>
      </w:rPr>
    </w:lvl>
    <w:lvl w:ilvl="6" w:tplc="1F36AC8C" w:tentative="1">
      <w:start w:val="1"/>
      <w:numFmt w:val="bullet"/>
      <w:lvlText w:val="•"/>
      <w:lvlJc w:val="left"/>
      <w:pPr>
        <w:tabs>
          <w:tab w:val="num" w:pos="5040"/>
        </w:tabs>
        <w:ind w:left="5040" w:hanging="360"/>
      </w:pPr>
      <w:rPr>
        <w:rFonts w:ascii="Arial" w:hAnsi="Arial" w:hint="default"/>
      </w:rPr>
    </w:lvl>
    <w:lvl w:ilvl="7" w:tplc="FF1A3322" w:tentative="1">
      <w:start w:val="1"/>
      <w:numFmt w:val="bullet"/>
      <w:lvlText w:val="•"/>
      <w:lvlJc w:val="left"/>
      <w:pPr>
        <w:tabs>
          <w:tab w:val="num" w:pos="5760"/>
        </w:tabs>
        <w:ind w:left="5760" w:hanging="360"/>
      </w:pPr>
      <w:rPr>
        <w:rFonts w:ascii="Arial" w:hAnsi="Arial" w:hint="default"/>
      </w:rPr>
    </w:lvl>
    <w:lvl w:ilvl="8" w:tplc="E8A829F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561105E"/>
    <w:multiLevelType w:val="hybridMultilevel"/>
    <w:tmpl w:val="5AB06F60"/>
    <w:lvl w:ilvl="0" w:tplc="2E721E4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10A4C54"/>
    <w:multiLevelType w:val="hybridMultilevel"/>
    <w:tmpl w:val="DCC889EA"/>
    <w:lvl w:ilvl="0" w:tplc="381E4960">
      <w:start w:val="1"/>
      <w:numFmt w:val="bullet"/>
      <w:lvlText w:val="•"/>
      <w:lvlJc w:val="left"/>
      <w:pPr>
        <w:tabs>
          <w:tab w:val="num" w:pos="720"/>
        </w:tabs>
        <w:ind w:left="720" w:hanging="360"/>
      </w:pPr>
      <w:rPr>
        <w:rFonts w:ascii="Arial" w:hAnsi="Arial" w:hint="default"/>
      </w:rPr>
    </w:lvl>
    <w:lvl w:ilvl="1" w:tplc="7BCCCE50">
      <w:start w:val="1"/>
      <w:numFmt w:val="bullet"/>
      <w:lvlText w:val="•"/>
      <w:lvlJc w:val="left"/>
      <w:pPr>
        <w:tabs>
          <w:tab w:val="num" w:pos="1440"/>
        </w:tabs>
        <w:ind w:left="1440" w:hanging="360"/>
      </w:pPr>
      <w:rPr>
        <w:rFonts w:ascii="Arial" w:hAnsi="Arial" w:hint="default"/>
      </w:rPr>
    </w:lvl>
    <w:lvl w:ilvl="2" w:tplc="7688BAFE" w:tentative="1">
      <w:start w:val="1"/>
      <w:numFmt w:val="bullet"/>
      <w:lvlText w:val="•"/>
      <w:lvlJc w:val="left"/>
      <w:pPr>
        <w:tabs>
          <w:tab w:val="num" w:pos="2160"/>
        </w:tabs>
        <w:ind w:left="2160" w:hanging="360"/>
      </w:pPr>
      <w:rPr>
        <w:rFonts w:ascii="Arial" w:hAnsi="Arial" w:hint="default"/>
      </w:rPr>
    </w:lvl>
    <w:lvl w:ilvl="3" w:tplc="18EA3B3A" w:tentative="1">
      <w:start w:val="1"/>
      <w:numFmt w:val="bullet"/>
      <w:lvlText w:val="•"/>
      <w:lvlJc w:val="left"/>
      <w:pPr>
        <w:tabs>
          <w:tab w:val="num" w:pos="2880"/>
        </w:tabs>
        <w:ind w:left="2880" w:hanging="360"/>
      </w:pPr>
      <w:rPr>
        <w:rFonts w:ascii="Arial" w:hAnsi="Arial" w:hint="default"/>
      </w:rPr>
    </w:lvl>
    <w:lvl w:ilvl="4" w:tplc="815E9AF2" w:tentative="1">
      <w:start w:val="1"/>
      <w:numFmt w:val="bullet"/>
      <w:lvlText w:val="•"/>
      <w:lvlJc w:val="left"/>
      <w:pPr>
        <w:tabs>
          <w:tab w:val="num" w:pos="3600"/>
        </w:tabs>
        <w:ind w:left="3600" w:hanging="360"/>
      </w:pPr>
      <w:rPr>
        <w:rFonts w:ascii="Arial" w:hAnsi="Arial" w:hint="default"/>
      </w:rPr>
    </w:lvl>
    <w:lvl w:ilvl="5" w:tplc="E128737E" w:tentative="1">
      <w:start w:val="1"/>
      <w:numFmt w:val="bullet"/>
      <w:lvlText w:val="•"/>
      <w:lvlJc w:val="left"/>
      <w:pPr>
        <w:tabs>
          <w:tab w:val="num" w:pos="4320"/>
        </w:tabs>
        <w:ind w:left="4320" w:hanging="360"/>
      </w:pPr>
      <w:rPr>
        <w:rFonts w:ascii="Arial" w:hAnsi="Arial" w:hint="default"/>
      </w:rPr>
    </w:lvl>
    <w:lvl w:ilvl="6" w:tplc="47CE1084" w:tentative="1">
      <w:start w:val="1"/>
      <w:numFmt w:val="bullet"/>
      <w:lvlText w:val="•"/>
      <w:lvlJc w:val="left"/>
      <w:pPr>
        <w:tabs>
          <w:tab w:val="num" w:pos="5040"/>
        </w:tabs>
        <w:ind w:left="5040" w:hanging="360"/>
      </w:pPr>
      <w:rPr>
        <w:rFonts w:ascii="Arial" w:hAnsi="Arial" w:hint="default"/>
      </w:rPr>
    </w:lvl>
    <w:lvl w:ilvl="7" w:tplc="01FC9660" w:tentative="1">
      <w:start w:val="1"/>
      <w:numFmt w:val="bullet"/>
      <w:lvlText w:val="•"/>
      <w:lvlJc w:val="left"/>
      <w:pPr>
        <w:tabs>
          <w:tab w:val="num" w:pos="5760"/>
        </w:tabs>
        <w:ind w:left="5760" w:hanging="360"/>
      </w:pPr>
      <w:rPr>
        <w:rFonts w:ascii="Arial" w:hAnsi="Arial" w:hint="default"/>
      </w:rPr>
    </w:lvl>
    <w:lvl w:ilvl="8" w:tplc="75FA738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5800D09"/>
    <w:multiLevelType w:val="hybridMultilevel"/>
    <w:tmpl w:val="7DB4F90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7C0404AC"/>
    <w:multiLevelType w:val="hybridMultilevel"/>
    <w:tmpl w:val="B5AE89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96748432">
    <w:abstractNumId w:val="11"/>
  </w:num>
  <w:num w:numId="2" w16cid:durableId="233709944">
    <w:abstractNumId w:val="0"/>
  </w:num>
  <w:num w:numId="3" w16cid:durableId="1393701442">
    <w:abstractNumId w:val="6"/>
  </w:num>
  <w:num w:numId="4" w16cid:durableId="1721052792">
    <w:abstractNumId w:val="12"/>
  </w:num>
  <w:num w:numId="5" w16cid:durableId="1317299643">
    <w:abstractNumId w:val="7"/>
  </w:num>
  <w:num w:numId="6" w16cid:durableId="111945329">
    <w:abstractNumId w:val="10"/>
  </w:num>
  <w:num w:numId="7" w16cid:durableId="1841921529">
    <w:abstractNumId w:val="1"/>
  </w:num>
  <w:num w:numId="8" w16cid:durableId="536967270">
    <w:abstractNumId w:val="4"/>
  </w:num>
  <w:num w:numId="9" w16cid:durableId="114450546">
    <w:abstractNumId w:val="5"/>
  </w:num>
  <w:num w:numId="10" w16cid:durableId="50034830">
    <w:abstractNumId w:val="14"/>
  </w:num>
  <w:num w:numId="11" w16cid:durableId="837421415">
    <w:abstractNumId w:val="3"/>
  </w:num>
  <w:num w:numId="12" w16cid:durableId="1441487740">
    <w:abstractNumId w:val="13"/>
  </w:num>
  <w:num w:numId="13" w16cid:durableId="1513372170">
    <w:abstractNumId w:val="8"/>
  </w:num>
  <w:num w:numId="14" w16cid:durableId="1833595379">
    <w:abstractNumId w:val="2"/>
  </w:num>
  <w:num w:numId="15" w16cid:durableId="153881497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gnieszka Wiesner">
    <w15:presenceInfo w15:providerId="None" w15:userId="Agnieszka Wiesn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hideSpelling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I0sDSyNDMxMTY2NDFV0lEKTi0uzszPAykwM60FAG+NMaQtAAAA"/>
  </w:docVars>
  <w:rsids>
    <w:rsidRoot w:val="00E94349"/>
    <w:rsid w:val="00000C57"/>
    <w:rsid w:val="00000F44"/>
    <w:rsid w:val="0000104E"/>
    <w:rsid w:val="00001576"/>
    <w:rsid w:val="00001608"/>
    <w:rsid w:val="00001B84"/>
    <w:rsid w:val="00001C70"/>
    <w:rsid w:val="00002A4E"/>
    <w:rsid w:val="00002C57"/>
    <w:rsid w:val="0000356E"/>
    <w:rsid w:val="00005232"/>
    <w:rsid w:val="0000525E"/>
    <w:rsid w:val="00005CED"/>
    <w:rsid w:val="00006216"/>
    <w:rsid w:val="00006360"/>
    <w:rsid w:val="0000675D"/>
    <w:rsid w:val="00006C36"/>
    <w:rsid w:val="00007943"/>
    <w:rsid w:val="00010881"/>
    <w:rsid w:val="00011211"/>
    <w:rsid w:val="00011C5C"/>
    <w:rsid w:val="0001206E"/>
    <w:rsid w:val="00012080"/>
    <w:rsid w:val="00012405"/>
    <w:rsid w:val="00012723"/>
    <w:rsid w:val="00012ACE"/>
    <w:rsid w:val="00012D5F"/>
    <w:rsid w:val="000136EE"/>
    <w:rsid w:val="0001468D"/>
    <w:rsid w:val="00014AB0"/>
    <w:rsid w:val="00020388"/>
    <w:rsid w:val="000209F5"/>
    <w:rsid w:val="000211D4"/>
    <w:rsid w:val="000217F7"/>
    <w:rsid w:val="00021E97"/>
    <w:rsid w:val="00022DE2"/>
    <w:rsid w:val="00023BBA"/>
    <w:rsid w:val="0002422E"/>
    <w:rsid w:val="00024537"/>
    <w:rsid w:val="000247F3"/>
    <w:rsid w:val="00025B68"/>
    <w:rsid w:val="00025F57"/>
    <w:rsid w:val="00026181"/>
    <w:rsid w:val="000262D0"/>
    <w:rsid w:val="00027108"/>
    <w:rsid w:val="000307FB"/>
    <w:rsid w:val="000329BB"/>
    <w:rsid w:val="00034C3C"/>
    <w:rsid w:val="00035837"/>
    <w:rsid w:val="00036083"/>
    <w:rsid w:val="000364AC"/>
    <w:rsid w:val="00037DE3"/>
    <w:rsid w:val="00040906"/>
    <w:rsid w:val="00041215"/>
    <w:rsid w:val="00042DDA"/>
    <w:rsid w:val="00043340"/>
    <w:rsid w:val="000448F8"/>
    <w:rsid w:val="00044AD2"/>
    <w:rsid w:val="000453F9"/>
    <w:rsid w:val="000454B6"/>
    <w:rsid w:val="00045AA0"/>
    <w:rsid w:val="00045FBD"/>
    <w:rsid w:val="000463AA"/>
    <w:rsid w:val="0004688A"/>
    <w:rsid w:val="0004760E"/>
    <w:rsid w:val="00047768"/>
    <w:rsid w:val="000479E7"/>
    <w:rsid w:val="00050381"/>
    <w:rsid w:val="0005087B"/>
    <w:rsid w:val="000512CD"/>
    <w:rsid w:val="00052E3F"/>
    <w:rsid w:val="00052FB4"/>
    <w:rsid w:val="000541F6"/>
    <w:rsid w:val="00054448"/>
    <w:rsid w:val="0005504A"/>
    <w:rsid w:val="00055FC9"/>
    <w:rsid w:val="000563C3"/>
    <w:rsid w:val="0005641B"/>
    <w:rsid w:val="00056B23"/>
    <w:rsid w:val="00060267"/>
    <w:rsid w:val="000609C7"/>
    <w:rsid w:val="000613FB"/>
    <w:rsid w:val="0006207D"/>
    <w:rsid w:val="000620BF"/>
    <w:rsid w:val="000632FA"/>
    <w:rsid w:val="000640DD"/>
    <w:rsid w:val="000667D9"/>
    <w:rsid w:val="00067211"/>
    <w:rsid w:val="00067E96"/>
    <w:rsid w:val="0007107A"/>
    <w:rsid w:val="0007192F"/>
    <w:rsid w:val="00071C3E"/>
    <w:rsid w:val="00073C6B"/>
    <w:rsid w:val="000741F4"/>
    <w:rsid w:val="00074F82"/>
    <w:rsid w:val="00075B9F"/>
    <w:rsid w:val="00075D19"/>
    <w:rsid w:val="00075EDA"/>
    <w:rsid w:val="00075F30"/>
    <w:rsid w:val="000764E5"/>
    <w:rsid w:val="000775C4"/>
    <w:rsid w:val="000801FE"/>
    <w:rsid w:val="00080AFE"/>
    <w:rsid w:val="0008553D"/>
    <w:rsid w:val="0008712B"/>
    <w:rsid w:val="00087280"/>
    <w:rsid w:val="000873FA"/>
    <w:rsid w:val="000875C4"/>
    <w:rsid w:val="00087B47"/>
    <w:rsid w:val="00090B12"/>
    <w:rsid w:val="00090E80"/>
    <w:rsid w:val="0009176A"/>
    <w:rsid w:val="0009338A"/>
    <w:rsid w:val="0009429A"/>
    <w:rsid w:val="00095529"/>
    <w:rsid w:val="00095693"/>
    <w:rsid w:val="00095D42"/>
    <w:rsid w:val="00096B7B"/>
    <w:rsid w:val="000977CC"/>
    <w:rsid w:val="000A02E1"/>
    <w:rsid w:val="000A0539"/>
    <w:rsid w:val="000A1318"/>
    <w:rsid w:val="000A1C87"/>
    <w:rsid w:val="000A3763"/>
    <w:rsid w:val="000A3D4A"/>
    <w:rsid w:val="000A6FA1"/>
    <w:rsid w:val="000A7C6A"/>
    <w:rsid w:val="000B000C"/>
    <w:rsid w:val="000B0013"/>
    <w:rsid w:val="000B1B80"/>
    <w:rsid w:val="000B215A"/>
    <w:rsid w:val="000B2567"/>
    <w:rsid w:val="000B2A2B"/>
    <w:rsid w:val="000B2E8A"/>
    <w:rsid w:val="000B3119"/>
    <w:rsid w:val="000B32EA"/>
    <w:rsid w:val="000B352F"/>
    <w:rsid w:val="000B447F"/>
    <w:rsid w:val="000B504E"/>
    <w:rsid w:val="000B5366"/>
    <w:rsid w:val="000B5D10"/>
    <w:rsid w:val="000B680A"/>
    <w:rsid w:val="000B7103"/>
    <w:rsid w:val="000C06B7"/>
    <w:rsid w:val="000C131E"/>
    <w:rsid w:val="000C1FDE"/>
    <w:rsid w:val="000C1FF4"/>
    <w:rsid w:val="000C231D"/>
    <w:rsid w:val="000C3F73"/>
    <w:rsid w:val="000C4A0B"/>
    <w:rsid w:val="000C4DD0"/>
    <w:rsid w:val="000C5E09"/>
    <w:rsid w:val="000C78DB"/>
    <w:rsid w:val="000D06F5"/>
    <w:rsid w:val="000D0D42"/>
    <w:rsid w:val="000D1E3C"/>
    <w:rsid w:val="000D23AE"/>
    <w:rsid w:val="000D25F8"/>
    <w:rsid w:val="000D2AE7"/>
    <w:rsid w:val="000D3E48"/>
    <w:rsid w:val="000D5609"/>
    <w:rsid w:val="000D5902"/>
    <w:rsid w:val="000D5B4C"/>
    <w:rsid w:val="000D78D5"/>
    <w:rsid w:val="000D7CF4"/>
    <w:rsid w:val="000E3F58"/>
    <w:rsid w:val="000E45A4"/>
    <w:rsid w:val="000E495F"/>
    <w:rsid w:val="000E4C38"/>
    <w:rsid w:val="000E57D2"/>
    <w:rsid w:val="000E6BF2"/>
    <w:rsid w:val="000E7944"/>
    <w:rsid w:val="000E7FB8"/>
    <w:rsid w:val="000F0E1E"/>
    <w:rsid w:val="000F1916"/>
    <w:rsid w:val="000F1A6D"/>
    <w:rsid w:val="000F619E"/>
    <w:rsid w:val="000F631E"/>
    <w:rsid w:val="000F6E65"/>
    <w:rsid w:val="000F7F17"/>
    <w:rsid w:val="00100314"/>
    <w:rsid w:val="00101E57"/>
    <w:rsid w:val="0010218C"/>
    <w:rsid w:val="00103D91"/>
    <w:rsid w:val="001044B5"/>
    <w:rsid w:val="001046DB"/>
    <w:rsid w:val="0010489E"/>
    <w:rsid w:val="001056DD"/>
    <w:rsid w:val="001059FC"/>
    <w:rsid w:val="001063BF"/>
    <w:rsid w:val="00106584"/>
    <w:rsid w:val="00106931"/>
    <w:rsid w:val="00106D6A"/>
    <w:rsid w:val="00106E20"/>
    <w:rsid w:val="00106F18"/>
    <w:rsid w:val="0010732A"/>
    <w:rsid w:val="00110F0D"/>
    <w:rsid w:val="00112737"/>
    <w:rsid w:val="00112A80"/>
    <w:rsid w:val="00112ED4"/>
    <w:rsid w:val="001136BD"/>
    <w:rsid w:val="00113BF2"/>
    <w:rsid w:val="00113E1C"/>
    <w:rsid w:val="00114888"/>
    <w:rsid w:val="00116184"/>
    <w:rsid w:val="00116CA0"/>
    <w:rsid w:val="001201F4"/>
    <w:rsid w:val="001205F2"/>
    <w:rsid w:val="00121A8D"/>
    <w:rsid w:val="00121CB3"/>
    <w:rsid w:val="00121E88"/>
    <w:rsid w:val="001223C9"/>
    <w:rsid w:val="0012297A"/>
    <w:rsid w:val="0012299B"/>
    <w:rsid w:val="00125BB7"/>
    <w:rsid w:val="00127989"/>
    <w:rsid w:val="00130258"/>
    <w:rsid w:val="001306AD"/>
    <w:rsid w:val="00130A4B"/>
    <w:rsid w:val="00132D44"/>
    <w:rsid w:val="0013457B"/>
    <w:rsid w:val="001346AF"/>
    <w:rsid w:val="00134E3E"/>
    <w:rsid w:val="001351DA"/>
    <w:rsid w:val="00135228"/>
    <w:rsid w:val="001358BD"/>
    <w:rsid w:val="001363B1"/>
    <w:rsid w:val="001364E7"/>
    <w:rsid w:val="00136D0D"/>
    <w:rsid w:val="00141AE9"/>
    <w:rsid w:val="00142987"/>
    <w:rsid w:val="00142991"/>
    <w:rsid w:val="0014318A"/>
    <w:rsid w:val="0014546D"/>
    <w:rsid w:val="00146E06"/>
    <w:rsid w:val="00146E61"/>
    <w:rsid w:val="00146E9E"/>
    <w:rsid w:val="00150D47"/>
    <w:rsid w:val="00151007"/>
    <w:rsid w:val="00151CAD"/>
    <w:rsid w:val="0015366D"/>
    <w:rsid w:val="0015370F"/>
    <w:rsid w:val="00153E08"/>
    <w:rsid w:val="00154890"/>
    <w:rsid w:val="0015541F"/>
    <w:rsid w:val="00155CB2"/>
    <w:rsid w:val="00155DC6"/>
    <w:rsid w:val="00156A91"/>
    <w:rsid w:val="00156AAA"/>
    <w:rsid w:val="00156BF9"/>
    <w:rsid w:val="001574F8"/>
    <w:rsid w:val="00157DA1"/>
    <w:rsid w:val="00160603"/>
    <w:rsid w:val="00160806"/>
    <w:rsid w:val="001608BA"/>
    <w:rsid w:val="0016297F"/>
    <w:rsid w:val="0016324D"/>
    <w:rsid w:val="00163E1B"/>
    <w:rsid w:val="001642A1"/>
    <w:rsid w:val="001651D3"/>
    <w:rsid w:val="00165A71"/>
    <w:rsid w:val="00165EEE"/>
    <w:rsid w:val="00166201"/>
    <w:rsid w:val="001664E2"/>
    <w:rsid w:val="001669A1"/>
    <w:rsid w:val="00170D19"/>
    <w:rsid w:val="00170E78"/>
    <w:rsid w:val="00170ECF"/>
    <w:rsid w:val="001711FD"/>
    <w:rsid w:val="00171937"/>
    <w:rsid w:val="001737B7"/>
    <w:rsid w:val="00173950"/>
    <w:rsid w:val="00174A14"/>
    <w:rsid w:val="00174D10"/>
    <w:rsid w:val="00174E13"/>
    <w:rsid w:val="00175027"/>
    <w:rsid w:val="001751A4"/>
    <w:rsid w:val="00175386"/>
    <w:rsid w:val="001756F9"/>
    <w:rsid w:val="00175EB9"/>
    <w:rsid w:val="00175FA1"/>
    <w:rsid w:val="00177D71"/>
    <w:rsid w:val="001800AA"/>
    <w:rsid w:val="001830FF"/>
    <w:rsid w:val="00183183"/>
    <w:rsid w:val="0018366D"/>
    <w:rsid w:val="0018387D"/>
    <w:rsid w:val="0018418C"/>
    <w:rsid w:val="00185323"/>
    <w:rsid w:val="0018567B"/>
    <w:rsid w:val="00186665"/>
    <w:rsid w:val="001879E9"/>
    <w:rsid w:val="00190012"/>
    <w:rsid w:val="0019023F"/>
    <w:rsid w:val="00191B91"/>
    <w:rsid w:val="001927DD"/>
    <w:rsid w:val="00192B55"/>
    <w:rsid w:val="00193DB6"/>
    <w:rsid w:val="00194BB9"/>
    <w:rsid w:val="001951B6"/>
    <w:rsid w:val="00195AFF"/>
    <w:rsid w:val="00195BC5"/>
    <w:rsid w:val="00195DBB"/>
    <w:rsid w:val="00196166"/>
    <w:rsid w:val="00197F08"/>
    <w:rsid w:val="001A0469"/>
    <w:rsid w:val="001A101F"/>
    <w:rsid w:val="001A1992"/>
    <w:rsid w:val="001A1AED"/>
    <w:rsid w:val="001A2613"/>
    <w:rsid w:val="001A438F"/>
    <w:rsid w:val="001A4990"/>
    <w:rsid w:val="001A684C"/>
    <w:rsid w:val="001A6EFB"/>
    <w:rsid w:val="001A72B2"/>
    <w:rsid w:val="001A7920"/>
    <w:rsid w:val="001B030F"/>
    <w:rsid w:val="001B09BD"/>
    <w:rsid w:val="001B1363"/>
    <w:rsid w:val="001B22B3"/>
    <w:rsid w:val="001B22B9"/>
    <w:rsid w:val="001B27D9"/>
    <w:rsid w:val="001B3044"/>
    <w:rsid w:val="001B3A8A"/>
    <w:rsid w:val="001B3BD4"/>
    <w:rsid w:val="001B4CF7"/>
    <w:rsid w:val="001B5983"/>
    <w:rsid w:val="001B5B40"/>
    <w:rsid w:val="001B5E60"/>
    <w:rsid w:val="001B6393"/>
    <w:rsid w:val="001B67AA"/>
    <w:rsid w:val="001C04AB"/>
    <w:rsid w:val="001C0AA9"/>
    <w:rsid w:val="001C11B6"/>
    <w:rsid w:val="001C180F"/>
    <w:rsid w:val="001C1EFC"/>
    <w:rsid w:val="001C4C03"/>
    <w:rsid w:val="001C4FE0"/>
    <w:rsid w:val="001C623C"/>
    <w:rsid w:val="001C6770"/>
    <w:rsid w:val="001D0CCD"/>
    <w:rsid w:val="001D0DEB"/>
    <w:rsid w:val="001D1695"/>
    <w:rsid w:val="001D1B4F"/>
    <w:rsid w:val="001D1B5B"/>
    <w:rsid w:val="001D2A66"/>
    <w:rsid w:val="001D2B5B"/>
    <w:rsid w:val="001D2F02"/>
    <w:rsid w:val="001D3A4B"/>
    <w:rsid w:val="001D421E"/>
    <w:rsid w:val="001D4705"/>
    <w:rsid w:val="001D5714"/>
    <w:rsid w:val="001D7EAF"/>
    <w:rsid w:val="001E0F8D"/>
    <w:rsid w:val="001E433B"/>
    <w:rsid w:val="001E4E84"/>
    <w:rsid w:val="001E60AD"/>
    <w:rsid w:val="001E696E"/>
    <w:rsid w:val="001E7774"/>
    <w:rsid w:val="001E7CBB"/>
    <w:rsid w:val="001F1C35"/>
    <w:rsid w:val="001F1CD2"/>
    <w:rsid w:val="001F1EA3"/>
    <w:rsid w:val="001F3593"/>
    <w:rsid w:val="001F3D8C"/>
    <w:rsid w:val="001F3FC4"/>
    <w:rsid w:val="001F4FD4"/>
    <w:rsid w:val="001F68CE"/>
    <w:rsid w:val="001F6E03"/>
    <w:rsid w:val="001F7E73"/>
    <w:rsid w:val="00201035"/>
    <w:rsid w:val="002011F9"/>
    <w:rsid w:val="002014AB"/>
    <w:rsid w:val="00201827"/>
    <w:rsid w:val="00201EBB"/>
    <w:rsid w:val="0020287A"/>
    <w:rsid w:val="002030E7"/>
    <w:rsid w:val="002036C5"/>
    <w:rsid w:val="0020390C"/>
    <w:rsid w:val="00203D4B"/>
    <w:rsid w:val="00204427"/>
    <w:rsid w:val="002057D7"/>
    <w:rsid w:val="00205C92"/>
    <w:rsid w:val="00205E43"/>
    <w:rsid w:val="00207213"/>
    <w:rsid w:val="00210641"/>
    <w:rsid w:val="00211292"/>
    <w:rsid w:val="00211479"/>
    <w:rsid w:val="00211F54"/>
    <w:rsid w:val="00213000"/>
    <w:rsid w:val="0021315E"/>
    <w:rsid w:val="0021332E"/>
    <w:rsid w:val="0021349F"/>
    <w:rsid w:val="00213562"/>
    <w:rsid w:val="00213AA3"/>
    <w:rsid w:val="00213D69"/>
    <w:rsid w:val="002146F4"/>
    <w:rsid w:val="00214D74"/>
    <w:rsid w:val="00215745"/>
    <w:rsid w:val="00215B87"/>
    <w:rsid w:val="00215D9A"/>
    <w:rsid w:val="00216D63"/>
    <w:rsid w:val="00217426"/>
    <w:rsid w:val="00217F5F"/>
    <w:rsid w:val="00220194"/>
    <w:rsid w:val="00220381"/>
    <w:rsid w:val="00220ACD"/>
    <w:rsid w:val="00220DE4"/>
    <w:rsid w:val="002216EF"/>
    <w:rsid w:val="00221D3B"/>
    <w:rsid w:val="00221FEB"/>
    <w:rsid w:val="00222653"/>
    <w:rsid w:val="0022289C"/>
    <w:rsid w:val="00222DC2"/>
    <w:rsid w:val="00224531"/>
    <w:rsid w:val="00224A62"/>
    <w:rsid w:val="00224CD8"/>
    <w:rsid w:val="002250A5"/>
    <w:rsid w:val="00225610"/>
    <w:rsid w:val="00225720"/>
    <w:rsid w:val="002266BC"/>
    <w:rsid w:val="00226E1E"/>
    <w:rsid w:val="002270EF"/>
    <w:rsid w:val="00227243"/>
    <w:rsid w:val="002300A8"/>
    <w:rsid w:val="002306EC"/>
    <w:rsid w:val="0023289E"/>
    <w:rsid w:val="00233127"/>
    <w:rsid w:val="0023334F"/>
    <w:rsid w:val="00235184"/>
    <w:rsid w:val="0023548E"/>
    <w:rsid w:val="0023579C"/>
    <w:rsid w:val="002366CC"/>
    <w:rsid w:val="00236DB0"/>
    <w:rsid w:val="00237673"/>
    <w:rsid w:val="00240409"/>
    <w:rsid w:val="00240453"/>
    <w:rsid w:val="00241145"/>
    <w:rsid w:val="002414F3"/>
    <w:rsid w:val="00242B5F"/>
    <w:rsid w:val="00244082"/>
    <w:rsid w:val="00244764"/>
    <w:rsid w:val="00244EA9"/>
    <w:rsid w:val="00245055"/>
    <w:rsid w:val="00245931"/>
    <w:rsid w:val="00245B06"/>
    <w:rsid w:val="002462CA"/>
    <w:rsid w:val="0024702E"/>
    <w:rsid w:val="00253BAE"/>
    <w:rsid w:val="00253BD6"/>
    <w:rsid w:val="00255A2B"/>
    <w:rsid w:val="00256B85"/>
    <w:rsid w:val="00257C0F"/>
    <w:rsid w:val="00257C46"/>
    <w:rsid w:val="00257E8F"/>
    <w:rsid w:val="00261323"/>
    <w:rsid w:val="00261FA9"/>
    <w:rsid w:val="00262403"/>
    <w:rsid w:val="00262B82"/>
    <w:rsid w:val="002639EB"/>
    <w:rsid w:val="00264F9B"/>
    <w:rsid w:val="002650E9"/>
    <w:rsid w:val="00265BA2"/>
    <w:rsid w:val="00266BD8"/>
    <w:rsid w:val="002677F5"/>
    <w:rsid w:val="00267AFC"/>
    <w:rsid w:val="00267E71"/>
    <w:rsid w:val="00271EB3"/>
    <w:rsid w:val="00271F41"/>
    <w:rsid w:val="00271FBE"/>
    <w:rsid w:val="00272709"/>
    <w:rsid w:val="00274955"/>
    <w:rsid w:val="002755A7"/>
    <w:rsid w:val="00276F7F"/>
    <w:rsid w:val="00277892"/>
    <w:rsid w:val="002809DF"/>
    <w:rsid w:val="00280A80"/>
    <w:rsid w:val="002813A3"/>
    <w:rsid w:val="00282665"/>
    <w:rsid w:val="002828CF"/>
    <w:rsid w:val="00282E9A"/>
    <w:rsid w:val="00284943"/>
    <w:rsid w:val="002849D6"/>
    <w:rsid w:val="00284A05"/>
    <w:rsid w:val="00284DE2"/>
    <w:rsid w:val="0028514C"/>
    <w:rsid w:val="00285CF9"/>
    <w:rsid w:val="002861CA"/>
    <w:rsid w:val="00286465"/>
    <w:rsid w:val="00286EF4"/>
    <w:rsid w:val="00287C82"/>
    <w:rsid w:val="0029158F"/>
    <w:rsid w:val="00291A59"/>
    <w:rsid w:val="00291CFA"/>
    <w:rsid w:val="00292512"/>
    <w:rsid w:val="00293AA3"/>
    <w:rsid w:val="00294033"/>
    <w:rsid w:val="002945A4"/>
    <w:rsid w:val="002945BD"/>
    <w:rsid w:val="0029475B"/>
    <w:rsid w:val="00294BC6"/>
    <w:rsid w:val="002959AB"/>
    <w:rsid w:val="00295AC9"/>
    <w:rsid w:val="0029636D"/>
    <w:rsid w:val="002966B7"/>
    <w:rsid w:val="00297888"/>
    <w:rsid w:val="00297FF4"/>
    <w:rsid w:val="002A07E5"/>
    <w:rsid w:val="002A0F65"/>
    <w:rsid w:val="002A0FFA"/>
    <w:rsid w:val="002A1160"/>
    <w:rsid w:val="002A29F7"/>
    <w:rsid w:val="002A330E"/>
    <w:rsid w:val="002A3A7C"/>
    <w:rsid w:val="002A4A29"/>
    <w:rsid w:val="002A4D31"/>
    <w:rsid w:val="002A50E9"/>
    <w:rsid w:val="002A6340"/>
    <w:rsid w:val="002A6A59"/>
    <w:rsid w:val="002A6AA0"/>
    <w:rsid w:val="002A75B5"/>
    <w:rsid w:val="002A75FC"/>
    <w:rsid w:val="002B0EDF"/>
    <w:rsid w:val="002B14E8"/>
    <w:rsid w:val="002B2A32"/>
    <w:rsid w:val="002B3811"/>
    <w:rsid w:val="002B4850"/>
    <w:rsid w:val="002B4EF3"/>
    <w:rsid w:val="002B51E4"/>
    <w:rsid w:val="002B5B2F"/>
    <w:rsid w:val="002C060B"/>
    <w:rsid w:val="002C137F"/>
    <w:rsid w:val="002C214A"/>
    <w:rsid w:val="002C2B04"/>
    <w:rsid w:val="002C47E9"/>
    <w:rsid w:val="002C4EE4"/>
    <w:rsid w:val="002C5B74"/>
    <w:rsid w:val="002C6831"/>
    <w:rsid w:val="002C6DFE"/>
    <w:rsid w:val="002C721C"/>
    <w:rsid w:val="002C7A85"/>
    <w:rsid w:val="002D0138"/>
    <w:rsid w:val="002D018F"/>
    <w:rsid w:val="002D0BB9"/>
    <w:rsid w:val="002D359C"/>
    <w:rsid w:val="002D4B07"/>
    <w:rsid w:val="002D520E"/>
    <w:rsid w:val="002D577E"/>
    <w:rsid w:val="002D6124"/>
    <w:rsid w:val="002D6133"/>
    <w:rsid w:val="002D6AC7"/>
    <w:rsid w:val="002D7347"/>
    <w:rsid w:val="002E07F3"/>
    <w:rsid w:val="002E0EBD"/>
    <w:rsid w:val="002E131B"/>
    <w:rsid w:val="002E173A"/>
    <w:rsid w:val="002E1D8A"/>
    <w:rsid w:val="002E2328"/>
    <w:rsid w:val="002E2756"/>
    <w:rsid w:val="002E2EE7"/>
    <w:rsid w:val="002E5CE4"/>
    <w:rsid w:val="002E62CC"/>
    <w:rsid w:val="002E6602"/>
    <w:rsid w:val="002E7CDA"/>
    <w:rsid w:val="002F0253"/>
    <w:rsid w:val="002F147A"/>
    <w:rsid w:val="002F16F6"/>
    <w:rsid w:val="002F2143"/>
    <w:rsid w:val="002F3621"/>
    <w:rsid w:val="002F3912"/>
    <w:rsid w:val="002F4AE1"/>
    <w:rsid w:val="002F50D5"/>
    <w:rsid w:val="002F6929"/>
    <w:rsid w:val="002F7168"/>
    <w:rsid w:val="002F7B17"/>
    <w:rsid w:val="0030074D"/>
    <w:rsid w:val="00300F0D"/>
    <w:rsid w:val="00301DCC"/>
    <w:rsid w:val="00302482"/>
    <w:rsid w:val="00304C1B"/>
    <w:rsid w:val="00304FC1"/>
    <w:rsid w:val="00306C01"/>
    <w:rsid w:val="00307A05"/>
    <w:rsid w:val="00311136"/>
    <w:rsid w:val="003118CF"/>
    <w:rsid w:val="003118F8"/>
    <w:rsid w:val="003123E9"/>
    <w:rsid w:val="00312B06"/>
    <w:rsid w:val="00313902"/>
    <w:rsid w:val="00314AD7"/>
    <w:rsid w:val="003164B7"/>
    <w:rsid w:val="003178F7"/>
    <w:rsid w:val="003205DB"/>
    <w:rsid w:val="00320F14"/>
    <w:rsid w:val="00321234"/>
    <w:rsid w:val="00321D14"/>
    <w:rsid w:val="00321DF8"/>
    <w:rsid w:val="00322611"/>
    <w:rsid w:val="0032317F"/>
    <w:rsid w:val="00323E46"/>
    <w:rsid w:val="00324148"/>
    <w:rsid w:val="003249E6"/>
    <w:rsid w:val="00324B37"/>
    <w:rsid w:val="00324D51"/>
    <w:rsid w:val="00324ED6"/>
    <w:rsid w:val="0032564C"/>
    <w:rsid w:val="00325937"/>
    <w:rsid w:val="00325D70"/>
    <w:rsid w:val="0032686D"/>
    <w:rsid w:val="00326C38"/>
    <w:rsid w:val="00326F2A"/>
    <w:rsid w:val="00327258"/>
    <w:rsid w:val="0033205A"/>
    <w:rsid w:val="003332D2"/>
    <w:rsid w:val="0033333F"/>
    <w:rsid w:val="003344DF"/>
    <w:rsid w:val="00334873"/>
    <w:rsid w:val="003349EE"/>
    <w:rsid w:val="0033543C"/>
    <w:rsid w:val="00335D9D"/>
    <w:rsid w:val="0033751C"/>
    <w:rsid w:val="00340029"/>
    <w:rsid w:val="0034006D"/>
    <w:rsid w:val="00340DBE"/>
    <w:rsid w:val="0034291E"/>
    <w:rsid w:val="00345051"/>
    <w:rsid w:val="00347238"/>
    <w:rsid w:val="00347380"/>
    <w:rsid w:val="00350071"/>
    <w:rsid w:val="00350CFE"/>
    <w:rsid w:val="00352AD5"/>
    <w:rsid w:val="00352FEE"/>
    <w:rsid w:val="00353EB0"/>
    <w:rsid w:val="00353F06"/>
    <w:rsid w:val="0035498D"/>
    <w:rsid w:val="00354FB9"/>
    <w:rsid w:val="00354FF1"/>
    <w:rsid w:val="0035622A"/>
    <w:rsid w:val="00356B34"/>
    <w:rsid w:val="00357F35"/>
    <w:rsid w:val="003602F7"/>
    <w:rsid w:val="00360595"/>
    <w:rsid w:val="0036110C"/>
    <w:rsid w:val="00361649"/>
    <w:rsid w:val="003616B7"/>
    <w:rsid w:val="003621B9"/>
    <w:rsid w:val="00365E64"/>
    <w:rsid w:val="00366365"/>
    <w:rsid w:val="00366D0A"/>
    <w:rsid w:val="00370A1E"/>
    <w:rsid w:val="003716C3"/>
    <w:rsid w:val="003723B0"/>
    <w:rsid w:val="00373153"/>
    <w:rsid w:val="00374B0C"/>
    <w:rsid w:val="003755E6"/>
    <w:rsid w:val="00375A17"/>
    <w:rsid w:val="00375A90"/>
    <w:rsid w:val="00375BD9"/>
    <w:rsid w:val="00376F0C"/>
    <w:rsid w:val="003773DB"/>
    <w:rsid w:val="00380D7A"/>
    <w:rsid w:val="0038146C"/>
    <w:rsid w:val="00381F56"/>
    <w:rsid w:val="0038232D"/>
    <w:rsid w:val="003825A4"/>
    <w:rsid w:val="00382A58"/>
    <w:rsid w:val="003838A3"/>
    <w:rsid w:val="00383C19"/>
    <w:rsid w:val="003841AA"/>
    <w:rsid w:val="003854E8"/>
    <w:rsid w:val="00385527"/>
    <w:rsid w:val="00385DA1"/>
    <w:rsid w:val="00386A43"/>
    <w:rsid w:val="00387594"/>
    <w:rsid w:val="00387837"/>
    <w:rsid w:val="00387A6B"/>
    <w:rsid w:val="0039106A"/>
    <w:rsid w:val="00391258"/>
    <w:rsid w:val="003919F7"/>
    <w:rsid w:val="00391BF0"/>
    <w:rsid w:val="003926C0"/>
    <w:rsid w:val="00392B79"/>
    <w:rsid w:val="00392DA4"/>
    <w:rsid w:val="00394319"/>
    <w:rsid w:val="00394373"/>
    <w:rsid w:val="00394D41"/>
    <w:rsid w:val="003953EF"/>
    <w:rsid w:val="00396CE4"/>
    <w:rsid w:val="00397391"/>
    <w:rsid w:val="0039786E"/>
    <w:rsid w:val="003A04B3"/>
    <w:rsid w:val="003A0632"/>
    <w:rsid w:val="003A0D50"/>
    <w:rsid w:val="003A132B"/>
    <w:rsid w:val="003A17FB"/>
    <w:rsid w:val="003A2248"/>
    <w:rsid w:val="003A2AAB"/>
    <w:rsid w:val="003A4914"/>
    <w:rsid w:val="003A4D26"/>
    <w:rsid w:val="003A71CA"/>
    <w:rsid w:val="003A76A9"/>
    <w:rsid w:val="003A7725"/>
    <w:rsid w:val="003A77E9"/>
    <w:rsid w:val="003A7E6F"/>
    <w:rsid w:val="003B056B"/>
    <w:rsid w:val="003B10B3"/>
    <w:rsid w:val="003B1292"/>
    <w:rsid w:val="003B2003"/>
    <w:rsid w:val="003B2B38"/>
    <w:rsid w:val="003B2D2F"/>
    <w:rsid w:val="003B49BF"/>
    <w:rsid w:val="003B504F"/>
    <w:rsid w:val="003B51E9"/>
    <w:rsid w:val="003B5944"/>
    <w:rsid w:val="003B5A1A"/>
    <w:rsid w:val="003B5C67"/>
    <w:rsid w:val="003B6554"/>
    <w:rsid w:val="003B6D3C"/>
    <w:rsid w:val="003C0263"/>
    <w:rsid w:val="003C09BA"/>
    <w:rsid w:val="003C148E"/>
    <w:rsid w:val="003C2A12"/>
    <w:rsid w:val="003C3329"/>
    <w:rsid w:val="003C4CED"/>
    <w:rsid w:val="003C4FE6"/>
    <w:rsid w:val="003C53D3"/>
    <w:rsid w:val="003C5C86"/>
    <w:rsid w:val="003C5D9B"/>
    <w:rsid w:val="003C6CFE"/>
    <w:rsid w:val="003C7639"/>
    <w:rsid w:val="003D018B"/>
    <w:rsid w:val="003D0BAC"/>
    <w:rsid w:val="003D0D68"/>
    <w:rsid w:val="003D3848"/>
    <w:rsid w:val="003D3D54"/>
    <w:rsid w:val="003D3DE7"/>
    <w:rsid w:val="003D44C6"/>
    <w:rsid w:val="003D478F"/>
    <w:rsid w:val="003D53BA"/>
    <w:rsid w:val="003D56C4"/>
    <w:rsid w:val="003D5B14"/>
    <w:rsid w:val="003D60A5"/>
    <w:rsid w:val="003D6A13"/>
    <w:rsid w:val="003D6D7F"/>
    <w:rsid w:val="003D7A8D"/>
    <w:rsid w:val="003E01A7"/>
    <w:rsid w:val="003E0394"/>
    <w:rsid w:val="003E0CCD"/>
    <w:rsid w:val="003E39DA"/>
    <w:rsid w:val="003E5BBB"/>
    <w:rsid w:val="003E73CD"/>
    <w:rsid w:val="003E783C"/>
    <w:rsid w:val="003E7A21"/>
    <w:rsid w:val="003E7CD4"/>
    <w:rsid w:val="003F08E1"/>
    <w:rsid w:val="003F11A0"/>
    <w:rsid w:val="003F1AF6"/>
    <w:rsid w:val="003F1BBA"/>
    <w:rsid w:val="003F383B"/>
    <w:rsid w:val="003F39E7"/>
    <w:rsid w:val="003F3A99"/>
    <w:rsid w:val="003F43F7"/>
    <w:rsid w:val="003F4ABB"/>
    <w:rsid w:val="003F4BAA"/>
    <w:rsid w:val="003F50DD"/>
    <w:rsid w:val="003F5246"/>
    <w:rsid w:val="003F6927"/>
    <w:rsid w:val="003F6E1E"/>
    <w:rsid w:val="003F798A"/>
    <w:rsid w:val="003F7DC7"/>
    <w:rsid w:val="003F7E5E"/>
    <w:rsid w:val="004014BF"/>
    <w:rsid w:val="00402507"/>
    <w:rsid w:val="00402D85"/>
    <w:rsid w:val="00403174"/>
    <w:rsid w:val="0040511E"/>
    <w:rsid w:val="00405657"/>
    <w:rsid w:val="00406D0C"/>
    <w:rsid w:val="00406E78"/>
    <w:rsid w:val="004108E7"/>
    <w:rsid w:val="00410C27"/>
    <w:rsid w:val="00410DD1"/>
    <w:rsid w:val="00410E85"/>
    <w:rsid w:val="00411BB0"/>
    <w:rsid w:val="004122DA"/>
    <w:rsid w:val="00413B93"/>
    <w:rsid w:val="00413CF5"/>
    <w:rsid w:val="00414B9A"/>
    <w:rsid w:val="0041740A"/>
    <w:rsid w:val="00417D13"/>
    <w:rsid w:val="00417D9C"/>
    <w:rsid w:val="00417F3A"/>
    <w:rsid w:val="0042024C"/>
    <w:rsid w:val="00420738"/>
    <w:rsid w:val="00420C52"/>
    <w:rsid w:val="0042161E"/>
    <w:rsid w:val="00421BD4"/>
    <w:rsid w:val="0042206E"/>
    <w:rsid w:val="00422573"/>
    <w:rsid w:val="00423216"/>
    <w:rsid w:val="00423F0A"/>
    <w:rsid w:val="004249A7"/>
    <w:rsid w:val="00424EAA"/>
    <w:rsid w:val="00424FC2"/>
    <w:rsid w:val="004256BA"/>
    <w:rsid w:val="00426730"/>
    <w:rsid w:val="00427D88"/>
    <w:rsid w:val="00432125"/>
    <w:rsid w:val="004328B8"/>
    <w:rsid w:val="004332E4"/>
    <w:rsid w:val="00433CEC"/>
    <w:rsid w:val="0043439F"/>
    <w:rsid w:val="00434FEE"/>
    <w:rsid w:val="00435294"/>
    <w:rsid w:val="00436E3A"/>
    <w:rsid w:val="0043755E"/>
    <w:rsid w:val="004379C8"/>
    <w:rsid w:val="00441E7D"/>
    <w:rsid w:val="004426C9"/>
    <w:rsid w:val="00443E6F"/>
    <w:rsid w:val="004442EA"/>
    <w:rsid w:val="0044477C"/>
    <w:rsid w:val="0044493D"/>
    <w:rsid w:val="004450A3"/>
    <w:rsid w:val="0044511E"/>
    <w:rsid w:val="0044543B"/>
    <w:rsid w:val="00445746"/>
    <w:rsid w:val="00445FBE"/>
    <w:rsid w:val="004462F1"/>
    <w:rsid w:val="004468BE"/>
    <w:rsid w:val="004469E7"/>
    <w:rsid w:val="00446BF9"/>
    <w:rsid w:val="004473E5"/>
    <w:rsid w:val="00450223"/>
    <w:rsid w:val="004509CC"/>
    <w:rsid w:val="0045237C"/>
    <w:rsid w:val="0045282A"/>
    <w:rsid w:val="00452BD4"/>
    <w:rsid w:val="00454238"/>
    <w:rsid w:val="004542AA"/>
    <w:rsid w:val="00454EC3"/>
    <w:rsid w:val="0045507A"/>
    <w:rsid w:val="0045596E"/>
    <w:rsid w:val="00455ADC"/>
    <w:rsid w:val="0045638F"/>
    <w:rsid w:val="00456546"/>
    <w:rsid w:val="00457232"/>
    <w:rsid w:val="00460472"/>
    <w:rsid w:val="00460C41"/>
    <w:rsid w:val="004620D6"/>
    <w:rsid w:val="0046230A"/>
    <w:rsid w:val="004637B8"/>
    <w:rsid w:val="00464C00"/>
    <w:rsid w:val="00464C31"/>
    <w:rsid w:val="00465271"/>
    <w:rsid w:val="00465453"/>
    <w:rsid w:val="004663D2"/>
    <w:rsid w:val="0046658A"/>
    <w:rsid w:val="004667BD"/>
    <w:rsid w:val="00466A3A"/>
    <w:rsid w:val="00466FBC"/>
    <w:rsid w:val="00467FA6"/>
    <w:rsid w:val="00471018"/>
    <w:rsid w:val="00472BEA"/>
    <w:rsid w:val="004739B1"/>
    <w:rsid w:val="004739CF"/>
    <w:rsid w:val="004762BA"/>
    <w:rsid w:val="004764E8"/>
    <w:rsid w:val="00480052"/>
    <w:rsid w:val="0048165D"/>
    <w:rsid w:val="004824A0"/>
    <w:rsid w:val="00482991"/>
    <w:rsid w:val="0048413C"/>
    <w:rsid w:val="00484487"/>
    <w:rsid w:val="004846BD"/>
    <w:rsid w:val="004847A6"/>
    <w:rsid w:val="004851E7"/>
    <w:rsid w:val="00485878"/>
    <w:rsid w:val="004858CA"/>
    <w:rsid w:val="0048639C"/>
    <w:rsid w:val="0048640D"/>
    <w:rsid w:val="0048738B"/>
    <w:rsid w:val="00490DF7"/>
    <w:rsid w:val="004917A8"/>
    <w:rsid w:val="00492CC9"/>
    <w:rsid w:val="0049320F"/>
    <w:rsid w:val="004935A6"/>
    <w:rsid w:val="00494349"/>
    <w:rsid w:val="00494951"/>
    <w:rsid w:val="00495186"/>
    <w:rsid w:val="0049564C"/>
    <w:rsid w:val="00495D98"/>
    <w:rsid w:val="00495F5C"/>
    <w:rsid w:val="00496097"/>
    <w:rsid w:val="00496CFD"/>
    <w:rsid w:val="004971C1"/>
    <w:rsid w:val="0049763C"/>
    <w:rsid w:val="004A0C2B"/>
    <w:rsid w:val="004A1782"/>
    <w:rsid w:val="004A3B38"/>
    <w:rsid w:val="004A6229"/>
    <w:rsid w:val="004A62CC"/>
    <w:rsid w:val="004A7284"/>
    <w:rsid w:val="004A72AE"/>
    <w:rsid w:val="004A7F23"/>
    <w:rsid w:val="004B297E"/>
    <w:rsid w:val="004B76AD"/>
    <w:rsid w:val="004C03C7"/>
    <w:rsid w:val="004C1D63"/>
    <w:rsid w:val="004C2419"/>
    <w:rsid w:val="004C3555"/>
    <w:rsid w:val="004C45AA"/>
    <w:rsid w:val="004C59F2"/>
    <w:rsid w:val="004C5D6F"/>
    <w:rsid w:val="004C6662"/>
    <w:rsid w:val="004C6F94"/>
    <w:rsid w:val="004C79D5"/>
    <w:rsid w:val="004D02C9"/>
    <w:rsid w:val="004D220A"/>
    <w:rsid w:val="004D25BA"/>
    <w:rsid w:val="004D2C1C"/>
    <w:rsid w:val="004D2CC2"/>
    <w:rsid w:val="004D2D72"/>
    <w:rsid w:val="004D40A4"/>
    <w:rsid w:val="004D4174"/>
    <w:rsid w:val="004D42AC"/>
    <w:rsid w:val="004D49A9"/>
    <w:rsid w:val="004D5F21"/>
    <w:rsid w:val="004D60DC"/>
    <w:rsid w:val="004D7271"/>
    <w:rsid w:val="004D78F8"/>
    <w:rsid w:val="004D7DB1"/>
    <w:rsid w:val="004E1096"/>
    <w:rsid w:val="004E1728"/>
    <w:rsid w:val="004E174D"/>
    <w:rsid w:val="004E3536"/>
    <w:rsid w:val="004E4D6C"/>
    <w:rsid w:val="004E5D59"/>
    <w:rsid w:val="004E5EF3"/>
    <w:rsid w:val="004E6361"/>
    <w:rsid w:val="004E727A"/>
    <w:rsid w:val="004E76BA"/>
    <w:rsid w:val="004F0398"/>
    <w:rsid w:val="004F0731"/>
    <w:rsid w:val="004F0D87"/>
    <w:rsid w:val="004F23BC"/>
    <w:rsid w:val="004F4716"/>
    <w:rsid w:val="004F4DA2"/>
    <w:rsid w:val="004F5346"/>
    <w:rsid w:val="004F6B2A"/>
    <w:rsid w:val="004F7179"/>
    <w:rsid w:val="004F7AC1"/>
    <w:rsid w:val="004F7D0C"/>
    <w:rsid w:val="00500CEA"/>
    <w:rsid w:val="00500DE3"/>
    <w:rsid w:val="005013A8"/>
    <w:rsid w:val="005018F5"/>
    <w:rsid w:val="00501C00"/>
    <w:rsid w:val="00501CA6"/>
    <w:rsid w:val="00502137"/>
    <w:rsid w:val="00502469"/>
    <w:rsid w:val="005030ED"/>
    <w:rsid w:val="00504271"/>
    <w:rsid w:val="00504AAD"/>
    <w:rsid w:val="00504ACE"/>
    <w:rsid w:val="00504B87"/>
    <w:rsid w:val="00505C22"/>
    <w:rsid w:val="00506165"/>
    <w:rsid w:val="00506414"/>
    <w:rsid w:val="0051014E"/>
    <w:rsid w:val="00510A7B"/>
    <w:rsid w:val="00510CE5"/>
    <w:rsid w:val="00512472"/>
    <w:rsid w:val="005126B5"/>
    <w:rsid w:val="00512C8E"/>
    <w:rsid w:val="00513530"/>
    <w:rsid w:val="00513DAB"/>
    <w:rsid w:val="00514017"/>
    <w:rsid w:val="00514D6B"/>
    <w:rsid w:val="00515956"/>
    <w:rsid w:val="00515CA0"/>
    <w:rsid w:val="00515DD6"/>
    <w:rsid w:val="005160DF"/>
    <w:rsid w:val="00516BC3"/>
    <w:rsid w:val="0052032B"/>
    <w:rsid w:val="00520877"/>
    <w:rsid w:val="00520BAB"/>
    <w:rsid w:val="0052140D"/>
    <w:rsid w:val="005226E1"/>
    <w:rsid w:val="00522875"/>
    <w:rsid w:val="00523216"/>
    <w:rsid w:val="00523257"/>
    <w:rsid w:val="0052517D"/>
    <w:rsid w:val="00526AD2"/>
    <w:rsid w:val="00526B18"/>
    <w:rsid w:val="00526E01"/>
    <w:rsid w:val="0052700F"/>
    <w:rsid w:val="00527D39"/>
    <w:rsid w:val="00531039"/>
    <w:rsid w:val="00531167"/>
    <w:rsid w:val="00531531"/>
    <w:rsid w:val="0053194A"/>
    <w:rsid w:val="00533AEC"/>
    <w:rsid w:val="005340F5"/>
    <w:rsid w:val="00534DB7"/>
    <w:rsid w:val="005364FE"/>
    <w:rsid w:val="00536D67"/>
    <w:rsid w:val="005370CB"/>
    <w:rsid w:val="00537425"/>
    <w:rsid w:val="005374D0"/>
    <w:rsid w:val="00537B52"/>
    <w:rsid w:val="00537D53"/>
    <w:rsid w:val="0054026F"/>
    <w:rsid w:val="005403B5"/>
    <w:rsid w:val="0054057C"/>
    <w:rsid w:val="00540652"/>
    <w:rsid w:val="005418B5"/>
    <w:rsid w:val="005419A3"/>
    <w:rsid w:val="00542AF6"/>
    <w:rsid w:val="005440D4"/>
    <w:rsid w:val="00544305"/>
    <w:rsid w:val="0054528A"/>
    <w:rsid w:val="00545685"/>
    <w:rsid w:val="00545A57"/>
    <w:rsid w:val="00546BC5"/>
    <w:rsid w:val="00547A4B"/>
    <w:rsid w:val="00552320"/>
    <w:rsid w:val="0055328C"/>
    <w:rsid w:val="00553CA1"/>
    <w:rsid w:val="00554E7D"/>
    <w:rsid w:val="00555372"/>
    <w:rsid w:val="00557364"/>
    <w:rsid w:val="00557574"/>
    <w:rsid w:val="00557624"/>
    <w:rsid w:val="005579D2"/>
    <w:rsid w:val="0056089C"/>
    <w:rsid w:val="00561A9C"/>
    <w:rsid w:val="00561EC3"/>
    <w:rsid w:val="005638A2"/>
    <w:rsid w:val="00564273"/>
    <w:rsid w:val="005642A2"/>
    <w:rsid w:val="00565516"/>
    <w:rsid w:val="0056685F"/>
    <w:rsid w:val="00567084"/>
    <w:rsid w:val="00567117"/>
    <w:rsid w:val="0057071E"/>
    <w:rsid w:val="005711CE"/>
    <w:rsid w:val="00572239"/>
    <w:rsid w:val="005728A7"/>
    <w:rsid w:val="00572B50"/>
    <w:rsid w:val="00572C5F"/>
    <w:rsid w:val="005737E3"/>
    <w:rsid w:val="0057526C"/>
    <w:rsid w:val="005757D5"/>
    <w:rsid w:val="00575897"/>
    <w:rsid w:val="00575F95"/>
    <w:rsid w:val="005763BF"/>
    <w:rsid w:val="00577295"/>
    <w:rsid w:val="0058237A"/>
    <w:rsid w:val="00583D64"/>
    <w:rsid w:val="00584226"/>
    <w:rsid w:val="005861B9"/>
    <w:rsid w:val="005869D4"/>
    <w:rsid w:val="00586B95"/>
    <w:rsid w:val="00590709"/>
    <w:rsid w:val="00590FF8"/>
    <w:rsid w:val="00591135"/>
    <w:rsid w:val="0059149D"/>
    <w:rsid w:val="00591926"/>
    <w:rsid w:val="00591B17"/>
    <w:rsid w:val="0059213D"/>
    <w:rsid w:val="00592F21"/>
    <w:rsid w:val="00593734"/>
    <w:rsid w:val="005941CE"/>
    <w:rsid w:val="005941E9"/>
    <w:rsid w:val="00595EE9"/>
    <w:rsid w:val="005961E0"/>
    <w:rsid w:val="00596626"/>
    <w:rsid w:val="00596D84"/>
    <w:rsid w:val="0059713E"/>
    <w:rsid w:val="005A1A95"/>
    <w:rsid w:val="005A1CE6"/>
    <w:rsid w:val="005A1F9B"/>
    <w:rsid w:val="005A253F"/>
    <w:rsid w:val="005A31E2"/>
    <w:rsid w:val="005A645C"/>
    <w:rsid w:val="005A6C72"/>
    <w:rsid w:val="005A6E18"/>
    <w:rsid w:val="005A7913"/>
    <w:rsid w:val="005B07C3"/>
    <w:rsid w:val="005B2DAA"/>
    <w:rsid w:val="005B2E06"/>
    <w:rsid w:val="005B492F"/>
    <w:rsid w:val="005B4AC3"/>
    <w:rsid w:val="005B50DC"/>
    <w:rsid w:val="005B6056"/>
    <w:rsid w:val="005B77B2"/>
    <w:rsid w:val="005B7B53"/>
    <w:rsid w:val="005B7E73"/>
    <w:rsid w:val="005B7FCF"/>
    <w:rsid w:val="005C0D1D"/>
    <w:rsid w:val="005C2A69"/>
    <w:rsid w:val="005C38E2"/>
    <w:rsid w:val="005C45D9"/>
    <w:rsid w:val="005C4BE1"/>
    <w:rsid w:val="005C5B95"/>
    <w:rsid w:val="005C772C"/>
    <w:rsid w:val="005D00BC"/>
    <w:rsid w:val="005D00F5"/>
    <w:rsid w:val="005D194C"/>
    <w:rsid w:val="005D28F0"/>
    <w:rsid w:val="005D383F"/>
    <w:rsid w:val="005D3CD8"/>
    <w:rsid w:val="005D5AE9"/>
    <w:rsid w:val="005D5B1E"/>
    <w:rsid w:val="005D67F1"/>
    <w:rsid w:val="005D7525"/>
    <w:rsid w:val="005D7A55"/>
    <w:rsid w:val="005E16C5"/>
    <w:rsid w:val="005E2326"/>
    <w:rsid w:val="005E28F6"/>
    <w:rsid w:val="005E346C"/>
    <w:rsid w:val="005E368F"/>
    <w:rsid w:val="005E369E"/>
    <w:rsid w:val="005E423F"/>
    <w:rsid w:val="005E4D07"/>
    <w:rsid w:val="005E562C"/>
    <w:rsid w:val="005E6496"/>
    <w:rsid w:val="005E76B6"/>
    <w:rsid w:val="005F0866"/>
    <w:rsid w:val="005F0BA0"/>
    <w:rsid w:val="005F218D"/>
    <w:rsid w:val="005F4338"/>
    <w:rsid w:val="005F4697"/>
    <w:rsid w:val="005F747E"/>
    <w:rsid w:val="00600127"/>
    <w:rsid w:val="00600947"/>
    <w:rsid w:val="0060108B"/>
    <w:rsid w:val="00601BDD"/>
    <w:rsid w:val="006020DF"/>
    <w:rsid w:val="0060227A"/>
    <w:rsid w:val="00602512"/>
    <w:rsid w:val="00602CB0"/>
    <w:rsid w:val="006038C4"/>
    <w:rsid w:val="00603B2F"/>
    <w:rsid w:val="006042C9"/>
    <w:rsid w:val="0060475F"/>
    <w:rsid w:val="0060557E"/>
    <w:rsid w:val="006055FD"/>
    <w:rsid w:val="0060570C"/>
    <w:rsid w:val="006071E5"/>
    <w:rsid w:val="0060730F"/>
    <w:rsid w:val="00610559"/>
    <w:rsid w:val="006119A8"/>
    <w:rsid w:val="0061331D"/>
    <w:rsid w:val="00613351"/>
    <w:rsid w:val="00613860"/>
    <w:rsid w:val="006149B3"/>
    <w:rsid w:val="006169B0"/>
    <w:rsid w:val="00617038"/>
    <w:rsid w:val="0061708A"/>
    <w:rsid w:val="0061739D"/>
    <w:rsid w:val="0061768B"/>
    <w:rsid w:val="00617C0B"/>
    <w:rsid w:val="00621353"/>
    <w:rsid w:val="0062165B"/>
    <w:rsid w:val="00621B94"/>
    <w:rsid w:val="006224E4"/>
    <w:rsid w:val="00622E49"/>
    <w:rsid w:val="0062365C"/>
    <w:rsid w:val="00624070"/>
    <w:rsid w:val="00624777"/>
    <w:rsid w:val="00625837"/>
    <w:rsid w:val="006260CD"/>
    <w:rsid w:val="006303BB"/>
    <w:rsid w:val="006304FB"/>
    <w:rsid w:val="0063099E"/>
    <w:rsid w:val="00632952"/>
    <w:rsid w:val="0063315A"/>
    <w:rsid w:val="00633EB4"/>
    <w:rsid w:val="006343EE"/>
    <w:rsid w:val="006367D7"/>
    <w:rsid w:val="006403EF"/>
    <w:rsid w:val="006417F1"/>
    <w:rsid w:val="00641E2B"/>
    <w:rsid w:val="0064227B"/>
    <w:rsid w:val="00643984"/>
    <w:rsid w:val="006441D4"/>
    <w:rsid w:val="0064421D"/>
    <w:rsid w:val="00647900"/>
    <w:rsid w:val="006505C5"/>
    <w:rsid w:val="006516D7"/>
    <w:rsid w:val="00652221"/>
    <w:rsid w:val="00653824"/>
    <w:rsid w:val="00654940"/>
    <w:rsid w:val="0065592E"/>
    <w:rsid w:val="00656A46"/>
    <w:rsid w:val="00657302"/>
    <w:rsid w:val="0065783C"/>
    <w:rsid w:val="00660A40"/>
    <w:rsid w:val="00660DAD"/>
    <w:rsid w:val="00660FFD"/>
    <w:rsid w:val="00661B21"/>
    <w:rsid w:val="00661CB5"/>
    <w:rsid w:val="006620AB"/>
    <w:rsid w:val="00662944"/>
    <w:rsid w:val="0066330C"/>
    <w:rsid w:val="00665B30"/>
    <w:rsid w:val="00665D9F"/>
    <w:rsid w:val="00666340"/>
    <w:rsid w:val="00666772"/>
    <w:rsid w:val="006677E9"/>
    <w:rsid w:val="00671D17"/>
    <w:rsid w:val="00672519"/>
    <w:rsid w:val="00673997"/>
    <w:rsid w:val="00674E6C"/>
    <w:rsid w:val="00675251"/>
    <w:rsid w:val="00675677"/>
    <w:rsid w:val="00675C95"/>
    <w:rsid w:val="006768D7"/>
    <w:rsid w:val="006771F5"/>
    <w:rsid w:val="006777D0"/>
    <w:rsid w:val="00677A1B"/>
    <w:rsid w:val="00677EE3"/>
    <w:rsid w:val="00680875"/>
    <w:rsid w:val="00680FAC"/>
    <w:rsid w:val="006824DA"/>
    <w:rsid w:val="00682A31"/>
    <w:rsid w:val="00682FE0"/>
    <w:rsid w:val="00683362"/>
    <w:rsid w:val="00683594"/>
    <w:rsid w:val="0068428E"/>
    <w:rsid w:val="00684651"/>
    <w:rsid w:val="00684B90"/>
    <w:rsid w:val="00684F32"/>
    <w:rsid w:val="00685FED"/>
    <w:rsid w:val="00686018"/>
    <w:rsid w:val="00686734"/>
    <w:rsid w:val="00690338"/>
    <w:rsid w:val="0069134C"/>
    <w:rsid w:val="00694939"/>
    <w:rsid w:val="00695105"/>
    <w:rsid w:val="00695AC4"/>
    <w:rsid w:val="006976E6"/>
    <w:rsid w:val="006A0872"/>
    <w:rsid w:val="006A097A"/>
    <w:rsid w:val="006A170C"/>
    <w:rsid w:val="006A24B9"/>
    <w:rsid w:val="006A329D"/>
    <w:rsid w:val="006A37D6"/>
    <w:rsid w:val="006A475A"/>
    <w:rsid w:val="006A7AAF"/>
    <w:rsid w:val="006B0891"/>
    <w:rsid w:val="006B1419"/>
    <w:rsid w:val="006B30E5"/>
    <w:rsid w:val="006B473C"/>
    <w:rsid w:val="006B494C"/>
    <w:rsid w:val="006B580C"/>
    <w:rsid w:val="006B609F"/>
    <w:rsid w:val="006B663B"/>
    <w:rsid w:val="006B75CD"/>
    <w:rsid w:val="006B7728"/>
    <w:rsid w:val="006C09A6"/>
    <w:rsid w:val="006C0DC9"/>
    <w:rsid w:val="006C1699"/>
    <w:rsid w:val="006C1BD1"/>
    <w:rsid w:val="006C2489"/>
    <w:rsid w:val="006C27F8"/>
    <w:rsid w:val="006C28D7"/>
    <w:rsid w:val="006C2D07"/>
    <w:rsid w:val="006C32C6"/>
    <w:rsid w:val="006C372C"/>
    <w:rsid w:val="006C4B60"/>
    <w:rsid w:val="006C540A"/>
    <w:rsid w:val="006C5F58"/>
    <w:rsid w:val="006C5FD4"/>
    <w:rsid w:val="006C6B90"/>
    <w:rsid w:val="006D0D7F"/>
    <w:rsid w:val="006D297C"/>
    <w:rsid w:val="006D2D76"/>
    <w:rsid w:val="006D2FC2"/>
    <w:rsid w:val="006D3199"/>
    <w:rsid w:val="006D3516"/>
    <w:rsid w:val="006D352F"/>
    <w:rsid w:val="006D3718"/>
    <w:rsid w:val="006D450C"/>
    <w:rsid w:val="006D57A8"/>
    <w:rsid w:val="006D59C3"/>
    <w:rsid w:val="006D74ED"/>
    <w:rsid w:val="006E005E"/>
    <w:rsid w:val="006E010D"/>
    <w:rsid w:val="006E05FC"/>
    <w:rsid w:val="006E0896"/>
    <w:rsid w:val="006E0ABB"/>
    <w:rsid w:val="006E2C75"/>
    <w:rsid w:val="006E3115"/>
    <w:rsid w:val="006E4B1E"/>
    <w:rsid w:val="006E5DBF"/>
    <w:rsid w:val="006E6EE6"/>
    <w:rsid w:val="006E7044"/>
    <w:rsid w:val="006E725A"/>
    <w:rsid w:val="006F0755"/>
    <w:rsid w:val="006F2DC6"/>
    <w:rsid w:val="006F2F96"/>
    <w:rsid w:val="006F3FED"/>
    <w:rsid w:val="006F418F"/>
    <w:rsid w:val="006F4D54"/>
    <w:rsid w:val="006F4F58"/>
    <w:rsid w:val="006F5251"/>
    <w:rsid w:val="006F5461"/>
    <w:rsid w:val="006F5C18"/>
    <w:rsid w:val="006F5D82"/>
    <w:rsid w:val="006F6DF8"/>
    <w:rsid w:val="006F795B"/>
    <w:rsid w:val="00700BA0"/>
    <w:rsid w:val="007016F6"/>
    <w:rsid w:val="007017F7"/>
    <w:rsid w:val="00701997"/>
    <w:rsid w:val="007019AB"/>
    <w:rsid w:val="007028C2"/>
    <w:rsid w:val="007032CA"/>
    <w:rsid w:val="007041E1"/>
    <w:rsid w:val="00704657"/>
    <w:rsid w:val="00705C72"/>
    <w:rsid w:val="0070711A"/>
    <w:rsid w:val="00707F60"/>
    <w:rsid w:val="0071113A"/>
    <w:rsid w:val="00711D18"/>
    <w:rsid w:val="0071201F"/>
    <w:rsid w:val="00712160"/>
    <w:rsid w:val="00712956"/>
    <w:rsid w:val="00712B79"/>
    <w:rsid w:val="00712B88"/>
    <w:rsid w:val="0071331E"/>
    <w:rsid w:val="00713B5D"/>
    <w:rsid w:val="00717535"/>
    <w:rsid w:val="00721E4E"/>
    <w:rsid w:val="00721E70"/>
    <w:rsid w:val="007223AB"/>
    <w:rsid w:val="00722A3B"/>
    <w:rsid w:val="00722AC9"/>
    <w:rsid w:val="0072334D"/>
    <w:rsid w:val="0072353C"/>
    <w:rsid w:val="00723A2C"/>
    <w:rsid w:val="007254BD"/>
    <w:rsid w:val="00725B52"/>
    <w:rsid w:val="00725D88"/>
    <w:rsid w:val="00727118"/>
    <w:rsid w:val="007300BD"/>
    <w:rsid w:val="00730F6B"/>
    <w:rsid w:val="007319D9"/>
    <w:rsid w:val="00733949"/>
    <w:rsid w:val="00734811"/>
    <w:rsid w:val="007354FB"/>
    <w:rsid w:val="00735C8E"/>
    <w:rsid w:val="00736CBB"/>
    <w:rsid w:val="00737B27"/>
    <w:rsid w:val="00737B47"/>
    <w:rsid w:val="00737F49"/>
    <w:rsid w:val="007402A3"/>
    <w:rsid w:val="0074214A"/>
    <w:rsid w:val="0074362D"/>
    <w:rsid w:val="00744434"/>
    <w:rsid w:val="00744650"/>
    <w:rsid w:val="00745026"/>
    <w:rsid w:val="00745879"/>
    <w:rsid w:val="007474FB"/>
    <w:rsid w:val="00747BD5"/>
    <w:rsid w:val="00747EAF"/>
    <w:rsid w:val="007501A8"/>
    <w:rsid w:val="0075060A"/>
    <w:rsid w:val="00754246"/>
    <w:rsid w:val="007553B5"/>
    <w:rsid w:val="007558EA"/>
    <w:rsid w:val="007574DC"/>
    <w:rsid w:val="0075796C"/>
    <w:rsid w:val="00757F0D"/>
    <w:rsid w:val="00760602"/>
    <w:rsid w:val="00760943"/>
    <w:rsid w:val="00762212"/>
    <w:rsid w:val="007623F3"/>
    <w:rsid w:val="00764253"/>
    <w:rsid w:val="007651F8"/>
    <w:rsid w:val="007661C8"/>
    <w:rsid w:val="00766788"/>
    <w:rsid w:val="00771CC6"/>
    <w:rsid w:val="007738ED"/>
    <w:rsid w:val="00774034"/>
    <w:rsid w:val="007755E3"/>
    <w:rsid w:val="00775EE4"/>
    <w:rsid w:val="00776953"/>
    <w:rsid w:val="007817C4"/>
    <w:rsid w:val="0078192E"/>
    <w:rsid w:val="00781CD2"/>
    <w:rsid w:val="00782417"/>
    <w:rsid w:val="00782F79"/>
    <w:rsid w:val="00783013"/>
    <w:rsid w:val="007832C4"/>
    <w:rsid w:val="00784743"/>
    <w:rsid w:val="007851C4"/>
    <w:rsid w:val="00786E1A"/>
    <w:rsid w:val="00786F15"/>
    <w:rsid w:val="007870CC"/>
    <w:rsid w:val="0078751D"/>
    <w:rsid w:val="007905E9"/>
    <w:rsid w:val="007909EE"/>
    <w:rsid w:val="00791424"/>
    <w:rsid w:val="0079143D"/>
    <w:rsid w:val="0079218B"/>
    <w:rsid w:val="00792200"/>
    <w:rsid w:val="007924BE"/>
    <w:rsid w:val="00793C5B"/>
    <w:rsid w:val="00793D8E"/>
    <w:rsid w:val="00794125"/>
    <w:rsid w:val="007948EB"/>
    <w:rsid w:val="00794FD6"/>
    <w:rsid w:val="0079563B"/>
    <w:rsid w:val="00796E7D"/>
    <w:rsid w:val="0079739A"/>
    <w:rsid w:val="007973F2"/>
    <w:rsid w:val="007A008C"/>
    <w:rsid w:val="007A0981"/>
    <w:rsid w:val="007A1A9C"/>
    <w:rsid w:val="007A1B05"/>
    <w:rsid w:val="007A1B1C"/>
    <w:rsid w:val="007A202F"/>
    <w:rsid w:val="007A28A6"/>
    <w:rsid w:val="007A2F91"/>
    <w:rsid w:val="007A3420"/>
    <w:rsid w:val="007A3619"/>
    <w:rsid w:val="007A4B17"/>
    <w:rsid w:val="007A4E91"/>
    <w:rsid w:val="007B029D"/>
    <w:rsid w:val="007B11C3"/>
    <w:rsid w:val="007B1A0B"/>
    <w:rsid w:val="007B2DF6"/>
    <w:rsid w:val="007B2E0A"/>
    <w:rsid w:val="007B33F0"/>
    <w:rsid w:val="007B39A0"/>
    <w:rsid w:val="007B5F1F"/>
    <w:rsid w:val="007B6A22"/>
    <w:rsid w:val="007B795D"/>
    <w:rsid w:val="007C0529"/>
    <w:rsid w:val="007C0697"/>
    <w:rsid w:val="007C0B47"/>
    <w:rsid w:val="007C1456"/>
    <w:rsid w:val="007C3B41"/>
    <w:rsid w:val="007C3D70"/>
    <w:rsid w:val="007C422E"/>
    <w:rsid w:val="007C4900"/>
    <w:rsid w:val="007C4BE7"/>
    <w:rsid w:val="007C4E64"/>
    <w:rsid w:val="007C531A"/>
    <w:rsid w:val="007C64B9"/>
    <w:rsid w:val="007C6BF7"/>
    <w:rsid w:val="007C7974"/>
    <w:rsid w:val="007C7C44"/>
    <w:rsid w:val="007C7D39"/>
    <w:rsid w:val="007C7F4E"/>
    <w:rsid w:val="007D0A66"/>
    <w:rsid w:val="007D125F"/>
    <w:rsid w:val="007D189F"/>
    <w:rsid w:val="007D1FDB"/>
    <w:rsid w:val="007D35B4"/>
    <w:rsid w:val="007D36B6"/>
    <w:rsid w:val="007D3809"/>
    <w:rsid w:val="007D380B"/>
    <w:rsid w:val="007D3A4B"/>
    <w:rsid w:val="007D3CE5"/>
    <w:rsid w:val="007D418E"/>
    <w:rsid w:val="007D6B1D"/>
    <w:rsid w:val="007E05FB"/>
    <w:rsid w:val="007E0624"/>
    <w:rsid w:val="007E0654"/>
    <w:rsid w:val="007E0B7D"/>
    <w:rsid w:val="007E0DE3"/>
    <w:rsid w:val="007E0EA5"/>
    <w:rsid w:val="007E0F31"/>
    <w:rsid w:val="007E0FA8"/>
    <w:rsid w:val="007E2ED1"/>
    <w:rsid w:val="007E3221"/>
    <w:rsid w:val="007E4B47"/>
    <w:rsid w:val="007E5029"/>
    <w:rsid w:val="007E620C"/>
    <w:rsid w:val="007E72F6"/>
    <w:rsid w:val="007E7E19"/>
    <w:rsid w:val="007F1143"/>
    <w:rsid w:val="007F17D1"/>
    <w:rsid w:val="007F1D38"/>
    <w:rsid w:val="007F21F9"/>
    <w:rsid w:val="007F3365"/>
    <w:rsid w:val="007F3F84"/>
    <w:rsid w:val="007F491C"/>
    <w:rsid w:val="007F5DEB"/>
    <w:rsid w:val="007F67F9"/>
    <w:rsid w:val="0080105B"/>
    <w:rsid w:val="00801556"/>
    <w:rsid w:val="00801BF0"/>
    <w:rsid w:val="008038C3"/>
    <w:rsid w:val="0080430D"/>
    <w:rsid w:val="008048F3"/>
    <w:rsid w:val="0080543E"/>
    <w:rsid w:val="00805615"/>
    <w:rsid w:val="00805A19"/>
    <w:rsid w:val="00806A03"/>
    <w:rsid w:val="00806F7D"/>
    <w:rsid w:val="00807248"/>
    <w:rsid w:val="008075BE"/>
    <w:rsid w:val="00807DD3"/>
    <w:rsid w:val="00807F0F"/>
    <w:rsid w:val="00812633"/>
    <w:rsid w:val="008127F9"/>
    <w:rsid w:val="0081471C"/>
    <w:rsid w:val="00815077"/>
    <w:rsid w:val="00815677"/>
    <w:rsid w:val="00815892"/>
    <w:rsid w:val="008160D7"/>
    <w:rsid w:val="00816403"/>
    <w:rsid w:val="00816A34"/>
    <w:rsid w:val="00816A9D"/>
    <w:rsid w:val="00816EEE"/>
    <w:rsid w:val="008177F9"/>
    <w:rsid w:val="00817F13"/>
    <w:rsid w:val="0082139D"/>
    <w:rsid w:val="008241CE"/>
    <w:rsid w:val="00825A0D"/>
    <w:rsid w:val="00826496"/>
    <w:rsid w:val="00826F0B"/>
    <w:rsid w:val="00830F2B"/>
    <w:rsid w:val="0083186D"/>
    <w:rsid w:val="00832273"/>
    <w:rsid w:val="0083258F"/>
    <w:rsid w:val="0083318E"/>
    <w:rsid w:val="00834211"/>
    <w:rsid w:val="008342E5"/>
    <w:rsid w:val="00834880"/>
    <w:rsid w:val="0083491C"/>
    <w:rsid w:val="0083588A"/>
    <w:rsid w:val="00835CD7"/>
    <w:rsid w:val="00836799"/>
    <w:rsid w:val="00836A38"/>
    <w:rsid w:val="00836B4F"/>
    <w:rsid w:val="00836C5E"/>
    <w:rsid w:val="00836CCF"/>
    <w:rsid w:val="00837911"/>
    <w:rsid w:val="00841070"/>
    <w:rsid w:val="008411FA"/>
    <w:rsid w:val="008417E5"/>
    <w:rsid w:val="00842985"/>
    <w:rsid w:val="008433B1"/>
    <w:rsid w:val="00843559"/>
    <w:rsid w:val="00843FA9"/>
    <w:rsid w:val="00844783"/>
    <w:rsid w:val="008464F8"/>
    <w:rsid w:val="00847ED2"/>
    <w:rsid w:val="00850859"/>
    <w:rsid w:val="008508CE"/>
    <w:rsid w:val="00852FB2"/>
    <w:rsid w:val="008536D5"/>
    <w:rsid w:val="008538AD"/>
    <w:rsid w:val="008542B1"/>
    <w:rsid w:val="00854686"/>
    <w:rsid w:val="008546F2"/>
    <w:rsid w:val="00855101"/>
    <w:rsid w:val="0085595A"/>
    <w:rsid w:val="00855B1E"/>
    <w:rsid w:val="00855B54"/>
    <w:rsid w:val="00856F50"/>
    <w:rsid w:val="00857233"/>
    <w:rsid w:val="008573D0"/>
    <w:rsid w:val="00857D25"/>
    <w:rsid w:val="00861462"/>
    <w:rsid w:val="00861819"/>
    <w:rsid w:val="008627EE"/>
    <w:rsid w:val="00862DB7"/>
    <w:rsid w:val="00862E43"/>
    <w:rsid w:val="00863D23"/>
    <w:rsid w:val="00863D68"/>
    <w:rsid w:val="00864960"/>
    <w:rsid w:val="00864BDB"/>
    <w:rsid w:val="00864DEB"/>
    <w:rsid w:val="00865592"/>
    <w:rsid w:val="008667DC"/>
    <w:rsid w:val="00866989"/>
    <w:rsid w:val="00867B11"/>
    <w:rsid w:val="00867DA7"/>
    <w:rsid w:val="00867FC4"/>
    <w:rsid w:val="00870F11"/>
    <w:rsid w:val="00871D35"/>
    <w:rsid w:val="00871E87"/>
    <w:rsid w:val="008732B2"/>
    <w:rsid w:val="008738FF"/>
    <w:rsid w:val="00874649"/>
    <w:rsid w:val="008750BD"/>
    <w:rsid w:val="0087593A"/>
    <w:rsid w:val="00876DE0"/>
    <w:rsid w:val="00876E71"/>
    <w:rsid w:val="00876FFA"/>
    <w:rsid w:val="00877359"/>
    <w:rsid w:val="00877568"/>
    <w:rsid w:val="00877880"/>
    <w:rsid w:val="00877AC4"/>
    <w:rsid w:val="00880E49"/>
    <w:rsid w:val="008815FD"/>
    <w:rsid w:val="008819AF"/>
    <w:rsid w:val="008849B3"/>
    <w:rsid w:val="00885494"/>
    <w:rsid w:val="00885D81"/>
    <w:rsid w:val="00886506"/>
    <w:rsid w:val="00886661"/>
    <w:rsid w:val="00887BCF"/>
    <w:rsid w:val="00887F55"/>
    <w:rsid w:val="008918C3"/>
    <w:rsid w:val="00891EE8"/>
    <w:rsid w:val="00891F05"/>
    <w:rsid w:val="008927BC"/>
    <w:rsid w:val="00893FFB"/>
    <w:rsid w:val="00894D04"/>
    <w:rsid w:val="008957C5"/>
    <w:rsid w:val="00895F5E"/>
    <w:rsid w:val="00896A97"/>
    <w:rsid w:val="00896C65"/>
    <w:rsid w:val="00897F98"/>
    <w:rsid w:val="008A0147"/>
    <w:rsid w:val="008A08F0"/>
    <w:rsid w:val="008A15DE"/>
    <w:rsid w:val="008A18D0"/>
    <w:rsid w:val="008A1E28"/>
    <w:rsid w:val="008A3553"/>
    <w:rsid w:val="008A4D25"/>
    <w:rsid w:val="008A4E26"/>
    <w:rsid w:val="008A5647"/>
    <w:rsid w:val="008A5BC3"/>
    <w:rsid w:val="008A5BFA"/>
    <w:rsid w:val="008A62F8"/>
    <w:rsid w:val="008A6861"/>
    <w:rsid w:val="008A6B8F"/>
    <w:rsid w:val="008A6C24"/>
    <w:rsid w:val="008A770E"/>
    <w:rsid w:val="008B0030"/>
    <w:rsid w:val="008B0586"/>
    <w:rsid w:val="008B11AC"/>
    <w:rsid w:val="008B173F"/>
    <w:rsid w:val="008B5445"/>
    <w:rsid w:val="008B59AE"/>
    <w:rsid w:val="008B6E17"/>
    <w:rsid w:val="008B7420"/>
    <w:rsid w:val="008B7473"/>
    <w:rsid w:val="008C09A9"/>
    <w:rsid w:val="008C0B4E"/>
    <w:rsid w:val="008C1BAE"/>
    <w:rsid w:val="008C1C09"/>
    <w:rsid w:val="008C23BE"/>
    <w:rsid w:val="008C23FE"/>
    <w:rsid w:val="008C27A5"/>
    <w:rsid w:val="008C299D"/>
    <w:rsid w:val="008C34C7"/>
    <w:rsid w:val="008C37D0"/>
    <w:rsid w:val="008C3B06"/>
    <w:rsid w:val="008C3EBA"/>
    <w:rsid w:val="008C5981"/>
    <w:rsid w:val="008C5A62"/>
    <w:rsid w:val="008C7090"/>
    <w:rsid w:val="008C7942"/>
    <w:rsid w:val="008D0EC6"/>
    <w:rsid w:val="008D1875"/>
    <w:rsid w:val="008D19E5"/>
    <w:rsid w:val="008D1C1A"/>
    <w:rsid w:val="008D201F"/>
    <w:rsid w:val="008D2A16"/>
    <w:rsid w:val="008D2B4B"/>
    <w:rsid w:val="008D31C6"/>
    <w:rsid w:val="008D3EFE"/>
    <w:rsid w:val="008D504B"/>
    <w:rsid w:val="008D6CDC"/>
    <w:rsid w:val="008D6E95"/>
    <w:rsid w:val="008E2435"/>
    <w:rsid w:val="008E3F38"/>
    <w:rsid w:val="008E43C1"/>
    <w:rsid w:val="008E5179"/>
    <w:rsid w:val="008E577C"/>
    <w:rsid w:val="008E5A1C"/>
    <w:rsid w:val="008E7B0A"/>
    <w:rsid w:val="008F1581"/>
    <w:rsid w:val="008F1D2A"/>
    <w:rsid w:val="008F2DBC"/>
    <w:rsid w:val="008F354F"/>
    <w:rsid w:val="008F3E32"/>
    <w:rsid w:val="008F56E6"/>
    <w:rsid w:val="008F5C9F"/>
    <w:rsid w:val="008F69AB"/>
    <w:rsid w:val="008F6C7F"/>
    <w:rsid w:val="008F769F"/>
    <w:rsid w:val="008F7D81"/>
    <w:rsid w:val="008F7E1E"/>
    <w:rsid w:val="00902323"/>
    <w:rsid w:val="00903972"/>
    <w:rsid w:val="00903E21"/>
    <w:rsid w:val="00904146"/>
    <w:rsid w:val="0090445B"/>
    <w:rsid w:val="009044FA"/>
    <w:rsid w:val="00905859"/>
    <w:rsid w:val="0090674F"/>
    <w:rsid w:val="0091016D"/>
    <w:rsid w:val="009108FD"/>
    <w:rsid w:val="00911655"/>
    <w:rsid w:val="00911659"/>
    <w:rsid w:val="0091284B"/>
    <w:rsid w:val="0091300F"/>
    <w:rsid w:val="009138EC"/>
    <w:rsid w:val="00914234"/>
    <w:rsid w:val="009147F8"/>
    <w:rsid w:val="009154C9"/>
    <w:rsid w:val="00915A52"/>
    <w:rsid w:val="00917B5E"/>
    <w:rsid w:val="0092017E"/>
    <w:rsid w:val="00920D8A"/>
    <w:rsid w:val="00921163"/>
    <w:rsid w:val="00921236"/>
    <w:rsid w:val="009212B5"/>
    <w:rsid w:val="00921CC9"/>
    <w:rsid w:val="009228D9"/>
    <w:rsid w:val="009244E5"/>
    <w:rsid w:val="00924B7C"/>
    <w:rsid w:val="00924EF2"/>
    <w:rsid w:val="00924F8B"/>
    <w:rsid w:val="0092505D"/>
    <w:rsid w:val="009264BF"/>
    <w:rsid w:val="00926755"/>
    <w:rsid w:val="00926E36"/>
    <w:rsid w:val="00926FFE"/>
    <w:rsid w:val="009279EB"/>
    <w:rsid w:val="00927D7D"/>
    <w:rsid w:val="00927DB9"/>
    <w:rsid w:val="00930BC7"/>
    <w:rsid w:val="00932A31"/>
    <w:rsid w:val="00933820"/>
    <w:rsid w:val="00934D30"/>
    <w:rsid w:val="00935942"/>
    <w:rsid w:val="00935B96"/>
    <w:rsid w:val="009366B1"/>
    <w:rsid w:val="00936B71"/>
    <w:rsid w:val="0093754F"/>
    <w:rsid w:val="009410CE"/>
    <w:rsid w:val="00941E56"/>
    <w:rsid w:val="00942D1C"/>
    <w:rsid w:val="0094339F"/>
    <w:rsid w:val="00943749"/>
    <w:rsid w:val="00943952"/>
    <w:rsid w:val="009459BF"/>
    <w:rsid w:val="0094623C"/>
    <w:rsid w:val="009468D6"/>
    <w:rsid w:val="00950424"/>
    <w:rsid w:val="00951552"/>
    <w:rsid w:val="00951E57"/>
    <w:rsid w:val="00954493"/>
    <w:rsid w:val="00954515"/>
    <w:rsid w:val="00954611"/>
    <w:rsid w:val="00954EBE"/>
    <w:rsid w:val="00956A2B"/>
    <w:rsid w:val="00956C6D"/>
    <w:rsid w:val="00961135"/>
    <w:rsid w:val="00961C7B"/>
    <w:rsid w:val="009629AB"/>
    <w:rsid w:val="00963158"/>
    <w:rsid w:val="0096394F"/>
    <w:rsid w:val="00963B1B"/>
    <w:rsid w:val="00964446"/>
    <w:rsid w:val="00964678"/>
    <w:rsid w:val="00964C74"/>
    <w:rsid w:val="00964DC5"/>
    <w:rsid w:val="00965E28"/>
    <w:rsid w:val="00965FBF"/>
    <w:rsid w:val="00966806"/>
    <w:rsid w:val="00966B1C"/>
    <w:rsid w:val="00966BFE"/>
    <w:rsid w:val="00970BBC"/>
    <w:rsid w:val="00971455"/>
    <w:rsid w:val="00971DA6"/>
    <w:rsid w:val="009727A0"/>
    <w:rsid w:val="00974948"/>
    <w:rsid w:val="00975430"/>
    <w:rsid w:val="00976145"/>
    <w:rsid w:val="00976CD5"/>
    <w:rsid w:val="00976E46"/>
    <w:rsid w:val="00980120"/>
    <w:rsid w:val="009809D9"/>
    <w:rsid w:val="009813CD"/>
    <w:rsid w:val="009816B6"/>
    <w:rsid w:val="00981C33"/>
    <w:rsid w:val="0098235C"/>
    <w:rsid w:val="0098283F"/>
    <w:rsid w:val="0098288A"/>
    <w:rsid w:val="00982996"/>
    <w:rsid w:val="009846C3"/>
    <w:rsid w:val="009851D7"/>
    <w:rsid w:val="009851EC"/>
    <w:rsid w:val="009858AB"/>
    <w:rsid w:val="00987B2A"/>
    <w:rsid w:val="00987F02"/>
    <w:rsid w:val="00987F49"/>
    <w:rsid w:val="00990159"/>
    <w:rsid w:val="009901B1"/>
    <w:rsid w:val="0099064C"/>
    <w:rsid w:val="009923AD"/>
    <w:rsid w:val="00992944"/>
    <w:rsid w:val="00992F55"/>
    <w:rsid w:val="00993AA3"/>
    <w:rsid w:val="00994703"/>
    <w:rsid w:val="00994774"/>
    <w:rsid w:val="00994FB8"/>
    <w:rsid w:val="00995937"/>
    <w:rsid w:val="009A0867"/>
    <w:rsid w:val="009A0886"/>
    <w:rsid w:val="009A27B6"/>
    <w:rsid w:val="009A34B7"/>
    <w:rsid w:val="009A4513"/>
    <w:rsid w:val="009A76F1"/>
    <w:rsid w:val="009B089B"/>
    <w:rsid w:val="009B0A84"/>
    <w:rsid w:val="009B2F60"/>
    <w:rsid w:val="009B355C"/>
    <w:rsid w:val="009B43C6"/>
    <w:rsid w:val="009B48D6"/>
    <w:rsid w:val="009B6907"/>
    <w:rsid w:val="009B7651"/>
    <w:rsid w:val="009C1927"/>
    <w:rsid w:val="009C1BBE"/>
    <w:rsid w:val="009C1DE0"/>
    <w:rsid w:val="009C2572"/>
    <w:rsid w:val="009C2842"/>
    <w:rsid w:val="009C4AE1"/>
    <w:rsid w:val="009C4C18"/>
    <w:rsid w:val="009C52E2"/>
    <w:rsid w:val="009C5ECA"/>
    <w:rsid w:val="009D016B"/>
    <w:rsid w:val="009D057A"/>
    <w:rsid w:val="009D0740"/>
    <w:rsid w:val="009D1084"/>
    <w:rsid w:val="009D1C94"/>
    <w:rsid w:val="009D2780"/>
    <w:rsid w:val="009D3CFD"/>
    <w:rsid w:val="009D4456"/>
    <w:rsid w:val="009D44F8"/>
    <w:rsid w:val="009D5ADD"/>
    <w:rsid w:val="009D5E23"/>
    <w:rsid w:val="009E072D"/>
    <w:rsid w:val="009E0D0D"/>
    <w:rsid w:val="009E12AE"/>
    <w:rsid w:val="009E240E"/>
    <w:rsid w:val="009E248A"/>
    <w:rsid w:val="009E31FF"/>
    <w:rsid w:val="009E3E07"/>
    <w:rsid w:val="009E4703"/>
    <w:rsid w:val="009E497A"/>
    <w:rsid w:val="009E5CD4"/>
    <w:rsid w:val="009E62C8"/>
    <w:rsid w:val="009E6472"/>
    <w:rsid w:val="009E6BC4"/>
    <w:rsid w:val="009E6F61"/>
    <w:rsid w:val="009E7B10"/>
    <w:rsid w:val="009E7DD4"/>
    <w:rsid w:val="009F06A3"/>
    <w:rsid w:val="009F08E5"/>
    <w:rsid w:val="009F0DAF"/>
    <w:rsid w:val="009F419C"/>
    <w:rsid w:val="009F47DF"/>
    <w:rsid w:val="009F5346"/>
    <w:rsid w:val="009F5372"/>
    <w:rsid w:val="009F57A3"/>
    <w:rsid w:val="009F5BB7"/>
    <w:rsid w:val="009F5C2C"/>
    <w:rsid w:val="009F62E9"/>
    <w:rsid w:val="009F74FB"/>
    <w:rsid w:val="009F76B1"/>
    <w:rsid w:val="009F7CA4"/>
    <w:rsid w:val="00A002D0"/>
    <w:rsid w:val="00A00491"/>
    <w:rsid w:val="00A0082B"/>
    <w:rsid w:val="00A00BFF"/>
    <w:rsid w:val="00A00EF5"/>
    <w:rsid w:val="00A01749"/>
    <w:rsid w:val="00A0182E"/>
    <w:rsid w:val="00A01C9E"/>
    <w:rsid w:val="00A032CF"/>
    <w:rsid w:val="00A03887"/>
    <w:rsid w:val="00A042E5"/>
    <w:rsid w:val="00A0443E"/>
    <w:rsid w:val="00A06FCE"/>
    <w:rsid w:val="00A105D9"/>
    <w:rsid w:val="00A109B6"/>
    <w:rsid w:val="00A1100F"/>
    <w:rsid w:val="00A12119"/>
    <w:rsid w:val="00A138FC"/>
    <w:rsid w:val="00A16D10"/>
    <w:rsid w:val="00A16EAB"/>
    <w:rsid w:val="00A176BA"/>
    <w:rsid w:val="00A17A77"/>
    <w:rsid w:val="00A17DDD"/>
    <w:rsid w:val="00A20682"/>
    <w:rsid w:val="00A21796"/>
    <w:rsid w:val="00A23080"/>
    <w:rsid w:val="00A23160"/>
    <w:rsid w:val="00A23B7F"/>
    <w:rsid w:val="00A243AE"/>
    <w:rsid w:val="00A2491A"/>
    <w:rsid w:val="00A26351"/>
    <w:rsid w:val="00A26799"/>
    <w:rsid w:val="00A2713C"/>
    <w:rsid w:val="00A27152"/>
    <w:rsid w:val="00A308C0"/>
    <w:rsid w:val="00A30F7D"/>
    <w:rsid w:val="00A314E9"/>
    <w:rsid w:val="00A32353"/>
    <w:rsid w:val="00A32F21"/>
    <w:rsid w:val="00A331B4"/>
    <w:rsid w:val="00A3321F"/>
    <w:rsid w:val="00A335C2"/>
    <w:rsid w:val="00A33975"/>
    <w:rsid w:val="00A351A4"/>
    <w:rsid w:val="00A35F5B"/>
    <w:rsid w:val="00A36379"/>
    <w:rsid w:val="00A36B4A"/>
    <w:rsid w:val="00A403B7"/>
    <w:rsid w:val="00A40B48"/>
    <w:rsid w:val="00A41FF1"/>
    <w:rsid w:val="00A42233"/>
    <w:rsid w:val="00A426A5"/>
    <w:rsid w:val="00A4493B"/>
    <w:rsid w:val="00A45198"/>
    <w:rsid w:val="00A505AA"/>
    <w:rsid w:val="00A5063C"/>
    <w:rsid w:val="00A50815"/>
    <w:rsid w:val="00A5081C"/>
    <w:rsid w:val="00A50BA9"/>
    <w:rsid w:val="00A51892"/>
    <w:rsid w:val="00A5223B"/>
    <w:rsid w:val="00A52BE5"/>
    <w:rsid w:val="00A54674"/>
    <w:rsid w:val="00A55252"/>
    <w:rsid w:val="00A55F21"/>
    <w:rsid w:val="00A563DC"/>
    <w:rsid w:val="00A5645A"/>
    <w:rsid w:val="00A56C74"/>
    <w:rsid w:val="00A60050"/>
    <w:rsid w:val="00A6155F"/>
    <w:rsid w:val="00A61C0F"/>
    <w:rsid w:val="00A62790"/>
    <w:rsid w:val="00A632EC"/>
    <w:rsid w:val="00A6357A"/>
    <w:rsid w:val="00A6403E"/>
    <w:rsid w:val="00A641B3"/>
    <w:rsid w:val="00A656CC"/>
    <w:rsid w:val="00A65A0B"/>
    <w:rsid w:val="00A66A15"/>
    <w:rsid w:val="00A700DE"/>
    <w:rsid w:val="00A714C3"/>
    <w:rsid w:val="00A720E8"/>
    <w:rsid w:val="00A72130"/>
    <w:rsid w:val="00A7255D"/>
    <w:rsid w:val="00A72DFE"/>
    <w:rsid w:val="00A73084"/>
    <w:rsid w:val="00A73844"/>
    <w:rsid w:val="00A7622A"/>
    <w:rsid w:val="00A772FF"/>
    <w:rsid w:val="00A7776D"/>
    <w:rsid w:val="00A7785F"/>
    <w:rsid w:val="00A80395"/>
    <w:rsid w:val="00A80E51"/>
    <w:rsid w:val="00A80EDA"/>
    <w:rsid w:val="00A80F23"/>
    <w:rsid w:val="00A826AA"/>
    <w:rsid w:val="00A83343"/>
    <w:rsid w:val="00A868E6"/>
    <w:rsid w:val="00A86FC1"/>
    <w:rsid w:val="00A91FBA"/>
    <w:rsid w:val="00A93413"/>
    <w:rsid w:val="00A93648"/>
    <w:rsid w:val="00A93E8E"/>
    <w:rsid w:val="00A9575D"/>
    <w:rsid w:val="00A957AC"/>
    <w:rsid w:val="00A967B3"/>
    <w:rsid w:val="00A96C12"/>
    <w:rsid w:val="00A96C7F"/>
    <w:rsid w:val="00A975C7"/>
    <w:rsid w:val="00A97C9D"/>
    <w:rsid w:val="00AA0DBE"/>
    <w:rsid w:val="00AA1AD9"/>
    <w:rsid w:val="00AA1F6E"/>
    <w:rsid w:val="00AA1F98"/>
    <w:rsid w:val="00AA2879"/>
    <w:rsid w:val="00AA2DA1"/>
    <w:rsid w:val="00AA2E75"/>
    <w:rsid w:val="00AA3031"/>
    <w:rsid w:val="00AA49A1"/>
    <w:rsid w:val="00AA5010"/>
    <w:rsid w:val="00AA592E"/>
    <w:rsid w:val="00AA7065"/>
    <w:rsid w:val="00AA78BE"/>
    <w:rsid w:val="00AA79F2"/>
    <w:rsid w:val="00AB02AA"/>
    <w:rsid w:val="00AB0A40"/>
    <w:rsid w:val="00AB0A62"/>
    <w:rsid w:val="00AB1D57"/>
    <w:rsid w:val="00AB2022"/>
    <w:rsid w:val="00AB2757"/>
    <w:rsid w:val="00AB30DD"/>
    <w:rsid w:val="00AB3143"/>
    <w:rsid w:val="00AB35AC"/>
    <w:rsid w:val="00AB3C8C"/>
    <w:rsid w:val="00AB3DD6"/>
    <w:rsid w:val="00AB3E1D"/>
    <w:rsid w:val="00AB6B91"/>
    <w:rsid w:val="00AC047A"/>
    <w:rsid w:val="00AC0516"/>
    <w:rsid w:val="00AC0868"/>
    <w:rsid w:val="00AC1305"/>
    <w:rsid w:val="00AC1B95"/>
    <w:rsid w:val="00AC202C"/>
    <w:rsid w:val="00AC2B62"/>
    <w:rsid w:val="00AC3182"/>
    <w:rsid w:val="00AC31AA"/>
    <w:rsid w:val="00AC350E"/>
    <w:rsid w:val="00AC4196"/>
    <w:rsid w:val="00AC4A5F"/>
    <w:rsid w:val="00AC502A"/>
    <w:rsid w:val="00AC51E8"/>
    <w:rsid w:val="00AC57F1"/>
    <w:rsid w:val="00AC5F04"/>
    <w:rsid w:val="00AC68D9"/>
    <w:rsid w:val="00AC6FEC"/>
    <w:rsid w:val="00AC75C0"/>
    <w:rsid w:val="00AC7CCD"/>
    <w:rsid w:val="00AD05CA"/>
    <w:rsid w:val="00AD0FE5"/>
    <w:rsid w:val="00AD2B2F"/>
    <w:rsid w:val="00AD43F2"/>
    <w:rsid w:val="00AD6A45"/>
    <w:rsid w:val="00AD72FE"/>
    <w:rsid w:val="00AD7557"/>
    <w:rsid w:val="00AE02AA"/>
    <w:rsid w:val="00AE1399"/>
    <w:rsid w:val="00AE1532"/>
    <w:rsid w:val="00AE192F"/>
    <w:rsid w:val="00AE1CA6"/>
    <w:rsid w:val="00AE1D01"/>
    <w:rsid w:val="00AE1DD4"/>
    <w:rsid w:val="00AE21F4"/>
    <w:rsid w:val="00AE2CA4"/>
    <w:rsid w:val="00AE2CB8"/>
    <w:rsid w:val="00AE3C3B"/>
    <w:rsid w:val="00AE4136"/>
    <w:rsid w:val="00AE45C6"/>
    <w:rsid w:val="00AE5299"/>
    <w:rsid w:val="00AE5D60"/>
    <w:rsid w:val="00AE60F0"/>
    <w:rsid w:val="00AE64CF"/>
    <w:rsid w:val="00AE6B4D"/>
    <w:rsid w:val="00AE6D21"/>
    <w:rsid w:val="00AE6EB3"/>
    <w:rsid w:val="00AE7700"/>
    <w:rsid w:val="00AE7844"/>
    <w:rsid w:val="00AE7A38"/>
    <w:rsid w:val="00AF07C0"/>
    <w:rsid w:val="00AF0820"/>
    <w:rsid w:val="00AF13A1"/>
    <w:rsid w:val="00AF180E"/>
    <w:rsid w:val="00AF1A2B"/>
    <w:rsid w:val="00AF2D46"/>
    <w:rsid w:val="00AF3295"/>
    <w:rsid w:val="00AF3D40"/>
    <w:rsid w:val="00AF3F4D"/>
    <w:rsid w:val="00AF44AE"/>
    <w:rsid w:val="00AF4655"/>
    <w:rsid w:val="00AF46CB"/>
    <w:rsid w:val="00AF515D"/>
    <w:rsid w:val="00AF548E"/>
    <w:rsid w:val="00AF5CBD"/>
    <w:rsid w:val="00AF69BA"/>
    <w:rsid w:val="00AF70B1"/>
    <w:rsid w:val="00B007AD"/>
    <w:rsid w:val="00B00F2E"/>
    <w:rsid w:val="00B018AD"/>
    <w:rsid w:val="00B02588"/>
    <w:rsid w:val="00B025D4"/>
    <w:rsid w:val="00B03624"/>
    <w:rsid w:val="00B03873"/>
    <w:rsid w:val="00B03D12"/>
    <w:rsid w:val="00B03EA9"/>
    <w:rsid w:val="00B040E2"/>
    <w:rsid w:val="00B06825"/>
    <w:rsid w:val="00B0714C"/>
    <w:rsid w:val="00B10494"/>
    <w:rsid w:val="00B10AA0"/>
    <w:rsid w:val="00B10EF9"/>
    <w:rsid w:val="00B11802"/>
    <w:rsid w:val="00B14B6B"/>
    <w:rsid w:val="00B163E5"/>
    <w:rsid w:val="00B16EFA"/>
    <w:rsid w:val="00B170D7"/>
    <w:rsid w:val="00B170E7"/>
    <w:rsid w:val="00B174EA"/>
    <w:rsid w:val="00B17C3E"/>
    <w:rsid w:val="00B20039"/>
    <w:rsid w:val="00B2073E"/>
    <w:rsid w:val="00B208F3"/>
    <w:rsid w:val="00B210CC"/>
    <w:rsid w:val="00B2113C"/>
    <w:rsid w:val="00B21BD5"/>
    <w:rsid w:val="00B224A8"/>
    <w:rsid w:val="00B225B4"/>
    <w:rsid w:val="00B2296D"/>
    <w:rsid w:val="00B22A18"/>
    <w:rsid w:val="00B22B61"/>
    <w:rsid w:val="00B233F2"/>
    <w:rsid w:val="00B23487"/>
    <w:rsid w:val="00B2420C"/>
    <w:rsid w:val="00B247FB"/>
    <w:rsid w:val="00B24E04"/>
    <w:rsid w:val="00B2544F"/>
    <w:rsid w:val="00B25675"/>
    <w:rsid w:val="00B257BB"/>
    <w:rsid w:val="00B2608C"/>
    <w:rsid w:val="00B26593"/>
    <w:rsid w:val="00B27765"/>
    <w:rsid w:val="00B27B32"/>
    <w:rsid w:val="00B27BE0"/>
    <w:rsid w:val="00B30347"/>
    <w:rsid w:val="00B342AA"/>
    <w:rsid w:val="00B34DAD"/>
    <w:rsid w:val="00B36619"/>
    <w:rsid w:val="00B3747C"/>
    <w:rsid w:val="00B37A05"/>
    <w:rsid w:val="00B4000D"/>
    <w:rsid w:val="00B40134"/>
    <w:rsid w:val="00B404C1"/>
    <w:rsid w:val="00B4154D"/>
    <w:rsid w:val="00B41EF1"/>
    <w:rsid w:val="00B424CC"/>
    <w:rsid w:val="00B4345D"/>
    <w:rsid w:val="00B44767"/>
    <w:rsid w:val="00B44841"/>
    <w:rsid w:val="00B4541F"/>
    <w:rsid w:val="00B45C25"/>
    <w:rsid w:val="00B45D8F"/>
    <w:rsid w:val="00B471CD"/>
    <w:rsid w:val="00B5121A"/>
    <w:rsid w:val="00B51B56"/>
    <w:rsid w:val="00B51B58"/>
    <w:rsid w:val="00B52D13"/>
    <w:rsid w:val="00B53174"/>
    <w:rsid w:val="00B5378C"/>
    <w:rsid w:val="00B54AB1"/>
    <w:rsid w:val="00B556EE"/>
    <w:rsid w:val="00B5611F"/>
    <w:rsid w:val="00B56141"/>
    <w:rsid w:val="00B561AA"/>
    <w:rsid w:val="00B56274"/>
    <w:rsid w:val="00B5649D"/>
    <w:rsid w:val="00B564A1"/>
    <w:rsid w:val="00B566E0"/>
    <w:rsid w:val="00B56742"/>
    <w:rsid w:val="00B56750"/>
    <w:rsid w:val="00B57888"/>
    <w:rsid w:val="00B60228"/>
    <w:rsid w:val="00B607CE"/>
    <w:rsid w:val="00B6145A"/>
    <w:rsid w:val="00B62387"/>
    <w:rsid w:val="00B62437"/>
    <w:rsid w:val="00B625B9"/>
    <w:rsid w:val="00B6372D"/>
    <w:rsid w:val="00B63853"/>
    <w:rsid w:val="00B6554D"/>
    <w:rsid w:val="00B65C60"/>
    <w:rsid w:val="00B67EF8"/>
    <w:rsid w:val="00B71129"/>
    <w:rsid w:val="00B724B4"/>
    <w:rsid w:val="00B72734"/>
    <w:rsid w:val="00B73AE2"/>
    <w:rsid w:val="00B73FC4"/>
    <w:rsid w:val="00B74243"/>
    <w:rsid w:val="00B7436A"/>
    <w:rsid w:val="00B743B4"/>
    <w:rsid w:val="00B75B70"/>
    <w:rsid w:val="00B76D86"/>
    <w:rsid w:val="00B77F66"/>
    <w:rsid w:val="00B80592"/>
    <w:rsid w:val="00B805C2"/>
    <w:rsid w:val="00B81EBF"/>
    <w:rsid w:val="00B83950"/>
    <w:rsid w:val="00B83B6E"/>
    <w:rsid w:val="00B8450F"/>
    <w:rsid w:val="00B84BCF"/>
    <w:rsid w:val="00B85CAB"/>
    <w:rsid w:val="00B8620C"/>
    <w:rsid w:val="00B87423"/>
    <w:rsid w:val="00B8762F"/>
    <w:rsid w:val="00B905F0"/>
    <w:rsid w:val="00B906BE"/>
    <w:rsid w:val="00B91137"/>
    <w:rsid w:val="00B91B34"/>
    <w:rsid w:val="00B92ED4"/>
    <w:rsid w:val="00B92FA2"/>
    <w:rsid w:val="00B93730"/>
    <w:rsid w:val="00B93B34"/>
    <w:rsid w:val="00B9457F"/>
    <w:rsid w:val="00B94E71"/>
    <w:rsid w:val="00B95292"/>
    <w:rsid w:val="00B9566A"/>
    <w:rsid w:val="00B95EC4"/>
    <w:rsid w:val="00B960A0"/>
    <w:rsid w:val="00B97C0F"/>
    <w:rsid w:val="00B97C21"/>
    <w:rsid w:val="00B97FC6"/>
    <w:rsid w:val="00BA09E3"/>
    <w:rsid w:val="00BA0DA6"/>
    <w:rsid w:val="00BA1E46"/>
    <w:rsid w:val="00BA289A"/>
    <w:rsid w:val="00BA2E15"/>
    <w:rsid w:val="00BA355D"/>
    <w:rsid w:val="00BA3B27"/>
    <w:rsid w:val="00BA403A"/>
    <w:rsid w:val="00BA643D"/>
    <w:rsid w:val="00BA6C0A"/>
    <w:rsid w:val="00BA775B"/>
    <w:rsid w:val="00BB40AF"/>
    <w:rsid w:val="00BB4E7E"/>
    <w:rsid w:val="00BB6C19"/>
    <w:rsid w:val="00BB729F"/>
    <w:rsid w:val="00BB7B5A"/>
    <w:rsid w:val="00BB7BC3"/>
    <w:rsid w:val="00BB7DB7"/>
    <w:rsid w:val="00BC0C72"/>
    <w:rsid w:val="00BC24AC"/>
    <w:rsid w:val="00BC2C3B"/>
    <w:rsid w:val="00BC43E3"/>
    <w:rsid w:val="00BC5151"/>
    <w:rsid w:val="00BC5E36"/>
    <w:rsid w:val="00BC607E"/>
    <w:rsid w:val="00BC685F"/>
    <w:rsid w:val="00BC76E6"/>
    <w:rsid w:val="00BD02CC"/>
    <w:rsid w:val="00BD053C"/>
    <w:rsid w:val="00BD1620"/>
    <w:rsid w:val="00BD224F"/>
    <w:rsid w:val="00BD2C0A"/>
    <w:rsid w:val="00BD475A"/>
    <w:rsid w:val="00BD494B"/>
    <w:rsid w:val="00BD53EF"/>
    <w:rsid w:val="00BD55CF"/>
    <w:rsid w:val="00BD5937"/>
    <w:rsid w:val="00BD5EE6"/>
    <w:rsid w:val="00BD61B9"/>
    <w:rsid w:val="00BD6BE1"/>
    <w:rsid w:val="00BD73F4"/>
    <w:rsid w:val="00BD7A7C"/>
    <w:rsid w:val="00BD7B49"/>
    <w:rsid w:val="00BE1490"/>
    <w:rsid w:val="00BE1625"/>
    <w:rsid w:val="00BE283C"/>
    <w:rsid w:val="00BE3912"/>
    <w:rsid w:val="00BE3C44"/>
    <w:rsid w:val="00BE4771"/>
    <w:rsid w:val="00BE603A"/>
    <w:rsid w:val="00BE6A00"/>
    <w:rsid w:val="00BE6FEA"/>
    <w:rsid w:val="00BE774D"/>
    <w:rsid w:val="00BE7ABC"/>
    <w:rsid w:val="00BF03C0"/>
    <w:rsid w:val="00BF1B75"/>
    <w:rsid w:val="00BF1B86"/>
    <w:rsid w:val="00BF1CFD"/>
    <w:rsid w:val="00BF4371"/>
    <w:rsid w:val="00BF4790"/>
    <w:rsid w:val="00BF481E"/>
    <w:rsid w:val="00BF48B0"/>
    <w:rsid w:val="00BF4908"/>
    <w:rsid w:val="00BF5AD6"/>
    <w:rsid w:val="00BF5C68"/>
    <w:rsid w:val="00BF6644"/>
    <w:rsid w:val="00BF675A"/>
    <w:rsid w:val="00BF67AD"/>
    <w:rsid w:val="00BF6B1B"/>
    <w:rsid w:val="00BF71D2"/>
    <w:rsid w:val="00BF7491"/>
    <w:rsid w:val="00BF75D7"/>
    <w:rsid w:val="00BF7D6F"/>
    <w:rsid w:val="00C000B2"/>
    <w:rsid w:val="00C025F4"/>
    <w:rsid w:val="00C04601"/>
    <w:rsid w:val="00C0460C"/>
    <w:rsid w:val="00C04AF0"/>
    <w:rsid w:val="00C04D75"/>
    <w:rsid w:val="00C05E02"/>
    <w:rsid w:val="00C07383"/>
    <w:rsid w:val="00C1245D"/>
    <w:rsid w:val="00C128ED"/>
    <w:rsid w:val="00C12D05"/>
    <w:rsid w:val="00C16192"/>
    <w:rsid w:val="00C16476"/>
    <w:rsid w:val="00C17DA8"/>
    <w:rsid w:val="00C17E82"/>
    <w:rsid w:val="00C17EED"/>
    <w:rsid w:val="00C20AD7"/>
    <w:rsid w:val="00C20F42"/>
    <w:rsid w:val="00C21282"/>
    <w:rsid w:val="00C22A94"/>
    <w:rsid w:val="00C22B60"/>
    <w:rsid w:val="00C2380A"/>
    <w:rsid w:val="00C23FCC"/>
    <w:rsid w:val="00C240F2"/>
    <w:rsid w:val="00C25674"/>
    <w:rsid w:val="00C26C40"/>
    <w:rsid w:val="00C26C68"/>
    <w:rsid w:val="00C274F1"/>
    <w:rsid w:val="00C30135"/>
    <w:rsid w:val="00C31A74"/>
    <w:rsid w:val="00C334E1"/>
    <w:rsid w:val="00C335DC"/>
    <w:rsid w:val="00C33946"/>
    <w:rsid w:val="00C33C11"/>
    <w:rsid w:val="00C34361"/>
    <w:rsid w:val="00C34924"/>
    <w:rsid w:val="00C34FB4"/>
    <w:rsid w:val="00C3516F"/>
    <w:rsid w:val="00C351F0"/>
    <w:rsid w:val="00C352F8"/>
    <w:rsid w:val="00C36B7E"/>
    <w:rsid w:val="00C36E84"/>
    <w:rsid w:val="00C40C5E"/>
    <w:rsid w:val="00C40C7C"/>
    <w:rsid w:val="00C4183C"/>
    <w:rsid w:val="00C41FD1"/>
    <w:rsid w:val="00C42321"/>
    <w:rsid w:val="00C4492D"/>
    <w:rsid w:val="00C451FE"/>
    <w:rsid w:val="00C46BC4"/>
    <w:rsid w:val="00C46EF3"/>
    <w:rsid w:val="00C504E9"/>
    <w:rsid w:val="00C51182"/>
    <w:rsid w:val="00C516EB"/>
    <w:rsid w:val="00C51DE1"/>
    <w:rsid w:val="00C51E71"/>
    <w:rsid w:val="00C526B5"/>
    <w:rsid w:val="00C53081"/>
    <w:rsid w:val="00C54095"/>
    <w:rsid w:val="00C548C8"/>
    <w:rsid w:val="00C54B32"/>
    <w:rsid w:val="00C564EB"/>
    <w:rsid w:val="00C567C8"/>
    <w:rsid w:val="00C56B05"/>
    <w:rsid w:val="00C56C25"/>
    <w:rsid w:val="00C57393"/>
    <w:rsid w:val="00C57999"/>
    <w:rsid w:val="00C60093"/>
    <w:rsid w:val="00C60AC7"/>
    <w:rsid w:val="00C61C1D"/>
    <w:rsid w:val="00C61D8F"/>
    <w:rsid w:val="00C62028"/>
    <w:rsid w:val="00C62A81"/>
    <w:rsid w:val="00C62AD2"/>
    <w:rsid w:val="00C62B6A"/>
    <w:rsid w:val="00C62DEA"/>
    <w:rsid w:val="00C648AE"/>
    <w:rsid w:val="00C64B47"/>
    <w:rsid w:val="00C669AA"/>
    <w:rsid w:val="00C67F91"/>
    <w:rsid w:val="00C70824"/>
    <w:rsid w:val="00C7083B"/>
    <w:rsid w:val="00C722D9"/>
    <w:rsid w:val="00C726FF"/>
    <w:rsid w:val="00C73636"/>
    <w:rsid w:val="00C737B5"/>
    <w:rsid w:val="00C73C31"/>
    <w:rsid w:val="00C73D5A"/>
    <w:rsid w:val="00C73DD4"/>
    <w:rsid w:val="00C73FF0"/>
    <w:rsid w:val="00C73FFF"/>
    <w:rsid w:val="00C74139"/>
    <w:rsid w:val="00C744DF"/>
    <w:rsid w:val="00C74960"/>
    <w:rsid w:val="00C74D95"/>
    <w:rsid w:val="00C7587D"/>
    <w:rsid w:val="00C75DD4"/>
    <w:rsid w:val="00C760A6"/>
    <w:rsid w:val="00C7634C"/>
    <w:rsid w:val="00C765DB"/>
    <w:rsid w:val="00C80337"/>
    <w:rsid w:val="00C80755"/>
    <w:rsid w:val="00C8153C"/>
    <w:rsid w:val="00C82CC1"/>
    <w:rsid w:val="00C83CAC"/>
    <w:rsid w:val="00C84BE6"/>
    <w:rsid w:val="00C84FF1"/>
    <w:rsid w:val="00C8592A"/>
    <w:rsid w:val="00C860E5"/>
    <w:rsid w:val="00C86515"/>
    <w:rsid w:val="00C86D72"/>
    <w:rsid w:val="00C86E8A"/>
    <w:rsid w:val="00C9011E"/>
    <w:rsid w:val="00C9084E"/>
    <w:rsid w:val="00C91C98"/>
    <w:rsid w:val="00C92012"/>
    <w:rsid w:val="00C921D9"/>
    <w:rsid w:val="00C927B0"/>
    <w:rsid w:val="00C92AE9"/>
    <w:rsid w:val="00C930EC"/>
    <w:rsid w:val="00C935F3"/>
    <w:rsid w:val="00C952A4"/>
    <w:rsid w:val="00C95A4D"/>
    <w:rsid w:val="00CA06F3"/>
    <w:rsid w:val="00CA1136"/>
    <w:rsid w:val="00CA14F2"/>
    <w:rsid w:val="00CA185F"/>
    <w:rsid w:val="00CA1DE1"/>
    <w:rsid w:val="00CA44A0"/>
    <w:rsid w:val="00CA4573"/>
    <w:rsid w:val="00CA5EE2"/>
    <w:rsid w:val="00CA7627"/>
    <w:rsid w:val="00CB0795"/>
    <w:rsid w:val="00CB0D8D"/>
    <w:rsid w:val="00CB1056"/>
    <w:rsid w:val="00CB1321"/>
    <w:rsid w:val="00CB18AD"/>
    <w:rsid w:val="00CB1B72"/>
    <w:rsid w:val="00CB28AE"/>
    <w:rsid w:val="00CB47F2"/>
    <w:rsid w:val="00CB54E4"/>
    <w:rsid w:val="00CB5D06"/>
    <w:rsid w:val="00CB621A"/>
    <w:rsid w:val="00CB6B77"/>
    <w:rsid w:val="00CB72D3"/>
    <w:rsid w:val="00CB75DE"/>
    <w:rsid w:val="00CC0182"/>
    <w:rsid w:val="00CC1716"/>
    <w:rsid w:val="00CC1793"/>
    <w:rsid w:val="00CC1A66"/>
    <w:rsid w:val="00CC20BB"/>
    <w:rsid w:val="00CC2513"/>
    <w:rsid w:val="00CC2852"/>
    <w:rsid w:val="00CC3354"/>
    <w:rsid w:val="00CC43CA"/>
    <w:rsid w:val="00CC4E6D"/>
    <w:rsid w:val="00CC588F"/>
    <w:rsid w:val="00CC6ECB"/>
    <w:rsid w:val="00CC7B7E"/>
    <w:rsid w:val="00CC7DBE"/>
    <w:rsid w:val="00CD262C"/>
    <w:rsid w:val="00CD2DD6"/>
    <w:rsid w:val="00CD2F0B"/>
    <w:rsid w:val="00CD30D3"/>
    <w:rsid w:val="00CD33D4"/>
    <w:rsid w:val="00CD3FD2"/>
    <w:rsid w:val="00CD4996"/>
    <w:rsid w:val="00CD4B9E"/>
    <w:rsid w:val="00CD520B"/>
    <w:rsid w:val="00CD59A9"/>
    <w:rsid w:val="00CD5AF0"/>
    <w:rsid w:val="00CD5DC1"/>
    <w:rsid w:val="00CD743A"/>
    <w:rsid w:val="00CD77CE"/>
    <w:rsid w:val="00CE3516"/>
    <w:rsid w:val="00CE4B0C"/>
    <w:rsid w:val="00CE634F"/>
    <w:rsid w:val="00CE6394"/>
    <w:rsid w:val="00CE731A"/>
    <w:rsid w:val="00CE7426"/>
    <w:rsid w:val="00CE743A"/>
    <w:rsid w:val="00CE7A0A"/>
    <w:rsid w:val="00CF010C"/>
    <w:rsid w:val="00CF103D"/>
    <w:rsid w:val="00CF21AA"/>
    <w:rsid w:val="00CF2625"/>
    <w:rsid w:val="00CF2695"/>
    <w:rsid w:val="00CF282D"/>
    <w:rsid w:val="00CF29B2"/>
    <w:rsid w:val="00CF2C0A"/>
    <w:rsid w:val="00CF3015"/>
    <w:rsid w:val="00CF4914"/>
    <w:rsid w:val="00CF536C"/>
    <w:rsid w:val="00CF5A8E"/>
    <w:rsid w:val="00CF5DAA"/>
    <w:rsid w:val="00D0072E"/>
    <w:rsid w:val="00D00756"/>
    <w:rsid w:val="00D009D4"/>
    <w:rsid w:val="00D01B1D"/>
    <w:rsid w:val="00D0229F"/>
    <w:rsid w:val="00D02686"/>
    <w:rsid w:val="00D02C30"/>
    <w:rsid w:val="00D03955"/>
    <w:rsid w:val="00D043A0"/>
    <w:rsid w:val="00D043C5"/>
    <w:rsid w:val="00D0458A"/>
    <w:rsid w:val="00D049C0"/>
    <w:rsid w:val="00D050AA"/>
    <w:rsid w:val="00D052C5"/>
    <w:rsid w:val="00D05312"/>
    <w:rsid w:val="00D0562D"/>
    <w:rsid w:val="00D05D59"/>
    <w:rsid w:val="00D06062"/>
    <w:rsid w:val="00D06499"/>
    <w:rsid w:val="00D1009A"/>
    <w:rsid w:val="00D10A8C"/>
    <w:rsid w:val="00D115C6"/>
    <w:rsid w:val="00D118C7"/>
    <w:rsid w:val="00D12137"/>
    <w:rsid w:val="00D1283C"/>
    <w:rsid w:val="00D13F3B"/>
    <w:rsid w:val="00D1457F"/>
    <w:rsid w:val="00D1542C"/>
    <w:rsid w:val="00D163E6"/>
    <w:rsid w:val="00D17ABC"/>
    <w:rsid w:val="00D17DE1"/>
    <w:rsid w:val="00D201AF"/>
    <w:rsid w:val="00D20552"/>
    <w:rsid w:val="00D206E9"/>
    <w:rsid w:val="00D20971"/>
    <w:rsid w:val="00D20BB0"/>
    <w:rsid w:val="00D214C4"/>
    <w:rsid w:val="00D2190E"/>
    <w:rsid w:val="00D220D9"/>
    <w:rsid w:val="00D22606"/>
    <w:rsid w:val="00D233A8"/>
    <w:rsid w:val="00D23A88"/>
    <w:rsid w:val="00D23BF8"/>
    <w:rsid w:val="00D2495C"/>
    <w:rsid w:val="00D26D61"/>
    <w:rsid w:val="00D2704C"/>
    <w:rsid w:val="00D30A5B"/>
    <w:rsid w:val="00D30C88"/>
    <w:rsid w:val="00D316A0"/>
    <w:rsid w:val="00D324EC"/>
    <w:rsid w:val="00D325BC"/>
    <w:rsid w:val="00D32D66"/>
    <w:rsid w:val="00D330F0"/>
    <w:rsid w:val="00D332A1"/>
    <w:rsid w:val="00D33BB4"/>
    <w:rsid w:val="00D34679"/>
    <w:rsid w:val="00D34BD9"/>
    <w:rsid w:val="00D35811"/>
    <w:rsid w:val="00D3593F"/>
    <w:rsid w:val="00D35AD4"/>
    <w:rsid w:val="00D36353"/>
    <w:rsid w:val="00D37043"/>
    <w:rsid w:val="00D3712F"/>
    <w:rsid w:val="00D37A0C"/>
    <w:rsid w:val="00D4018B"/>
    <w:rsid w:val="00D40AE6"/>
    <w:rsid w:val="00D41864"/>
    <w:rsid w:val="00D4378C"/>
    <w:rsid w:val="00D4391E"/>
    <w:rsid w:val="00D43BFB"/>
    <w:rsid w:val="00D44012"/>
    <w:rsid w:val="00D44054"/>
    <w:rsid w:val="00D47B3A"/>
    <w:rsid w:val="00D51A73"/>
    <w:rsid w:val="00D52088"/>
    <w:rsid w:val="00D528E4"/>
    <w:rsid w:val="00D538B4"/>
    <w:rsid w:val="00D55B06"/>
    <w:rsid w:val="00D55E4A"/>
    <w:rsid w:val="00D560F5"/>
    <w:rsid w:val="00D5635F"/>
    <w:rsid w:val="00D565FA"/>
    <w:rsid w:val="00D56676"/>
    <w:rsid w:val="00D56699"/>
    <w:rsid w:val="00D56C97"/>
    <w:rsid w:val="00D57167"/>
    <w:rsid w:val="00D61FF3"/>
    <w:rsid w:val="00D627A4"/>
    <w:rsid w:val="00D62DA2"/>
    <w:rsid w:val="00D65006"/>
    <w:rsid w:val="00D650C0"/>
    <w:rsid w:val="00D66A18"/>
    <w:rsid w:val="00D66F73"/>
    <w:rsid w:val="00D67148"/>
    <w:rsid w:val="00D6716F"/>
    <w:rsid w:val="00D67C47"/>
    <w:rsid w:val="00D726E3"/>
    <w:rsid w:val="00D72CED"/>
    <w:rsid w:val="00D72FA4"/>
    <w:rsid w:val="00D7334E"/>
    <w:rsid w:val="00D753E7"/>
    <w:rsid w:val="00D7696F"/>
    <w:rsid w:val="00D7756E"/>
    <w:rsid w:val="00D81E82"/>
    <w:rsid w:val="00D820FB"/>
    <w:rsid w:val="00D835C2"/>
    <w:rsid w:val="00D83840"/>
    <w:rsid w:val="00D83941"/>
    <w:rsid w:val="00D84399"/>
    <w:rsid w:val="00D84425"/>
    <w:rsid w:val="00D84CA9"/>
    <w:rsid w:val="00D85CCD"/>
    <w:rsid w:val="00D85E90"/>
    <w:rsid w:val="00D85F98"/>
    <w:rsid w:val="00D871C8"/>
    <w:rsid w:val="00D877B7"/>
    <w:rsid w:val="00D91328"/>
    <w:rsid w:val="00D913A3"/>
    <w:rsid w:val="00D91B94"/>
    <w:rsid w:val="00D934FD"/>
    <w:rsid w:val="00D93783"/>
    <w:rsid w:val="00D961C9"/>
    <w:rsid w:val="00D961E2"/>
    <w:rsid w:val="00D966D9"/>
    <w:rsid w:val="00D96875"/>
    <w:rsid w:val="00D96E70"/>
    <w:rsid w:val="00D97846"/>
    <w:rsid w:val="00D97C76"/>
    <w:rsid w:val="00D97DBD"/>
    <w:rsid w:val="00D97F64"/>
    <w:rsid w:val="00DA100D"/>
    <w:rsid w:val="00DA1543"/>
    <w:rsid w:val="00DA2483"/>
    <w:rsid w:val="00DA26D0"/>
    <w:rsid w:val="00DA35DD"/>
    <w:rsid w:val="00DA36E1"/>
    <w:rsid w:val="00DA4269"/>
    <w:rsid w:val="00DA44D8"/>
    <w:rsid w:val="00DA5144"/>
    <w:rsid w:val="00DA58FD"/>
    <w:rsid w:val="00DA6467"/>
    <w:rsid w:val="00DA7829"/>
    <w:rsid w:val="00DA7E58"/>
    <w:rsid w:val="00DB12C8"/>
    <w:rsid w:val="00DB1EEF"/>
    <w:rsid w:val="00DB2972"/>
    <w:rsid w:val="00DB2BA2"/>
    <w:rsid w:val="00DB2CE5"/>
    <w:rsid w:val="00DB3F0C"/>
    <w:rsid w:val="00DB3FA2"/>
    <w:rsid w:val="00DB5A46"/>
    <w:rsid w:val="00DB6101"/>
    <w:rsid w:val="00DC0CF1"/>
    <w:rsid w:val="00DC14EF"/>
    <w:rsid w:val="00DC2C06"/>
    <w:rsid w:val="00DC304A"/>
    <w:rsid w:val="00DC4621"/>
    <w:rsid w:val="00DC49A4"/>
    <w:rsid w:val="00DC4C2F"/>
    <w:rsid w:val="00DC5955"/>
    <w:rsid w:val="00DC5D44"/>
    <w:rsid w:val="00DC5DB0"/>
    <w:rsid w:val="00DC78C9"/>
    <w:rsid w:val="00DD0558"/>
    <w:rsid w:val="00DD0969"/>
    <w:rsid w:val="00DD2361"/>
    <w:rsid w:val="00DD2B88"/>
    <w:rsid w:val="00DD38AD"/>
    <w:rsid w:val="00DD3C50"/>
    <w:rsid w:val="00DD4504"/>
    <w:rsid w:val="00DD5F95"/>
    <w:rsid w:val="00DD5FB9"/>
    <w:rsid w:val="00DD6115"/>
    <w:rsid w:val="00DD6467"/>
    <w:rsid w:val="00DD6C0E"/>
    <w:rsid w:val="00DD76A4"/>
    <w:rsid w:val="00DE0660"/>
    <w:rsid w:val="00DE0966"/>
    <w:rsid w:val="00DE1271"/>
    <w:rsid w:val="00DE2F58"/>
    <w:rsid w:val="00DE4677"/>
    <w:rsid w:val="00DE4F32"/>
    <w:rsid w:val="00DE5139"/>
    <w:rsid w:val="00DE72CC"/>
    <w:rsid w:val="00DF28D8"/>
    <w:rsid w:val="00DF2D79"/>
    <w:rsid w:val="00DF2E12"/>
    <w:rsid w:val="00DF3A74"/>
    <w:rsid w:val="00DF3D8B"/>
    <w:rsid w:val="00DF3EDD"/>
    <w:rsid w:val="00DF4772"/>
    <w:rsid w:val="00DF4A3F"/>
    <w:rsid w:val="00DF4D9F"/>
    <w:rsid w:val="00DF6508"/>
    <w:rsid w:val="00DF7B80"/>
    <w:rsid w:val="00DF7D05"/>
    <w:rsid w:val="00DF7DDB"/>
    <w:rsid w:val="00E00A15"/>
    <w:rsid w:val="00E010F1"/>
    <w:rsid w:val="00E0128D"/>
    <w:rsid w:val="00E027FA"/>
    <w:rsid w:val="00E036DA"/>
    <w:rsid w:val="00E03AFE"/>
    <w:rsid w:val="00E03BED"/>
    <w:rsid w:val="00E04C70"/>
    <w:rsid w:val="00E04C86"/>
    <w:rsid w:val="00E051C5"/>
    <w:rsid w:val="00E05556"/>
    <w:rsid w:val="00E056AE"/>
    <w:rsid w:val="00E05BE6"/>
    <w:rsid w:val="00E071F0"/>
    <w:rsid w:val="00E10346"/>
    <w:rsid w:val="00E11108"/>
    <w:rsid w:val="00E1218C"/>
    <w:rsid w:val="00E121E8"/>
    <w:rsid w:val="00E138AD"/>
    <w:rsid w:val="00E1409C"/>
    <w:rsid w:val="00E145D4"/>
    <w:rsid w:val="00E14D39"/>
    <w:rsid w:val="00E14FEB"/>
    <w:rsid w:val="00E1522F"/>
    <w:rsid w:val="00E168C0"/>
    <w:rsid w:val="00E16FBE"/>
    <w:rsid w:val="00E17A41"/>
    <w:rsid w:val="00E2149E"/>
    <w:rsid w:val="00E2283D"/>
    <w:rsid w:val="00E22ABE"/>
    <w:rsid w:val="00E23053"/>
    <w:rsid w:val="00E23308"/>
    <w:rsid w:val="00E23913"/>
    <w:rsid w:val="00E23E36"/>
    <w:rsid w:val="00E24630"/>
    <w:rsid w:val="00E249CE"/>
    <w:rsid w:val="00E25068"/>
    <w:rsid w:val="00E2699D"/>
    <w:rsid w:val="00E26EE8"/>
    <w:rsid w:val="00E27388"/>
    <w:rsid w:val="00E277B5"/>
    <w:rsid w:val="00E32129"/>
    <w:rsid w:val="00E32993"/>
    <w:rsid w:val="00E3343F"/>
    <w:rsid w:val="00E33782"/>
    <w:rsid w:val="00E3654F"/>
    <w:rsid w:val="00E3664C"/>
    <w:rsid w:val="00E367DB"/>
    <w:rsid w:val="00E3733A"/>
    <w:rsid w:val="00E378B8"/>
    <w:rsid w:val="00E404B1"/>
    <w:rsid w:val="00E40E03"/>
    <w:rsid w:val="00E415D3"/>
    <w:rsid w:val="00E41EF9"/>
    <w:rsid w:val="00E4291B"/>
    <w:rsid w:val="00E42C3D"/>
    <w:rsid w:val="00E42F9F"/>
    <w:rsid w:val="00E4452B"/>
    <w:rsid w:val="00E4660A"/>
    <w:rsid w:val="00E4674B"/>
    <w:rsid w:val="00E5004B"/>
    <w:rsid w:val="00E51238"/>
    <w:rsid w:val="00E529CA"/>
    <w:rsid w:val="00E52B41"/>
    <w:rsid w:val="00E52D50"/>
    <w:rsid w:val="00E53324"/>
    <w:rsid w:val="00E548FC"/>
    <w:rsid w:val="00E54D49"/>
    <w:rsid w:val="00E5512A"/>
    <w:rsid w:val="00E551C7"/>
    <w:rsid w:val="00E553F9"/>
    <w:rsid w:val="00E55915"/>
    <w:rsid w:val="00E57D81"/>
    <w:rsid w:val="00E61424"/>
    <w:rsid w:val="00E61623"/>
    <w:rsid w:val="00E619A6"/>
    <w:rsid w:val="00E64371"/>
    <w:rsid w:val="00E64741"/>
    <w:rsid w:val="00E6549A"/>
    <w:rsid w:val="00E6556D"/>
    <w:rsid w:val="00E66195"/>
    <w:rsid w:val="00E67F28"/>
    <w:rsid w:val="00E70AA5"/>
    <w:rsid w:val="00E70CEB"/>
    <w:rsid w:val="00E7226E"/>
    <w:rsid w:val="00E72594"/>
    <w:rsid w:val="00E72712"/>
    <w:rsid w:val="00E7336B"/>
    <w:rsid w:val="00E7400C"/>
    <w:rsid w:val="00E74FC1"/>
    <w:rsid w:val="00E75E36"/>
    <w:rsid w:val="00E763C7"/>
    <w:rsid w:val="00E7659B"/>
    <w:rsid w:val="00E768EF"/>
    <w:rsid w:val="00E77B42"/>
    <w:rsid w:val="00E80095"/>
    <w:rsid w:val="00E80D8F"/>
    <w:rsid w:val="00E80E47"/>
    <w:rsid w:val="00E81708"/>
    <w:rsid w:val="00E82144"/>
    <w:rsid w:val="00E822A5"/>
    <w:rsid w:val="00E82424"/>
    <w:rsid w:val="00E856D8"/>
    <w:rsid w:val="00E85906"/>
    <w:rsid w:val="00E85CCC"/>
    <w:rsid w:val="00E8695F"/>
    <w:rsid w:val="00E86FE0"/>
    <w:rsid w:val="00E87D61"/>
    <w:rsid w:val="00E90000"/>
    <w:rsid w:val="00E90C25"/>
    <w:rsid w:val="00E90FA3"/>
    <w:rsid w:val="00E9158A"/>
    <w:rsid w:val="00E92234"/>
    <w:rsid w:val="00E92645"/>
    <w:rsid w:val="00E93BEE"/>
    <w:rsid w:val="00E94349"/>
    <w:rsid w:val="00E94B45"/>
    <w:rsid w:val="00E94D1B"/>
    <w:rsid w:val="00E958A9"/>
    <w:rsid w:val="00E95B14"/>
    <w:rsid w:val="00E96757"/>
    <w:rsid w:val="00E9679D"/>
    <w:rsid w:val="00E970AE"/>
    <w:rsid w:val="00E97453"/>
    <w:rsid w:val="00E97915"/>
    <w:rsid w:val="00EA1573"/>
    <w:rsid w:val="00EA1CB7"/>
    <w:rsid w:val="00EA1FBE"/>
    <w:rsid w:val="00EA22E3"/>
    <w:rsid w:val="00EA266C"/>
    <w:rsid w:val="00EA2B10"/>
    <w:rsid w:val="00EA2B29"/>
    <w:rsid w:val="00EA2C9F"/>
    <w:rsid w:val="00EA4758"/>
    <w:rsid w:val="00EA5361"/>
    <w:rsid w:val="00EA5E47"/>
    <w:rsid w:val="00EA671B"/>
    <w:rsid w:val="00EA67C6"/>
    <w:rsid w:val="00EA6F7A"/>
    <w:rsid w:val="00EA7821"/>
    <w:rsid w:val="00EA7919"/>
    <w:rsid w:val="00EB0626"/>
    <w:rsid w:val="00EB103B"/>
    <w:rsid w:val="00EB1BF2"/>
    <w:rsid w:val="00EB1D8D"/>
    <w:rsid w:val="00EB3BF9"/>
    <w:rsid w:val="00EB4ADB"/>
    <w:rsid w:val="00EB4CC4"/>
    <w:rsid w:val="00EB5269"/>
    <w:rsid w:val="00EB5664"/>
    <w:rsid w:val="00EB603B"/>
    <w:rsid w:val="00EB7922"/>
    <w:rsid w:val="00EC04F0"/>
    <w:rsid w:val="00EC129F"/>
    <w:rsid w:val="00EC1EDA"/>
    <w:rsid w:val="00EC2990"/>
    <w:rsid w:val="00EC3A13"/>
    <w:rsid w:val="00EC3EEC"/>
    <w:rsid w:val="00EC4D97"/>
    <w:rsid w:val="00EC4EA5"/>
    <w:rsid w:val="00EC54DC"/>
    <w:rsid w:val="00EC6C19"/>
    <w:rsid w:val="00EC6C43"/>
    <w:rsid w:val="00EC7423"/>
    <w:rsid w:val="00EC7E1A"/>
    <w:rsid w:val="00ED06AA"/>
    <w:rsid w:val="00ED0741"/>
    <w:rsid w:val="00ED0A39"/>
    <w:rsid w:val="00ED0B62"/>
    <w:rsid w:val="00ED0D79"/>
    <w:rsid w:val="00ED1659"/>
    <w:rsid w:val="00ED247A"/>
    <w:rsid w:val="00ED362A"/>
    <w:rsid w:val="00ED5734"/>
    <w:rsid w:val="00ED5E44"/>
    <w:rsid w:val="00ED6F69"/>
    <w:rsid w:val="00ED7D49"/>
    <w:rsid w:val="00EE00C5"/>
    <w:rsid w:val="00EE0D37"/>
    <w:rsid w:val="00EE1016"/>
    <w:rsid w:val="00EE1269"/>
    <w:rsid w:val="00EE12A0"/>
    <w:rsid w:val="00EE149D"/>
    <w:rsid w:val="00EE195A"/>
    <w:rsid w:val="00EE1A64"/>
    <w:rsid w:val="00EE1AE6"/>
    <w:rsid w:val="00EE1B20"/>
    <w:rsid w:val="00EE2953"/>
    <w:rsid w:val="00EE41EC"/>
    <w:rsid w:val="00EE4B04"/>
    <w:rsid w:val="00EE54BE"/>
    <w:rsid w:val="00EE653F"/>
    <w:rsid w:val="00EF0D5D"/>
    <w:rsid w:val="00EF1171"/>
    <w:rsid w:val="00EF1517"/>
    <w:rsid w:val="00EF2D27"/>
    <w:rsid w:val="00EF2D68"/>
    <w:rsid w:val="00EF3D88"/>
    <w:rsid w:val="00EF4585"/>
    <w:rsid w:val="00EF48C5"/>
    <w:rsid w:val="00EF517A"/>
    <w:rsid w:val="00EF57C8"/>
    <w:rsid w:val="00EF5A36"/>
    <w:rsid w:val="00EF5B40"/>
    <w:rsid w:val="00EF6310"/>
    <w:rsid w:val="00EF73DC"/>
    <w:rsid w:val="00F0015A"/>
    <w:rsid w:val="00F00530"/>
    <w:rsid w:val="00F00D6D"/>
    <w:rsid w:val="00F0164B"/>
    <w:rsid w:val="00F018B4"/>
    <w:rsid w:val="00F01EBA"/>
    <w:rsid w:val="00F02209"/>
    <w:rsid w:val="00F02699"/>
    <w:rsid w:val="00F03C9D"/>
    <w:rsid w:val="00F04ADD"/>
    <w:rsid w:val="00F05A47"/>
    <w:rsid w:val="00F064F2"/>
    <w:rsid w:val="00F067AC"/>
    <w:rsid w:val="00F06D8B"/>
    <w:rsid w:val="00F07251"/>
    <w:rsid w:val="00F072C5"/>
    <w:rsid w:val="00F0730E"/>
    <w:rsid w:val="00F07A93"/>
    <w:rsid w:val="00F07E65"/>
    <w:rsid w:val="00F10224"/>
    <w:rsid w:val="00F10D29"/>
    <w:rsid w:val="00F11839"/>
    <w:rsid w:val="00F11DCB"/>
    <w:rsid w:val="00F1219E"/>
    <w:rsid w:val="00F12706"/>
    <w:rsid w:val="00F12D21"/>
    <w:rsid w:val="00F12E3D"/>
    <w:rsid w:val="00F13322"/>
    <w:rsid w:val="00F134CF"/>
    <w:rsid w:val="00F13C7B"/>
    <w:rsid w:val="00F14117"/>
    <w:rsid w:val="00F159AC"/>
    <w:rsid w:val="00F15ADB"/>
    <w:rsid w:val="00F17961"/>
    <w:rsid w:val="00F179BE"/>
    <w:rsid w:val="00F20063"/>
    <w:rsid w:val="00F226BE"/>
    <w:rsid w:val="00F23DE8"/>
    <w:rsid w:val="00F242D9"/>
    <w:rsid w:val="00F2588A"/>
    <w:rsid w:val="00F265C1"/>
    <w:rsid w:val="00F27059"/>
    <w:rsid w:val="00F27308"/>
    <w:rsid w:val="00F27DBD"/>
    <w:rsid w:val="00F3118B"/>
    <w:rsid w:val="00F31514"/>
    <w:rsid w:val="00F3248C"/>
    <w:rsid w:val="00F32BEC"/>
    <w:rsid w:val="00F3375D"/>
    <w:rsid w:val="00F3510C"/>
    <w:rsid w:val="00F360EC"/>
    <w:rsid w:val="00F40735"/>
    <w:rsid w:val="00F411D2"/>
    <w:rsid w:val="00F414FE"/>
    <w:rsid w:val="00F41E46"/>
    <w:rsid w:val="00F42916"/>
    <w:rsid w:val="00F42CB8"/>
    <w:rsid w:val="00F43A82"/>
    <w:rsid w:val="00F441E8"/>
    <w:rsid w:val="00F44BE0"/>
    <w:rsid w:val="00F45456"/>
    <w:rsid w:val="00F45E74"/>
    <w:rsid w:val="00F46303"/>
    <w:rsid w:val="00F476DF"/>
    <w:rsid w:val="00F47AB8"/>
    <w:rsid w:val="00F47B1D"/>
    <w:rsid w:val="00F50209"/>
    <w:rsid w:val="00F510A2"/>
    <w:rsid w:val="00F511A4"/>
    <w:rsid w:val="00F52040"/>
    <w:rsid w:val="00F52210"/>
    <w:rsid w:val="00F53658"/>
    <w:rsid w:val="00F54AA8"/>
    <w:rsid w:val="00F554D2"/>
    <w:rsid w:val="00F57565"/>
    <w:rsid w:val="00F57890"/>
    <w:rsid w:val="00F60096"/>
    <w:rsid w:val="00F608E6"/>
    <w:rsid w:val="00F6122C"/>
    <w:rsid w:val="00F613AF"/>
    <w:rsid w:val="00F61475"/>
    <w:rsid w:val="00F61A80"/>
    <w:rsid w:val="00F61DAE"/>
    <w:rsid w:val="00F63150"/>
    <w:rsid w:val="00F63959"/>
    <w:rsid w:val="00F64064"/>
    <w:rsid w:val="00F64341"/>
    <w:rsid w:val="00F64433"/>
    <w:rsid w:val="00F6452C"/>
    <w:rsid w:val="00F6457D"/>
    <w:rsid w:val="00F649BE"/>
    <w:rsid w:val="00F65721"/>
    <w:rsid w:val="00F67053"/>
    <w:rsid w:val="00F6711E"/>
    <w:rsid w:val="00F67289"/>
    <w:rsid w:val="00F70A92"/>
    <w:rsid w:val="00F7179B"/>
    <w:rsid w:val="00F71A1C"/>
    <w:rsid w:val="00F7241D"/>
    <w:rsid w:val="00F7295A"/>
    <w:rsid w:val="00F73CE5"/>
    <w:rsid w:val="00F73FE1"/>
    <w:rsid w:val="00F74CA5"/>
    <w:rsid w:val="00F756EA"/>
    <w:rsid w:val="00F76779"/>
    <w:rsid w:val="00F7684E"/>
    <w:rsid w:val="00F76AEA"/>
    <w:rsid w:val="00F76E1E"/>
    <w:rsid w:val="00F771C5"/>
    <w:rsid w:val="00F775C4"/>
    <w:rsid w:val="00F81E8E"/>
    <w:rsid w:val="00F82CBA"/>
    <w:rsid w:val="00F84522"/>
    <w:rsid w:val="00F84647"/>
    <w:rsid w:val="00F84DC6"/>
    <w:rsid w:val="00F9164D"/>
    <w:rsid w:val="00F92151"/>
    <w:rsid w:val="00F92702"/>
    <w:rsid w:val="00F92EBA"/>
    <w:rsid w:val="00F946A4"/>
    <w:rsid w:val="00F95179"/>
    <w:rsid w:val="00F95695"/>
    <w:rsid w:val="00F96E8B"/>
    <w:rsid w:val="00F97743"/>
    <w:rsid w:val="00FA0371"/>
    <w:rsid w:val="00FA145E"/>
    <w:rsid w:val="00FA162C"/>
    <w:rsid w:val="00FA17D1"/>
    <w:rsid w:val="00FA1DD4"/>
    <w:rsid w:val="00FA21AC"/>
    <w:rsid w:val="00FA276A"/>
    <w:rsid w:val="00FA295C"/>
    <w:rsid w:val="00FA3300"/>
    <w:rsid w:val="00FA3378"/>
    <w:rsid w:val="00FA4300"/>
    <w:rsid w:val="00FA5601"/>
    <w:rsid w:val="00FA59AD"/>
    <w:rsid w:val="00FA65A6"/>
    <w:rsid w:val="00FA6943"/>
    <w:rsid w:val="00FA6B3E"/>
    <w:rsid w:val="00FA70EC"/>
    <w:rsid w:val="00FA73FC"/>
    <w:rsid w:val="00FB0040"/>
    <w:rsid w:val="00FB1618"/>
    <w:rsid w:val="00FB16B7"/>
    <w:rsid w:val="00FB205E"/>
    <w:rsid w:val="00FB2A7C"/>
    <w:rsid w:val="00FB2A89"/>
    <w:rsid w:val="00FB2F31"/>
    <w:rsid w:val="00FB33E8"/>
    <w:rsid w:val="00FB3AEA"/>
    <w:rsid w:val="00FB4197"/>
    <w:rsid w:val="00FB4598"/>
    <w:rsid w:val="00FB4DCE"/>
    <w:rsid w:val="00FB7F42"/>
    <w:rsid w:val="00FC00C1"/>
    <w:rsid w:val="00FC249E"/>
    <w:rsid w:val="00FC5460"/>
    <w:rsid w:val="00FC572D"/>
    <w:rsid w:val="00FC5EAF"/>
    <w:rsid w:val="00FC667A"/>
    <w:rsid w:val="00FC6FCB"/>
    <w:rsid w:val="00FD0930"/>
    <w:rsid w:val="00FD1204"/>
    <w:rsid w:val="00FD17A7"/>
    <w:rsid w:val="00FD1912"/>
    <w:rsid w:val="00FD1AEA"/>
    <w:rsid w:val="00FD1AF1"/>
    <w:rsid w:val="00FD2578"/>
    <w:rsid w:val="00FD2E3B"/>
    <w:rsid w:val="00FD3D6D"/>
    <w:rsid w:val="00FD5DBF"/>
    <w:rsid w:val="00FD6FBB"/>
    <w:rsid w:val="00FD7606"/>
    <w:rsid w:val="00FE0031"/>
    <w:rsid w:val="00FE08F3"/>
    <w:rsid w:val="00FE09AD"/>
    <w:rsid w:val="00FE0E6D"/>
    <w:rsid w:val="00FE1897"/>
    <w:rsid w:val="00FE1CE2"/>
    <w:rsid w:val="00FE22FE"/>
    <w:rsid w:val="00FE237E"/>
    <w:rsid w:val="00FE30F8"/>
    <w:rsid w:val="00FE4A6C"/>
    <w:rsid w:val="00FE5AF8"/>
    <w:rsid w:val="00FE5B12"/>
    <w:rsid w:val="00FE617B"/>
    <w:rsid w:val="00FE6803"/>
    <w:rsid w:val="00FF0D4B"/>
    <w:rsid w:val="00FF107C"/>
    <w:rsid w:val="00FF21A2"/>
    <w:rsid w:val="00FF2E5F"/>
    <w:rsid w:val="00FF4268"/>
    <w:rsid w:val="00FF4B44"/>
    <w:rsid w:val="00FF619A"/>
    <w:rsid w:val="00FF65A9"/>
    <w:rsid w:val="00FF66CD"/>
    <w:rsid w:val="00FF67A2"/>
    <w:rsid w:val="00FF694F"/>
    <w:rsid w:val="00FF7A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82D1A"/>
  <w15:docId w15:val="{C47DB7A1-F948-4CC2-8E6E-31296DD6B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035"/>
    <w:pPr>
      <w:spacing w:line="480" w:lineRule="auto"/>
      <w:ind w:firstLine="360"/>
      <w:jc w:val="both"/>
    </w:pPr>
    <w:rPr>
      <w:rFonts w:ascii="Times New Roman" w:hAnsi="Times New Roman" w:cs="Times New Roman"/>
      <w:sz w:val="20"/>
      <w:szCs w:val="20"/>
      <w:lang w:val="en-US"/>
    </w:rPr>
  </w:style>
  <w:style w:type="paragraph" w:styleId="Heading1">
    <w:name w:val="heading 1"/>
    <w:basedOn w:val="Normal"/>
    <w:next w:val="Normal"/>
    <w:link w:val="Heading1Char"/>
    <w:uiPriority w:val="9"/>
    <w:qFormat/>
    <w:rsid w:val="00712B79"/>
    <w:pPr>
      <w:ind w:firstLine="0"/>
      <w:outlineLvl w:val="0"/>
    </w:pPr>
    <w:rPr>
      <w:b/>
      <w:bCs/>
      <w:sz w:val="22"/>
      <w:szCs w:val="22"/>
    </w:rPr>
  </w:style>
  <w:style w:type="paragraph" w:styleId="Heading2">
    <w:name w:val="heading 2"/>
    <w:basedOn w:val="Normal"/>
    <w:next w:val="Normal"/>
    <w:link w:val="Heading2Char"/>
    <w:uiPriority w:val="9"/>
    <w:unhideWhenUsed/>
    <w:qFormat/>
    <w:rsid w:val="00712B79"/>
    <w:pPr>
      <w:ind w:firstLine="0"/>
      <w:outlineLvl w:val="1"/>
    </w:pPr>
    <w:rPr>
      <w:b/>
      <w:bCs/>
    </w:rPr>
  </w:style>
  <w:style w:type="paragraph" w:styleId="Heading3">
    <w:name w:val="heading 3"/>
    <w:basedOn w:val="Normal"/>
    <w:next w:val="Normal"/>
    <w:link w:val="Heading3Char"/>
    <w:uiPriority w:val="9"/>
    <w:unhideWhenUsed/>
    <w:qFormat/>
    <w:rsid w:val="00484487"/>
    <w:pPr>
      <w:keepNext/>
      <w:keepLines/>
      <w:spacing w:before="40" w:after="0"/>
      <w:ind w:firstLine="0"/>
      <w:outlineLvl w:val="2"/>
    </w:pPr>
    <w:rPr>
      <w:rFonts w:eastAsiaTheme="majorEastAsia"/>
      <w:i/>
      <w:iCs/>
    </w:rPr>
  </w:style>
  <w:style w:type="paragraph" w:styleId="Heading4">
    <w:name w:val="heading 4"/>
    <w:basedOn w:val="Normal"/>
    <w:next w:val="Normal"/>
    <w:link w:val="Heading4Char"/>
    <w:uiPriority w:val="9"/>
    <w:unhideWhenUsed/>
    <w:qFormat/>
    <w:rsid w:val="00484487"/>
    <w:pPr>
      <w:keepNext/>
      <w:keepLines/>
      <w:spacing w:before="40" w:after="0"/>
      <w:ind w:firstLine="0"/>
      <w:outlineLvl w:val="3"/>
    </w:pPr>
    <w:rPr>
      <w:rFonts w:eastAsiaTheme="maj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B79"/>
    <w:rPr>
      <w:rFonts w:ascii="Times New Roman" w:hAnsi="Times New Roman" w:cs="Times New Roman"/>
      <w:b/>
      <w:bCs/>
      <w:lang w:val="en-US"/>
    </w:rPr>
  </w:style>
  <w:style w:type="character" w:customStyle="1" w:styleId="Heading2Char">
    <w:name w:val="Heading 2 Char"/>
    <w:basedOn w:val="DefaultParagraphFont"/>
    <w:link w:val="Heading2"/>
    <w:uiPriority w:val="9"/>
    <w:rsid w:val="00712B79"/>
    <w:rPr>
      <w:rFonts w:ascii="Times New Roman" w:hAnsi="Times New Roman" w:cs="Times New Roman"/>
      <w:b/>
      <w:bCs/>
      <w:sz w:val="20"/>
      <w:szCs w:val="20"/>
      <w:lang w:val="en-US"/>
    </w:rPr>
  </w:style>
  <w:style w:type="character" w:customStyle="1" w:styleId="Heading3Char">
    <w:name w:val="Heading 3 Char"/>
    <w:basedOn w:val="DefaultParagraphFont"/>
    <w:link w:val="Heading3"/>
    <w:uiPriority w:val="9"/>
    <w:rsid w:val="00484487"/>
    <w:rPr>
      <w:rFonts w:ascii="Times New Roman" w:eastAsiaTheme="majorEastAsia" w:hAnsi="Times New Roman" w:cs="Times New Roman"/>
      <w:i/>
      <w:iCs/>
      <w:sz w:val="20"/>
      <w:szCs w:val="20"/>
      <w:lang w:val="en-US"/>
    </w:rPr>
  </w:style>
  <w:style w:type="character" w:customStyle="1" w:styleId="Heading4Char">
    <w:name w:val="Heading 4 Char"/>
    <w:basedOn w:val="DefaultParagraphFont"/>
    <w:link w:val="Heading4"/>
    <w:uiPriority w:val="9"/>
    <w:rsid w:val="00484487"/>
    <w:rPr>
      <w:rFonts w:ascii="Times New Roman" w:eastAsiaTheme="majorEastAsia" w:hAnsi="Times New Roman" w:cs="Times New Roman"/>
      <w:sz w:val="20"/>
      <w:szCs w:val="20"/>
      <w:lang w:val="en-US"/>
    </w:rPr>
  </w:style>
  <w:style w:type="table" w:styleId="TableGrid">
    <w:name w:val="Table Grid"/>
    <w:basedOn w:val="TableNormal"/>
    <w:uiPriority w:val="39"/>
    <w:rsid w:val="00326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2686D"/>
    <w:rPr>
      <w:sz w:val="16"/>
      <w:szCs w:val="16"/>
    </w:rPr>
  </w:style>
  <w:style w:type="paragraph" w:styleId="CommentText">
    <w:name w:val="annotation text"/>
    <w:basedOn w:val="Normal"/>
    <w:link w:val="CommentTextChar"/>
    <w:uiPriority w:val="99"/>
    <w:unhideWhenUsed/>
    <w:rsid w:val="0032686D"/>
    <w:pPr>
      <w:spacing w:line="240" w:lineRule="auto"/>
    </w:pPr>
  </w:style>
  <w:style w:type="character" w:customStyle="1" w:styleId="CommentTextChar">
    <w:name w:val="Comment Text Char"/>
    <w:basedOn w:val="DefaultParagraphFont"/>
    <w:link w:val="CommentText"/>
    <w:uiPriority w:val="99"/>
    <w:rsid w:val="0032686D"/>
    <w:rPr>
      <w:sz w:val="20"/>
      <w:szCs w:val="20"/>
      <w:lang w:val="en-US"/>
    </w:rPr>
  </w:style>
  <w:style w:type="paragraph" w:styleId="CommentSubject">
    <w:name w:val="annotation subject"/>
    <w:basedOn w:val="CommentText"/>
    <w:next w:val="CommentText"/>
    <w:link w:val="CommentSubjectChar"/>
    <w:uiPriority w:val="99"/>
    <w:semiHidden/>
    <w:unhideWhenUsed/>
    <w:rsid w:val="0032686D"/>
    <w:rPr>
      <w:b/>
      <w:bCs/>
    </w:rPr>
  </w:style>
  <w:style w:type="character" w:customStyle="1" w:styleId="CommentSubjectChar">
    <w:name w:val="Comment Subject Char"/>
    <w:basedOn w:val="CommentTextChar"/>
    <w:link w:val="CommentSubject"/>
    <w:uiPriority w:val="99"/>
    <w:semiHidden/>
    <w:rsid w:val="0032686D"/>
    <w:rPr>
      <w:b/>
      <w:bCs/>
      <w:sz w:val="20"/>
      <w:szCs w:val="20"/>
      <w:lang w:val="en-US"/>
    </w:rPr>
  </w:style>
  <w:style w:type="paragraph" w:styleId="Revision">
    <w:name w:val="Revision"/>
    <w:hidden/>
    <w:uiPriority w:val="99"/>
    <w:semiHidden/>
    <w:rsid w:val="0032686D"/>
    <w:pPr>
      <w:spacing w:after="0" w:line="240" w:lineRule="auto"/>
    </w:pPr>
    <w:rPr>
      <w:lang w:val="en-US"/>
    </w:rPr>
  </w:style>
  <w:style w:type="paragraph" w:styleId="BalloonText">
    <w:name w:val="Balloon Text"/>
    <w:basedOn w:val="Normal"/>
    <w:link w:val="BalloonTextChar"/>
    <w:uiPriority w:val="99"/>
    <w:semiHidden/>
    <w:unhideWhenUsed/>
    <w:rsid w:val="003268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86D"/>
    <w:rPr>
      <w:rFonts w:ascii="Segoe UI" w:hAnsi="Segoe UI" w:cs="Segoe UI"/>
      <w:sz w:val="18"/>
      <w:szCs w:val="18"/>
      <w:lang w:val="en-US"/>
    </w:rPr>
  </w:style>
  <w:style w:type="table" w:styleId="PlainTable2">
    <w:name w:val="Plain Table 2"/>
    <w:basedOn w:val="TableNormal"/>
    <w:uiPriority w:val="42"/>
    <w:rsid w:val="0032686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095529"/>
    <w:pPr>
      <w:tabs>
        <w:tab w:val="center" w:pos="4536"/>
        <w:tab w:val="right" w:pos="9072"/>
      </w:tabs>
      <w:spacing w:after="0" w:line="240" w:lineRule="auto"/>
    </w:pPr>
  </w:style>
  <w:style w:type="character" w:customStyle="1" w:styleId="HeaderChar">
    <w:name w:val="Header Char"/>
    <w:basedOn w:val="DefaultParagraphFont"/>
    <w:link w:val="Header"/>
    <w:uiPriority w:val="99"/>
    <w:rsid w:val="00095529"/>
    <w:rPr>
      <w:lang w:val="en-US"/>
    </w:rPr>
  </w:style>
  <w:style w:type="paragraph" w:styleId="Footer">
    <w:name w:val="footer"/>
    <w:basedOn w:val="Normal"/>
    <w:link w:val="FooterChar"/>
    <w:uiPriority w:val="99"/>
    <w:unhideWhenUsed/>
    <w:rsid w:val="00095529"/>
    <w:pPr>
      <w:tabs>
        <w:tab w:val="center" w:pos="4536"/>
        <w:tab w:val="right" w:pos="9072"/>
      </w:tabs>
      <w:spacing w:after="0" w:line="240" w:lineRule="auto"/>
    </w:pPr>
  </w:style>
  <w:style w:type="character" w:customStyle="1" w:styleId="FooterChar">
    <w:name w:val="Footer Char"/>
    <w:basedOn w:val="DefaultParagraphFont"/>
    <w:link w:val="Footer"/>
    <w:uiPriority w:val="99"/>
    <w:rsid w:val="00095529"/>
    <w:rPr>
      <w:lang w:val="en-US"/>
    </w:rPr>
  </w:style>
  <w:style w:type="paragraph" w:styleId="ListParagraph">
    <w:name w:val="List Paragraph"/>
    <w:basedOn w:val="Normal"/>
    <w:uiPriority w:val="34"/>
    <w:qFormat/>
    <w:rsid w:val="00867B11"/>
    <w:pPr>
      <w:ind w:left="720"/>
      <w:contextualSpacing/>
    </w:pPr>
  </w:style>
  <w:style w:type="character" w:styleId="Hyperlink">
    <w:name w:val="Hyperlink"/>
    <w:basedOn w:val="DefaultParagraphFont"/>
    <w:uiPriority w:val="99"/>
    <w:unhideWhenUsed/>
    <w:rsid w:val="00244EA9"/>
    <w:rPr>
      <w:color w:val="0563C1" w:themeColor="hyperlink"/>
      <w:u w:val="single"/>
    </w:rPr>
  </w:style>
  <w:style w:type="character" w:customStyle="1" w:styleId="Nierozpoznanawzmianka1">
    <w:name w:val="Nierozpoznana wzmianka1"/>
    <w:basedOn w:val="DefaultParagraphFont"/>
    <w:uiPriority w:val="99"/>
    <w:semiHidden/>
    <w:unhideWhenUsed/>
    <w:rsid w:val="00244EA9"/>
    <w:rPr>
      <w:color w:val="605E5C"/>
      <w:shd w:val="clear" w:color="auto" w:fill="E1DFDD"/>
    </w:rPr>
  </w:style>
  <w:style w:type="paragraph" w:styleId="Title">
    <w:name w:val="Title"/>
    <w:basedOn w:val="Normal"/>
    <w:next w:val="Normal"/>
    <w:link w:val="TitleChar"/>
    <w:uiPriority w:val="10"/>
    <w:qFormat/>
    <w:rsid w:val="00D66F73"/>
    <w:pPr>
      <w:spacing w:after="0"/>
      <w:contextualSpacing/>
    </w:pPr>
    <w:rPr>
      <w:rFonts w:eastAsiaTheme="majorEastAsia"/>
      <w:b/>
      <w:spacing w:val="-10"/>
      <w:kern w:val="28"/>
      <w:sz w:val="28"/>
      <w:szCs w:val="28"/>
    </w:rPr>
  </w:style>
  <w:style w:type="character" w:customStyle="1" w:styleId="TitleChar">
    <w:name w:val="Title Char"/>
    <w:basedOn w:val="DefaultParagraphFont"/>
    <w:link w:val="Title"/>
    <w:uiPriority w:val="10"/>
    <w:rsid w:val="00D66F73"/>
    <w:rPr>
      <w:rFonts w:ascii="Times New Roman" w:eastAsiaTheme="majorEastAsia" w:hAnsi="Times New Roman" w:cs="Times New Roman"/>
      <w:b/>
      <w:spacing w:val="-10"/>
      <w:kern w:val="28"/>
      <w:sz w:val="28"/>
      <w:szCs w:val="28"/>
      <w:lang w:val="en-US"/>
    </w:rPr>
  </w:style>
  <w:style w:type="paragraph" w:customStyle="1" w:styleId="05-ArticleText">
    <w:name w:val="05-Article Text"/>
    <w:basedOn w:val="Normal"/>
    <w:rsid w:val="00BE774D"/>
    <w:pPr>
      <w:tabs>
        <w:tab w:val="left" w:pos="284"/>
      </w:tabs>
      <w:spacing w:after="120" w:line="220" w:lineRule="exact"/>
    </w:pPr>
    <w:rPr>
      <w:rFonts w:eastAsia="Times"/>
      <w:lang w:eastAsia="zh-CN"/>
    </w:rPr>
  </w:style>
  <w:style w:type="paragraph" w:styleId="NormalWeb">
    <w:name w:val="Normal (Web)"/>
    <w:basedOn w:val="Normal"/>
    <w:uiPriority w:val="99"/>
    <w:semiHidden/>
    <w:unhideWhenUsed/>
    <w:rsid w:val="00BD7A7C"/>
    <w:pPr>
      <w:spacing w:before="100" w:beforeAutospacing="1" w:after="100" w:afterAutospacing="1" w:line="240" w:lineRule="auto"/>
    </w:pPr>
    <w:rPr>
      <w:rFonts w:eastAsia="Times New Roman"/>
      <w:sz w:val="24"/>
      <w:szCs w:val="24"/>
      <w:lang w:val="pl-PL" w:eastAsia="pl-PL"/>
    </w:rPr>
  </w:style>
  <w:style w:type="paragraph" w:styleId="FootnoteText">
    <w:name w:val="footnote text"/>
    <w:basedOn w:val="Normal"/>
    <w:link w:val="FootnoteTextChar"/>
    <w:uiPriority w:val="99"/>
    <w:semiHidden/>
    <w:unhideWhenUsed/>
    <w:rsid w:val="001C11B6"/>
    <w:pPr>
      <w:spacing w:after="0" w:line="240" w:lineRule="auto"/>
    </w:pPr>
  </w:style>
  <w:style w:type="character" w:customStyle="1" w:styleId="FootnoteTextChar">
    <w:name w:val="Footnote Text Char"/>
    <w:basedOn w:val="DefaultParagraphFont"/>
    <w:link w:val="FootnoteText"/>
    <w:uiPriority w:val="99"/>
    <w:semiHidden/>
    <w:rsid w:val="001C11B6"/>
    <w:rPr>
      <w:sz w:val="20"/>
      <w:szCs w:val="20"/>
      <w:lang w:val="en-US"/>
    </w:rPr>
  </w:style>
  <w:style w:type="character" w:styleId="FootnoteReference">
    <w:name w:val="footnote reference"/>
    <w:basedOn w:val="DefaultParagraphFont"/>
    <w:uiPriority w:val="99"/>
    <w:semiHidden/>
    <w:unhideWhenUsed/>
    <w:rsid w:val="001C11B6"/>
    <w:rPr>
      <w:vertAlign w:val="superscript"/>
    </w:rPr>
  </w:style>
  <w:style w:type="numbering" w:customStyle="1" w:styleId="Bezlisty1">
    <w:name w:val="Bez listy1"/>
    <w:next w:val="NoList"/>
    <w:uiPriority w:val="99"/>
    <w:semiHidden/>
    <w:unhideWhenUsed/>
    <w:rsid w:val="00D22606"/>
  </w:style>
  <w:style w:type="table" w:customStyle="1" w:styleId="Tabela-Siatka1">
    <w:name w:val="Tabela - Siatka1"/>
    <w:basedOn w:val="TableNormal"/>
    <w:next w:val="TableGrid"/>
    <w:uiPriority w:val="39"/>
    <w:rsid w:val="00BA35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
    <w:name w:val="Zwykła tabela 21"/>
    <w:basedOn w:val="TableNormal"/>
    <w:next w:val="PlainTable2"/>
    <w:uiPriority w:val="42"/>
    <w:rsid w:val="00BA355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D22606"/>
    <w:rPr>
      <w:color w:val="954F72"/>
      <w:u w:val="single"/>
    </w:rPr>
  </w:style>
  <w:style w:type="table" w:customStyle="1" w:styleId="Tabela-Siatka2">
    <w:name w:val="Tabela - Siatka2"/>
    <w:basedOn w:val="TableNormal"/>
    <w:next w:val="TableGrid"/>
    <w:uiPriority w:val="39"/>
    <w:rsid w:val="007924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2">
    <w:name w:val="Zwykła tabela 22"/>
    <w:basedOn w:val="TableNormal"/>
    <w:next w:val="PlainTable2"/>
    <w:uiPriority w:val="42"/>
    <w:rsid w:val="007924B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msonormal0">
    <w:name w:val="msonormal"/>
    <w:basedOn w:val="Normal"/>
    <w:rsid w:val="00D22606"/>
    <w:pPr>
      <w:spacing w:before="100" w:beforeAutospacing="1" w:after="100" w:afterAutospacing="1" w:line="240" w:lineRule="auto"/>
      <w:ind w:firstLine="0"/>
      <w:jc w:val="left"/>
    </w:pPr>
    <w:rPr>
      <w:rFonts w:eastAsia="Times New Roman"/>
      <w:sz w:val="24"/>
      <w:szCs w:val="24"/>
      <w:lang w:val="pl-PL" w:eastAsia="pl-PL"/>
    </w:rPr>
  </w:style>
  <w:style w:type="table" w:customStyle="1" w:styleId="Tabela-Siatka3">
    <w:name w:val="Tabela - Siatka3"/>
    <w:basedOn w:val="TableNormal"/>
    <w:next w:val="TableGrid"/>
    <w:uiPriority w:val="39"/>
    <w:rsid w:val="00222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3">
    <w:name w:val="Zwykła tabela 23"/>
    <w:basedOn w:val="TableNormal"/>
    <w:next w:val="PlainTable2"/>
    <w:uiPriority w:val="42"/>
    <w:rsid w:val="0022289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Zwykatabela24">
    <w:name w:val="Zwykła tabela 24"/>
    <w:basedOn w:val="TableNormal"/>
    <w:next w:val="PlainTable2"/>
    <w:uiPriority w:val="42"/>
    <w:rsid w:val="00C548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gkelc">
    <w:name w:val="hgkelc"/>
    <w:basedOn w:val="DefaultParagraphFont"/>
    <w:rsid w:val="00E3343F"/>
  </w:style>
  <w:style w:type="paragraph" w:customStyle="1" w:styleId="xl63">
    <w:name w:val="xl63"/>
    <w:basedOn w:val="Normal"/>
    <w:rsid w:val="00D22606"/>
    <w:pPr>
      <w:spacing w:before="100" w:beforeAutospacing="1" w:after="100" w:afterAutospacing="1" w:line="240" w:lineRule="auto"/>
      <w:ind w:firstLine="0"/>
      <w:jc w:val="left"/>
    </w:pPr>
    <w:rPr>
      <w:rFonts w:eastAsia="Times New Roman"/>
      <w:b/>
      <w:bCs/>
      <w:sz w:val="24"/>
      <w:szCs w:val="24"/>
      <w:lang w:val="pl-PL" w:eastAsia="pl-PL"/>
    </w:rPr>
  </w:style>
  <w:style w:type="paragraph" w:customStyle="1" w:styleId="xl64">
    <w:name w:val="xl64"/>
    <w:basedOn w:val="Normal"/>
    <w:rsid w:val="00D22606"/>
    <w:pPr>
      <w:spacing w:before="100" w:beforeAutospacing="1" w:after="100" w:afterAutospacing="1" w:line="240" w:lineRule="auto"/>
      <w:ind w:firstLine="0"/>
      <w:jc w:val="left"/>
    </w:pPr>
    <w:rPr>
      <w:rFonts w:eastAsia="Times New Roman"/>
      <w:sz w:val="24"/>
      <w:szCs w:val="24"/>
      <w:lang w:val="pl-PL" w:eastAsia="pl-PL"/>
    </w:rPr>
  </w:style>
  <w:style w:type="paragraph" w:customStyle="1" w:styleId="xl65">
    <w:name w:val="xl65"/>
    <w:basedOn w:val="Normal"/>
    <w:rsid w:val="00D22606"/>
    <w:pPr>
      <w:spacing w:before="100" w:beforeAutospacing="1" w:after="100" w:afterAutospacing="1" w:line="240" w:lineRule="auto"/>
      <w:ind w:firstLine="0"/>
      <w:jc w:val="left"/>
    </w:pPr>
    <w:rPr>
      <w:rFonts w:eastAsia="Times New Roman"/>
      <w:color w:val="FF0000"/>
      <w:sz w:val="24"/>
      <w:szCs w:val="24"/>
      <w:lang w:val="pl-PL" w:eastAsia="pl-PL"/>
    </w:rPr>
  </w:style>
  <w:style w:type="paragraph" w:customStyle="1" w:styleId="xl66">
    <w:name w:val="xl66"/>
    <w:basedOn w:val="Normal"/>
    <w:rsid w:val="00D22606"/>
    <w:pPr>
      <w:spacing w:before="100" w:beforeAutospacing="1" w:after="100" w:afterAutospacing="1" w:line="240" w:lineRule="auto"/>
      <w:ind w:firstLine="0"/>
      <w:jc w:val="left"/>
      <w:textAlignment w:val="center"/>
    </w:pPr>
    <w:rPr>
      <w:rFonts w:eastAsia="Times New Roman"/>
      <w:sz w:val="24"/>
      <w:szCs w:val="24"/>
      <w:lang w:val="pl-PL" w:eastAsia="pl-PL"/>
    </w:rPr>
  </w:style>
  <w:style w:type="paragraph" w:customStyle="1" w:styleId="xl67">
    <w:name w:val="xl67"/>
    <w:basedOn w:val="Normal"/>
    <w:rsid w:val="00D22606"/>
    <w:pPr>
      <w:spacing w:before="100" w:beforeAutospacing="1" w:after="100" w:afterAutospacing="1" w:line="240" w:lineRule="auto"/>
      <w:ind w:firstLine="0"/>
      <w:jc w:val="left"/>
    </w:pPr>
    <w:rPr>
      <w:rFonts w:eastAsia="Times New Roman"/>
      <w:sz w:val="24"/>
      <w:szCs w:val="24"/>
      <w:lang w:val="pl-PL" w:eastAsia="pl-PL"/>
    </w:rPr>
  </w:style>
  <w:style w:type="paragraph" w:customStyle="1" w:styleId="xl68">
    <w:name w:val="xl68"/>
    <w:basedOn w:val="Normal"/>
    <w:rsid w:val="00D22606"/>
    <w:pPr>
      <w:spacing w:before="100" w:beforeAutospacing="1" w:after="100" w:afterAutospacing="1" w:line="240" w:lineRule="auto"/>
      <w:ind w:firstLine="0"/>
      <w:jc w:val="left"/>
    </w:pPr>
    <w:rPr>
      <w:rFonts w:eastAsia="Times New Roman"/>
      <w:sz w:val="24"/>
      <w:szCs w:val="24"/>
      <w:lang w:val="pl-PL" w:eastAsia="pl-PL"/>
    </w:rPr>
  </w:style>
  <w:style w:type="paragraph" w:customStyle="1" w:styleId="xl69">
    <w:name w:val="xl69"/>
    <w:basedOn w:val="Normal"/>
    <w:rsid w:val="00D22606"/>
    <w:pPr>
      <w:spacing w:before="100" w:beforeAutospacing="1" w:after="100" w:afterAutospacing="1" w:line="240" w:lineRule="auto"/>
      <w:ind w:firstLine="0"/>
      <w:jc w:val="left"/>
    </w:pPr>
    <w:rPr>
      <w:rFonts w:eastAsia="Times New Roman"/>
      <w:color w:val="2F75B5"/>
      <w:sz w:val="24"/>
      <w:szCs w:val="24"/>
      <w:lang w:val="pl-PL" w:eastAsia="pl-PL"/>
    </w:rPr>
  </w:style>
  <w:style w:type="paragraph" w:customStyle="1" w:styleId="xl70">
    <w:name w:val="xl70"/>
    <w:basedOn w:val="Normal"/>
    <w:rsid w:val="00D22606"/>
    <w:pPr>
      <w:spacing w:before="100" w:beforeAutospacing="1" w:after="100" w:afterAutospacing="1" w:line="240" w:lineRule="auto"/>
      <w:ind w:firstLine="0"/>
      <w:jc w:val="left"/>
    </w:pPr>
    <w:rPr>
      <w:rFonts w:eastAsia="Times New Roman"/>
      <w:color w:val="ED7D31"/>
      <w:sz w:val="24"/>
      <w:szCs w:val="24"/>
      <w:lang w:val="pl-PL" w:eastAsia="pl-PL"/>
    </w:rPr>
  </w:style>
  <w:style w:type="paragraph" w:customStyle="1" w:styleId="xl71">
    <w:name w:val="xl71"/>
    <w:basedOn w:val="Normal"/>
    <w:rsid w:val="00D22606"/>
    <w:pPr>
      <w:spacing w:before="100" w:beforeAutospacing="1" w:after="100" w:afterAutospacing="1" w:line="240" w:lineRule="auto"/>
      <w:ind w:firstLine="0"/>
      <w:jc w:val="left"/>
    </w:pPr>
    <w:rPr>
      <w:rFonts w:eastAsia="Times New Roman"/>
      <w:b/>
      <w:bCs/>
      <w:sz w:val="24"/>
      <w:szCs w:val="24"/>
      <w:lang w:val="pl-PL" w:eastAsia="pl-PL"/>
    </w:rPr>
  </w:style>
  <w:style w:type="numbering" w:customStyle="1" w:styleId="Bezlisty2">
    <w:name w:val="Bez listy2"/>
    <w:next w:val="NoList"/>
    <w:uiPriority w:val="99"/>
    <w:semiHidden/>
    <w:unhideWhenUsed/>
    <w:rsid w:val="00B85CAB"/>
  </w:style>
  <w:style w:type="numbering" w:customStyle="1" w:styleId="Bezlisty3">
    <w:name w:val="Bez listy3"/>
    <w:next w:val="NoList"/>
    <w:uiPriority w:val="99"/>
    <w:semiHidden/>
    <w:unhideWhenUsed/>
    <w:rsid w:val="00B85CAB"/>
  </w:style>
  <w:style w:type="numbering" w:customStyle="1" w:styleId="Bezlisty4">
    <w:name w:val="Bez listy4"/>
    <w:next w:val="NoList"/>
    <w:uiPriority w:val="99"/>
    <w:semiHidden/>
    <w:unhideWhenUsed/>
    <w:rsid w:val="00DF3EDD"/>
  </w:style>
  <w:style w:type="paragraph" w:customStyle="1" w:styleId="xl72">
    <w:name w:val="xl72"/>
    <w:basedOn w:val="Normal"/>
    <w:rsid w:val="00DF3EDD"/>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ind w:firstLine="0"/>
      <w:jc w:val="left"/>
      <w:textAlignment w:val="center"/>
    </w:pPr>
    <w:rPr>
      <w:rFonts w:eastAsia="Times New Roman"/>
      <w:sz w:val="24"/>
      <w:szCs w:val="24"/>
      <w:lang w:val="pl-PL" w:eastAsia="pl-PL"/>
    </w:rPr>
  </w:style>
  <w:style w:type="numbering" w:customStyle="1" w:styleId="Bezlisty11">
    <w:name w:val="Bez listy11"/>
    <w:next w:val="NoList"/>
    <w:uiPriority w:val="99"/>
    <w:semiHidden/>
    <w:unhideWhenUsed/>
    <w:rsid w:val="00E76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820341">
      <w:bodyDiv w:val="1"/>
      <w:marLeft w:val="0"/>
      <w:marRight w:val="0"/>
      <w:marTop w:val="0"/>
      <w:marBottom w:val="0"/>
      <w:divBdr>
        <w:top w:val="none" w:sz="0" w:space="0" w:color="auto"/>
        <w:left w:val="none" w:sz="0" w:space="0" w:color="auto"/>
        <w:bottom w:val="none" w:sz="0" w:space="0" w:color="auto"/>
        <w:right w:val="none" w:sz="0" w:space="0" w:color="auto"/>
      </w:divBdr>
    </w:div>
    <w:div w:id="1558202141">
      <w:bodyDiv w:val="1"/>
      <w:marLeft w:val="0"/>
      <w:marRight w:val="0"/>
      <w:marTop w:val="0"/>
      <w:marBottom w:val="0"/>
      <w:divBdr>
        <w:top w:val="none" w:sz="0" w:space="0" w:color="auto"/>
        <w:left w:val="none" w:sz="0" w:space="0" w:color="auto"/>
        <w:bottom w:val="none" w:sz="0" w:space="0" w:color="auto"/>
        <w:right w:val="none" w:sz="0" w:space="0" w:color="auto"/>
      </w:divBdr>
      <w:divsChild>
        <w:div w:id="226846539">
          <w:marLeft w:val="1080"/>
          <w:marRight w:val="0"/>
          <w:marTop w:val="100"/>
          <w:marBottom w:val="0"/>
          <w:divBdr>
            <w:top w:val="none" w:sz="0" w:space="0" w:color="auto"/>
            <w:left w:val="none" w:sz="0" w:space="0" w:color="auto"/>
            <w:bottom w:val="none" w:sz="0" w:space="0" w:color="auto"/>
            <w:right w:val="none" w:sz="0" w:space="0" w:color="auto"/>
          </w:divBdr>
        </w:div>
        <w:div w:id="307977911">
          <w:marLeft w:val="1080"/>
          <w:marRight w:val="0"/>
          <w:marTop w:val="100"/>
          <w:marBottom w:val="0"/>
          <w:divBdr>
            <w:top w:val="none" w:sz="0" w:space="0" w:color="auto"/>
            <w:left w:val="none" w:sz="0" w:space="0" w:color="auto"/>
            <w:bottom w:val="none" w:sz="0" w:space="0" w:color="auto"/>
            <w:right w:val="none" w:sz="0" w:space="0" w:color="auto"/>
          </w:divBdr>
        </w:div>
        <w:div w:id="446702667">
          <w:marLeft w:val="1080"/>
          <w:marRight w:val="0"/>
          <w:marTop w:val="100"/>
          <w:marBottom w:val="0"/>
          <w:divBdr>
            <w:top w:val="none" w:sz="0" w:space="0" w:color="auto"/>
            <w:left w:val="none" w:sz="0" w:space="0" w:color="auto"/>
            <w:bottom w:val="none" w:sz="0" w:space="0" w:color="auto"/>
            <w:right w:val="none" w:sz="0" w:space="0" w:color="auto"/>
          </w:divBdr>
        </w:div>
        <w:div w:id="678626335">
          <w:marLeft w:val="1080"/>
          <w:marRight w:val="0"/>
          <w:marTop w:val="100"/>
          <w:marBottom w:val="0"/>
          <w:divBdr>
            <w:top w:val="none" w:sz="0" w:space="0" w:color="auto"/>
            <w:left w:val="none" w:sz="0" w:space="0" w:color="auto"/>
            <w:bottom w:val="none" w:sz="0" w:space="0" w:color="auto"/>
            <w:right w:val="none" w:sz="0" w:space="0" w:color="auto"/>
          </w:divBdr>
        </w:div>
        <w:div w:id="909000691">
          <w:marLeft w:val="1080"/>
          <w:marRight w:val="0"/>
          <w:marTop w:val="100"/>
          <w:marBottom w:val="0"/>
          <w:divBdr>
            <w:top w:val="none" w:sz="0" w:space="0" w:color="auto"/>
            <w:left w:val="none" w:sz="0" w:space="0" w:color="auto"/>
            <w:bottom w:val="none" w:sz="0" w:space="0" w:color="auto"/>
            <w:right w:val="none" w:sz="0" w:space="0" w:color="auto"/>
          </w:divBdr>
        </w:div>
        <w:div w:id="1369914086">
          <w:marLeft w:val="1080"/>
          <w:marRight w:val="0"/>
          <w:marTop w:val="100"/>
          <w:marBottom w:val="0"/>
          <w:divBdr>
            <w:top w:val="none" w:sz="0" w:space="0" w:color="auto"/>
            <w:left w:val="none" w:sz="0" w:space="0" w:color="auto"/>
            <w:bottom w:val="none" w:sz="0" w:space="0" w:color="auto"/>
            <w:right w:val="none" w:sz="0" w:space="0" w:color="auto"/>
          </w:divBdr>
        </w:div>
        <w:div w:id="1711034246">
          <w:marLeft w:val="1080"/>
          <w:marRight w:val="0"/>
          <w:marTop w:val="100"/>
          <w:marBottom w:val="0"/>
          <w:divBdr>
            <w:top w:val="none" w:sz="0" w:space="0" w:color="auto"/>
            <w:left w:val="none" w:sz="0" w:space="0" w:color="auto"/>
            <w:bottom w:val="none" w:sz="0" w:space="0" w:color="auto"/>
            <w:right w:val="none" w:sz="0" w:space="0" w:color="auto"/>
          </w:divBdr>
        </w:div>
        <w:div w:id="1998679370">
          <w:marLeft w:val="1080"/>
          <w:marRight w:val="0"/>
          <w:marTop w:val="100"/>
          <w:marBottom w:val="0"/>
          <w:divBdr>
            <w:top w:val="none" w:sz="0" w:space="0" w:color="auto"/>
            <w:left w:val="none" w:sz="0" w:space="0" w:color="auto"/>
            <w:bottom w:val="none" w:sz="0" w:space="0" w:color="auto"/>
            <w:right w:val="none" w:sz="0" w:space="0" w:color="auto"/>
          </w:divBdr>
        </w:div>
      </w:divsChild>
    </w:div>
    <w:div w:id="20379210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6" Type="http://schemas.openxmlformats.org/officeDocument/2006/relationships/image" Target="media/image3.png"/><Relationship Id="rId11" Type="http://schemas.microsoft.com/office/2016/09/relationships/commentsIds" Target="commentsIds.xm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5" Type="http://schemas.openxmlformats.org/officeDocument/2006/relationships/webSettings" Target="webSettings.xml"/><Relationship Id="rId90" Type="http://schemas.openxmlformats.org/officeDocument/2006/relationships/image" Target="media/image77.png"/><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8" Type="http://schemas.openxmlformats.org/officeDocument/2006/relationships/footer" Target="footer1.xml"/><Relationship Id="rId51" Type="http://schemas.openxmlformats.org/officeDocument/2006/relationships/image" Target="media/image38.png"/><Relationship Id="rId72" Type="http://schemas.openxmlformats.org/officeDocument/2006/relationships/image" Target="media/image59.png"/><Relationship Id="rId80" Type="http://schemas.openxmlformats.org/officeDocument/2006/relationships/image" Target="media/image67.png"/><Relationship Id="rId85" Type="http://schemas.openxmlformats.org/officeDocument/2006/relationships/image" Target="media/image72.png"/><Relationship Id="rId93" Type="http://schemas.openxmlformats.org/officeDocument/2006/relationships/theme" Target="theme/theme1.xml"/><Relationship Id="rId3" Type="http://schemas.openxmlformats.org/officeDocument/2006/relationships/styles" Target="styles.xml"/><Relationship Id="rId12" Type="http://schemas.microsoft.com/office/2018/08/relationships/commentsExtensible" Target="commentsExtensible.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image" Target="media/image70.png"/><Relationship Id="rId88" Type="http://schemas.openxmlformats.org/officeDocument/2006/relationships/image" Target="media/image75.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 Type="http://schemas.microsoft.com/office/2011/relationships/commentsExtended" Target="commentsExtended.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4" Type="http://schemas.openxmlformats.org/officeDocument/2006/relationships/settings" Target="settings.xml"/><Relationship Id="rId9" Type="http://schemas.openxmlformats.org/officeDocument/2006/relationships/comments" Target="comments.xml"/><Relationship Id="rId13" Type="http://schemas.openxmlformats.org/officeDocument/2006/relationships/image" Target="media/image1.emf"/><Relationship Id="rId18" Type="http://schemas.openxmlformats.org/officeDocument/2006/relationships/image" Target="media/image5.pn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7" Type="http://schemas.openxmlformats.org/officeDocument/2006/relationships/endnotes" Target="endnotes.xml"/><Relationship Id="rId71" Type="http://schemas.openxmlformats.org/officeDocument/2006/relationships/image" Target="media/image58.png"/><Relationship Id="rId92" Type="http://schemas.microsoft.com/office/2011/relationships/people" Target="people.xml"/><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61" Type="http://schemas.openxmlformats.org/officeDocument/2006/relationships/image" Target="media/image48.png"/><Relationship Id="rId82" Type="http://schemas.openxmlformats.org/officeDocument/2006/relationships/image" Target="media/image69.png"/><Relationship Id="rId19" Type="http://schemas.openxmlformats.org/officeDocument/2006/relationships/image" Target="media/image6.png"/><Relationship Id="rId14" Type="http://schemas.openxmlformats.org/officeDocument/2006/relationships/image" Target="media/image10.emf"/><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116962D-D089-464D-9995-7616F19AF9D1}">
  <we:reference id="wa200001482" version="1.0.5.0" store="en-US" storeType="OMEX"/>
  <we:alternateReferences>
    <we:reference id="wa200001482" version="1.0.5.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9EB95-BC1A-4D80-8469-8285D01D1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69</Pages>
  <Words>106364</Words>
  <Characters>638189</Characters>
  <Application>Microsoft Office Word</Application>
  <DocSecurity>0</DocSecurity>
  <Lines>5318</Lines>
  <Paragraphs>1486</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743067</CharactersWithSpaces>
  <SharedDoc>false</SharedDoc>
  <HLinks>
    <vt:vector size="6" baseType="variant">
      <vt:variant>
        <vt:i4>3145817</vt:i4>
      </vt:variant>
      <vt:variant>
        <vt:i4>0</vt:i4>
      </vt:variant>
      <vt:variant>
        <vt:i4>0</vt:i4>
      </vt:variant>
      <vt:variant>
        <vt:i4>5</vt:i4>
      </vt:variant>
      <vt:variant>
        <vt:lpwstr>mailto:agnieszka.wiesner@doctoral.uj.edu.pl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Wiesner</dc:creator>
  <cp:keywords/>
  <dc:description/>
  <cp:lastModifiedBy>Paweł Paśko</cp:lastModifiedBy>
  <cp:revision>2</cp:revision>
  <cp:lastPrinted>2022-09-22T21:23:00Z</cp:lastPrinted>
  <dcterms:created xsi:type="dcterms:W3CDTF">2022-10-12T10:36:00Z</dcterms:created>
  <dcterms:modified xsi:type="dcterms:W3CDTF">2022-10-12T10:36:00Z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http://www.zotero.org/styles/acs-chemical-neuroscience</vt:lpwstr>
  </property>
  <property fmtid="{D5CDD505-2E9C-101B-9397-08002B2CF9AE}" pid="3" name="Mendeley Recent Style Name 0_1">
    <vt:lpwstr>ACS Chemical Neuroscience</vt:lpwstr>
  </property>
  <property fmtid="{D5CDD505-2E9C-101B-9397-08002B2CF9AE}" pid="4" name="Mendeley Recent Style Id 1_1">
    <vt:lpwstr>http://www.zotero.org/styles/aids-and-behavior</vt:lpwstr>
  </property>
  <property fmtid="{D5CDD505-2E9C-101B-9397-08002B2CF9AE}" pid="5" name="Mendeley Recent Style Name 1_1">
    <vt:lpwstr>AIDS and Behavior</vt:lpwstr>
  </property>
  <property fmtid="{D5CDD505-2E9C-101B-9397-08002B2CF9AE}" pid="6" name="Mendeley Recent Style Id 2_1">
    <vt:lpwstr>http://www.zotero.org/styles/american-medical-association</vt:lpwstr>
  </property>
  <property fmtid="{D5CDD505-2E9C-101B-9397-08002B2CF9AE}" pid="7" name="Mendeley Recent Style Name 2_1">
    <vt:lpwstr>American Medical Association 11th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http://www.zotero.org/styles/pharmacological-research</vt:lpwstr>
  </property>
  <property fmtid="{D5CDD505-2E9C-101B-9397-08002B2CF9AE}" pid="13" name="Mendeley Recent Style Name 5_1">
    <vt:lpwstr>Pharmacological Research</vt:lpwstr>
  </property>
  <property fmtid="{D5CDD505-2E9C-101B-9397-08002B2CF9AE}" pid="14" name="Mendeley Recent Style Id 6_1">
    <vt:lpwstr>http://www.zotero.org/styles/vancouver</vt:lpwstr>
  </property>
  <property fmtid="{D5CDD505-2E9C-101B-9397-08002B2CF9AE}" pid="15" name="Mendeley Recent Style Name 6_1">
    <vt:lpwstr>Vancouver</vt:lpwstr>
  </property>
  <property fmtid="{D5CDD505-2E9C-101B-9397-08002B2CF9AE}" pid="16" name="Mendeley Recent Style Id 7_1">
    <vt:lpwstr>http://www.zotero.org/styles/vancouver-brackets</vt:lpwstr>
  </property>
  <property fmtid="{D5CDD505-2E9C-101B-9397-08002B2CF9AE}" pid="17" name="Mendeley Recent Style Name 7_1">
    <vt:lpwstr>Vancouver (brackets)</vt:lpwstr>
  </property>
  <property fmtid="{D5CDD505-2E9C-101B-9397-08002B2CF9AE}" pid="18" name="Mendeley Recent Style Id 8_1">
    <vt:lpwstr>http://www.zotero.org/styles/vancouver-brackets-no-et-al</vt:lpwstr>
  </property>
  <property fmtid="{D5CDD505-2E9C-101B-9397-08002B2CF9AE}" pid="19" name="Mendeley Recent Style Name 8_1">
    <vt:lpwstr>Vancouver (brackets, no "et al.")</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Citation Style_1">
    <vt:lpwstr>http://www.zotero.org/styles/vancouver-brackets</vt:lpwstr>
  </property>
  <property fmtid="{D5CDD505-2E9C-101B-9397-08002B2CF9AE}" pid="24" name="Mendeley Unique User Id_1">
    <vt:lpwstr>8c5db7bd-d5c9-3fd1-baf8-861b2772714b</vt:lpwstr>
  </property>
</Properties>
</file>