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A351E" w14:textId="3A97F070" w:rsidR="006B15D4" w:rsidRPr="000F7971" w:rsidRDefault="00B7642F">
      <w:pPr>
        <w:rPr>
          <w:rFonts w:ascii="Arial" w:hAnsi="Arial" w:cs="Arial"/>
        </w:rPr>
      </w:pPr>
      <w:bookmarkStart w:id="0" w:name="OLE_LINK2"/>
      <w:r w:rsidRPr="000F7971">
        <w:rPr>
          <w:rFonts w:ascii="Arial" w:hAnsi="Arial" w:cs="Arial"/>
          <w:b/>
          <w:bCs/>
        </w:rPr>
        <w:t>Supplementary Table 1</w:t>
      </w:r>
      <w:r w:rsidRPr="000F7971">
        <w:rPr>
          <w:rFonts w:ascii="Arial" w:hAnsi="Arial" w:cs="Arial"/>
        </w:rPr>
        <w:t xml:space="preserve">: List of </w:t>
      </w:r>
      <w:r w:rsidR="00EF7730" w:rsidRPr="000F7971">
        <w:rPr>
          <w:rFonts w:ascii="Arial" w:hAnsi="Arial" w:cs="Arial"/>
        </w:rPr>
        <w:t xml:space="preserve">EHR </w:t>
      </w:r>
      <w:r w:rsidRPr="000F7971">
        <w:rPr>
          <w:rFonts w:ascii="Arial" w:hAnsi="Arial" w:cs="Arial"/>
        </w:rPr>
        <w:t>variables used for phenotyping</w:t>
      </w:r>
    </w:p>
    <w:p w14:paraId="3AAD8E5C" w14:textId="77777777" w:rsidR="00B7642F" w:rsidRPr="000F7971" w:rsidRDefault="00B7642F">
      <w:pPr>
        <w:rPr>
          <w:rFonts w:ascii="Arial" w:hAnsi="Arial" w:cs="Arial"/>
        </w:rPr>
      </w:pPr>
    </w:p>
    <w:p w14:paraId="0F21A4BB" w14:textId="77777777" w:rsidR="00B7642F" w:rsidRPr="000F7971" w:rsidRDefault="00B7642F">
      <w:pPr>
        <w:rPr>
          <w:rFonts w:ascii="Arial" w:hAnsi="Arial" w:cs="Arial"/>
        </w:rPr>
      </w:pPr>
    </w:p>
    <w:tbl>
      <w:tblPr>
        <w:tblStyle w:val="TableGrid"/>
        <w:tblW w:w="0" w:type="auto"/>
        <w:tblLook w:val="04A0" w:firstRow="1" w:lastRow="0" w:firstColumn="1" w:lastColumn="0" w:noHBand="0" w:noVBand="1"/>
      </w:tblPr>
      <w:tblGrid>
        <w:gridCol w:w="2065"/>
        <w:gridCol w:w="7285"/>
      </w:tblGrid>
      <w:tr w:rsidR="00B7642F" w:rsidRPr="000F7971" w14:paraId="09BAF38F" w14:textId="77777777" w:rsidTr="002713FB">
        <w:tc>
          <w:tcPr>
            <w:tcW w:w="2065" w:type="dxa"/>
          </w:tcPr>
          <w:p w14:paraId="37C8B899" w14:textId="4910A5E8" w:rsidR="00B7642F" w:rsidRPr="000F7971" w:rsidRDefault="00B7642F">
            <w:pPr>
              <w:rPr>
                <w:rFonts w:ascii="Arial" w:hAnsi="Arial" w:cs="Arial"/>
              </w:rPr>
            </w:pPr>
            <w:r w:rsidRPr="000F7971">
              <w:rPr>
                <w:rFonts w:ascii="Arial" w:hAnsi="Arial" w:cs="Arial"/>
              </w:rPr>
              <w:t>Variable</w:t>
            </w:r>
          </w:p>
        </w:tc>
        <w:tc>
          <w:tcPr>
            <w:tcW w:w="7285" w:type="dxa"/>
          </w:tcPr>
          <w:p w14:paraId="2A5E965B" w14:textId="7F901A2C" w:rsidR="00B7642F" w:rsidRPr="000F7971" w:rsidRDefault="00B7642F">
            <w:pPr>
              <w:rPr>
                <w:rFonts w:ascii="Arial" w:hAnsi="Arial" w:cs="Arial"/>
              </w:rPr>
            </w:pPr>
            <w:r w:rsidRPr="000F7971">
              <w:rPr>
                <w:rFonts w:ascii="Arial" w:hAnsi="Arial" w:cs="Arial"/>
              </w:rPr>
              <w:t>Details</w:t>
            </w:r>
          </w:p>
        </w:tc>
      </w:tr>
      <w:tr w:rsidR="00EF7730" w:rsidRPr="000F7971" w14:paraId="3AB366B1" w14:textId="77777777" w:rsidTr="002713FB">
        <w:tc>
          <w:tcPr>
            <w:tcW w:w="2065" w:type="dxa"/>
          </w:tcPr>
          <w:p w14:paraId="10DB3924" w14:textId="790686D0" w:rsidR="00EF7730" w:rsidRPr="000F7971" w:rsidRDefault="00EF7730" w:rsidP="00EF7730">
            <w:pPr>
              <w:rPr>
                <w:rFonts w:ascii="Arial" w:hAnsi="Arial" w:cs="Arial"/>
              </w:rPr>
            </w:pPr>
            <w:r w:rsidRPr="000F7971">
              <w:rPr>
                <w:rFonts w:ascii="Arial" w:hAnsi="Arial" w:cs="Arial"/>
              </w:rPr>
              <w:t>Demographics</w:t>
            </w:r>
          </w:p>
        </w:tc>
        <w:tc>
          <w:tcPr>
            <w:tcW w:w="7285" w:type="dxa"/>
          </w:tcPr>
          <w:p w14:paraId="452BC1B7" w14:textId="361E09DE" w:rsidR="00EF7730" w:rsidRPr="000F7971" w:rsidRDefault="00EF7730" w:rsidP="00EF7730">
            <w:pPr>
              <w:rPr>
                <w:rFonts w:ascii="Arial" w:hAnsi="Arial" w:cs="Arial"/>
              </w:rPr>
            </w:pPr>
            <w:r w:rsidRPr="000F7971">
              <w:rPr>
                <w:rFonts w:ascii="Arial" w:hAnsi="Arial" w:cs="Arial"/>
              </w:rPr>
              <w:t xml:space="preserve">Age (binned into </w:t>
            </w:r>
            <w:r w:rsidRPr="000F7971">
              <w:rPr>
                <w:rFonts w:ascii="Arial" w:eastAsia="Times New Roman" w:hAnsi="Arial" w:cs="Arial"/>
                <w:bCs/>
              </w:rPr>
              <w:t>≤25, 26-35, 36-45, 46-55, and &gt;55 years), race, ethnicity, gender</w:t>
            </w:r>
          </w:p>
        </w:tc>
      </w:tr>
      <w:tr w:rsidR="00EF7730" w:rsidRPr="000F7971" w14:paraId="6B0C8D38" w14:textId="77777777" w:rsidTr="002713FB">
        <w:tc>
          <w:tcPr>
            <w:tcW w:w="2065" w:type="dxa"/>
          </w:tcPr>
          <w:p w14:paraId="231B3C76" w14:textId="0A5A566B" w:rsidR="00EF7730" w:rsidRPr="000F7971" w:rsidRDefault="00EF7730" w:rsidP="00EF7730">
            <w:pPr>
              <w:rPr>
                <w:rFonts w:ascii="Arial" w:hAnsi="Arial" w:cs="Arial"/>
              </w:rPr>
            </w:pPr>
            <w:r w:rsidRPr="000F7971">
              <w:rPr>
                <w:rFonts w:ascii="Arial" w:hAnsi="Arial" w:cs="Arial"/>
              </w:rPr>
              <w:t xml:space="preserve">Diagnosis Codes </w:t>
            </w:r>
          </w:p>
        </w:tc>
        <w:tc>
          <w:tcPr>
            <w:tcW w:w="7285" w:type="dxa"/>
          </w:tcPr>
          <w:p w14:paraId="1C3EA5FC" w14:textId="77777777" w:rsidR="00EF7730" w:rsidRPr="000F7971" w:rsidRDefault="00EF7730" w:rsidP="00EF7730">
            <w:pPr>
              <w:rPr>
                <w:rFonts w:ascii="Arial" w:hAnsi="Arial" w:cs="Arial"/>
              </w:rPr>
            </w:pPr>
            <w:r w:rsidRPr="000F7971">
              <w:rPr>
                <w:rFonts w:ascii="Arial" w:hAnsi="Arial" w:cs="Arial"/>
              </w:rPr>
              <w:t xml:space="preserve">Codes related to </w:t>
            </w:r>
          </w:p>
          <w:p w14:paraId="63958E18" w14:textId="04BB6BAB" w:rsidR="00EF7730" w:rsidRPr="000F7971" w:rsidRDefault="00EF7730" w:rsidP="00EF7730">
            <w:pPr>
              <w:pStyle w:val="ListParagraph"/>
              <w:numPr>
                <w:ilvl w:val="0"/>
                <w:numId w:val="1"/>
              </w:numPr>
              <w:rPr>
                <w:rFonts w:ascii="Arial" w:hAnsi="Arial" w:cs="Arial"/>
              </w:rPr>
            </w:pPr>
            <w:r w:rsidRPr="000F7971">
              <w:rPr>
                <w:rFonts w:ascii="Arial" w:hAnsi="Arial" w:cs="Arial"/>
              </w:rPr>
              <w:t>Comorbidities (Cancer, Cardiovascular Diseases, Diabetes, Pulmonary conditions, Hypertension, Kidney diseases, Liver disease)</w:t>
            </w:r>
          </w:p>
          <w:p w14:paraId="0B31D09B" w14:textId="77D18DAD" w:rsidR="00EF7730" w:rsidRPr="000F7971" w:rsidRDefault="00EF7730" w:rsidP="00EF7730">
            <w:pPr>
              <w:pStyle w:val="ListParagraph"/>
              <w:numPr>
                <w:ilvl w:val="0"/>
                <w:numId w:val="1"/>
              </w:numPr>
              <w:rPr>
                <w:rFonts w:ascii="Arial" w:hAnsi="Arial" w:cs="Arial"/>
              </w:rPr>
            </w:pPr>
            <w:r w:rsidRPr="000F7971">
              <w:rPr>
                <w:rFonts w:ascii="Arial" w:hAnsi="Arial" w:cs="Arial"/>
              </w:rPr>
              <w:t>Mental Health (Anxiety, Mood Disorders, Personality Disorders, Psychosis)</w:t>
            </w:r>
          </w:p>
          <w:p w14:paraId="083544FE" w14:textId="1CC6F38F" w:rsidR="00EF7730" w:rsidRPr="000F7971" w:rsidRDefault="00EF7730" w:rsidP="00EF7730">
            <w:pPr>
              <w:pStyle w:val="ListParagraph"/>
              <w:numPr>
                <w:ilvl w:val="0"/>
                <w:numId w:val="1"/>
              </w:numPr>
              <w:rPr>
                <w:rFonts w:ascii="Arial" w:hAnsi="Arial" w:cs="Arial"/>
              </w:rPr>
            </w:pPr>
            <w:r w:rsidRPr="000F7971">
              <w:rPr>
                <w:rFonts w:ascii="Arial" w:hAnsi="Arial" w:cs="Arial"/>
              </w:rPr>
              <w:t>Pregnancy</w:t>
            </w:r>
          </w:p>
          <w:p w14:paraId="58A9D1BE" w14:textId="177A7FCE" w:rsidR="00EF7730" w:rsidRPr="000F7971" w:rsidRDefault="00EF7730" w:rsidP="00EF7730">
            <w:pPr>
              <w:pStyle w:val="ListParagraph"/>
              <w:numPr>
                <w:ilvl w:val="0"/>
                <w:numId w:val="1"/>
              </w:numPr>
              <w:rPr>
                <w:rFonts w:ascii="Arial" w:hAnsi="Arial" w:cs="Arial"/>
              </w:rPr>
            </w:pPr>
            <w:r w:rsidRPr="000F7971">
              <w:rPr>
                <w:rFonts w:ascii="Arial" w:hAnsi="Arial" w:cs="Arial"/>
              </w:rPr>
              <w:t xml:space="preserve">Obesity </w:t>
            </w:r>
          </w:p>
          <w:p w14:paraId="578DD5FD" w14:textId="588DEE13" w:rsidR="00EF7730" w:rsidRPr="000F7971" w:rsidRDefault="00EF7730" w:rsidP="00EF7730">
            <w:pPr>
              <w:pStyle w:val="ListParagraph"/>
              <w:numPr>
                <w:ilvl w:val="0"/>
                <w:numId w:val="1"/>
              </w:numPr>
              <w:rPr>
                <w:rFonts w:ascii="Arial" w:hAnsi="Arial" w:cs="Arial"/>
              </w:rPr>
            </w:pPr>
            <w:r w:rsidRPr="000F7971">
              <w:rPr>
                <w:rFonts w:ascii="Arial" w:hAnsi="Arial" w:cs="Arial"/>
              </w:rPr>
              <w:t>Substance Use (Alcohol, Tobacco, Opioid, Cannabis, Stimulants),</w:t>
            </w:r>
          </w:p>
          <w:p w14:paraId="142D1159" w14:textId="48ADC8E7" w:rsidR="00EF7730" w:rsidRPr="000F7971" w:rsidRDefault="00EF7730" w:rsidP="00EF7730">
            <w:pPr>
              <w:pStyle w:val="ListParagraph"/>
              <w:numPr>
                <w:ilvl w:val="0"/>
                <w:numId w:val="1"/>
              </w:numPr>
              <w:rPr>
                <w:rFonts w:ascii="Arial" w:hAnsi="Arial" w:cs="Arial"/>
              </w:rPr>
            </w:pPr>
            <w:r w:rsidRPr="000F7971">
              <w:rPr>
                <w:rFonts w:ascii="Arial" w:hAnsi="Arial" w:cs="Arial"/>
              </w:rPr>
              <w:t xml:space="preserve">Infectious diseases (Hepatitis B, C) </w:t>
            </w:r>
          </w:p>
          <w:p w14:paraId="66EB46EB" w14:textId="4C50E364" w:rsidR="00EF7730" w:rsidRPr="000F7971" w:rsidRDefault="00EF7730" w:rsidP="00EF7730">
            <w:pPr>
              <w:pStyle w:val="ListParagraph"/>
              <w:numPr>
                <w:ilvl w:val="0"/>
                <w:numId w:val="1"/>
              </w:numPr>
              <w:rPr>
                <w:rFonts w:ascii="Arial" w:hAnsi="Arial" w:cs="Arial"/>
              </w:rPr>
            </w:pPr>
            <w:r w:rsidRPr="000F7971">
              <w:rPr>
                <w:rFonts w:ascii="Arial" w:hAnsi="Arial" w:cs="Arial"/>
              </w:rPr>
              <w:t xml:space="preserve">Sexually Transmitted Diseases (Chlamydia, Gonorrhea, Syphilis, or Sexually Transmitted Infection) </w:t>
            </w:r>
          </w:p>
        </w:tc>
      </w:tr>
      <w:tr w:rsidR="00EF7730" w:rsidRPr="000F7971" w14:paraId="7B115D71" w14:textId="77777777" w:rsidTr="002713FB">
        <w:tc>
          <w:tcPr>
            <w:tcW w:w="2065" w:type="dxa"/>
          </w:tcPr>
          <w:p w14:paraId="5B92941B" w14:textId="1151B634" w:rsidR="00EF7730" w:rsidRPr="000F7971" w:rsidRDefault="00EF7730" w:rsidP="00EF7730">
            <w:pPr>
              <w:rPr>
                <w:rFonts w:ascii="Arial" w:hAnsi="Arial" w:cs="Arial"/>
              </w:rPr>
            </w:pPr>
            <w:r w:rsidRPr="000F7971">
              <w:rPr>
                <w:rFonts w:ascii="Arial" w:hAnsi="Arial" w:cs="Arial"/>
              </w:rPr>
              <w:t>Social History</w:t>
            </w:r>
          </w:p>
        </w:tc>
        <w:tc>
          <w:tcPr>
            <w:tcW w:w="7285" w:type="dxa"/>
          </w:tcPr>
          <w:p w14:paraId="2148A5E7" w14:textId="001AAB9C" w:rsidR="00EF7730" w:rsidRPr="000F7971" w:rsidRDefault="00EF7730" w:rsidP="00EF7730">
            <w:pPr>
              <w:rPr>
                <w:rFonts w:ascii="Arial" w:hAnsi="Arial" w:cs="Arial"/>
              </w:rPr>
            </w:pPr>
            <w:r w:rsidRPr="000F7971">
              <w:rPr>
                <w:rFonts w:ascii="Arial" w:hAnsi="Arial" w:cs="Arial"/>
              </w:rPr>
              <w:t xml:space="preserve">Sexual history (active, gender of partner, condom use) , substance use history (alcohol, tobacco, illicit drugs, </w:t>
            </w:r>
            <w:r w:rsidR="00880DF0" w:rsidRPr="000F7971">
              <w:rPr>
                <w:rFonts w:ascii="Arial" w:hAnsi="Arial" w:cs="Arial"/>
              </w:rPr>
              <w:t>injection</w:t>
            </w:r>
            <w:r w:rsidRPr="000F7971">
              <w:rPr>
                <w:rFonts w:ascii="Arial" w:hAnsi="Arial" w:cs="Arial"/>
              </w:rPr>
              <w:t xml:space="preserve"> drugs)</w:t>
            </w:r>
          </w:p>
        </w:tc>
      </w:tr>
      <w:tr w:rsidR="00EF7730" w:rsidRPr="000F7971" w14:paraId="554168A4" w14:textId="77777777" w:rsidTr="002713FB">
        <w:tc>
          <w:tcPr>
            <w:tcW w:w="2065" w:type="dxa"/>
          </w:tcPr>
          <w:p w14:paraId="643A9FAD" w14:textId="2AEF7117" w:rsidR="00EF7730" w:rsidRPr="000F7971" w:rsidRDefault="00EF7730" w:rsidP="00EF7730">
            <w:pPr>
              <w:rPr>
                <w:rFonts w:ascii="Arial" w:hAnsi="Arial" w:cs="Arial"/>
              </w:rPr>
            </w:pPr>
            <w:r w:rsidRPr="000F7971">
              <w:rPr>
                <w:rFonts w:ascii="Arial" w:hAnsi="Arial" w:cs="Arial"/>
              </w:rPr>
              <w:t>Laboratory Results</w:t>
            </w:r>
          </w:p>
        </w:tc>
        <w:tc>
          <w:tcPr>
            <w:tcW w:w="7285" w:type="dxa"/>
          </w:tcPr>
          <w:p w14:paraId="380C91C8" w14:textId="49DFB746" w:rsidR="00EF7730" w:rsidRPr="000F7971" w:rsidRDefault="00EF7730" w:rsidP="00EF7730">
            <w:pPr>
              <w:rPr>
                <w:rFonts w:ascii="Arial" w:hAnsi="Arial" w:cs="Arial"/>
              </w:rPr>
            </w:pPr>
            <w:r w:rsidRPr="000F7971">
              <w:rPr>
                <w:rFonts w:ascii="Arial" w:hAnsi="Arial" w:cs="Arial"/>
              </w:rPr>
              <w:t>STI lab results (gonorrhea, chlamydia, syphilis, trichomoniasis)</w:t>
            </w:r>
          </w:p>
        </w:tc>
      </w:tr>
      <w:tr w:rsidR="00EF7730" w:rsidRPr="000F7971" w14:paraId="47D1633D" w14:textId="77777777" w:rsidTr="002713FB">
        <w:tc>
          <w:tcPr>
            <w:tcW w:w="2065" w:type="dxa"/>
          </w:tcPr>
          <w:p w14:paraId="49584441" w14:textId="4BFAC8D2" w:rsidR="00EF7730" w:rsidRPr="000F7971" w:rsidRDefault="00EF7730" w:rsidP="00EF7730">
            <w:pPr>
              <w:rPr>
                <w:rFonts w:ascii="Arial" w:hAnsi="Arial" w:cs="Arial"/>
              </w:rPr>
            </w:pPr>
            <w:r w:rsidRPr="000F7971">
              <w:rPr>
                <w:rFonts w:ascii="Arial" w:hAnsi="Arial" w:cs="Arial"/>
              </w:rPr>
              <w:t>Retention history</w:t>
            </w:r>
          </w:p>
        </w:tc>
        <w:tc>
          <w:tcPr>
            <w:tcW w:w="7285" w:type="dxa"/>
          </w:tcPr>
          <w:p w14:paraId="5A3F41EF" w14:textId="16FCF4CB" w:rsidR="00EF7730" w:rsidRPr="000F7971" w:rsidRDefault="00EF7730" w:rsidP="00EF7730">
            <w:pPr>
              <w:rPr>
                <w:rFonts w:ascii="Arial" w:hAnsi="Arial" w:cs="Arial"/>
              </w:rPr>
            </w:pPr>
            <w:r w:rsidRPr="000F7971">
              <w:rPr>
                <w:rFonts w:ascii="Arial" w:hAnsi="Arial" w:cs="Arial"/>
              </w:rPr>
              <w:t xml:space="preserve">Retained in the previous year, previous visit was first visit. </w:t>
            </w:r>
          </w:p>
        </w:tc>
      </w:tr>
      <w:bookmarkEnd w:id="0"/>
    </w:tbl>
    <w:p w14:paraId="169C752D" w14:textId="77777777" w:rsidR="00B7642F" w:rsidRPr="000F7971" w:rsidRDefault="00B7642F">
      <w:pPr>
        <w:rPr>
          <w:rFonts w:ascii="Arial" w:hAnsi="Arial" w:cs="Arial"/>
        </w:rPr>
      </w:pPr>
    </w:p>
    <w:p w14:paraId="6DF1EBF7" w14:textId="77777777" w:rsidR="00D034E1" w:rsidRPr="000F7971" w:rsidRDefault="00D034E1">
      <w:pPr>
        <w:rPr>
          <w:rFonts w:ascii="Arial" w:hAnsi="Arial" w:cs="Arial"/>
        </w:rPr>
      </w:pPr>
    </w:p>
    <w:p w14:paraId="55BA9ABB" w14:textId="4309E33C" w:rsidR="00EF7730" w:rsidRPr="000F7971" w:rsidRDefault="00EF7730">
      <w:pPr>
        <w:rPr>
          <w:rFonts w:ascii="Arial" w:hAnsi="Arial" w:cs="Arial"/>
          <w:b/>
          <w:bCs/>
        </w:rPr>
      </w:pPr>
      <w:r w:rsidRPr="000F7971">
        <w:rPr>
          <w:rFonts w:ascii="Arial" w:hAnsi="Arial" w:cs="Arial"/>
          <w:b/>
          <w:bCs/>
        </w:rPr>
        <w:br w:type="page"/>
      </w:r>
    </w:p>
    <w:p w14:paraId="7F91B04F" w14:textId="260C4AA6" w:rsidR="00CB5BB6" w:rsidRPr="000F7971" w:rsidRDefault="00CB5BB6" w:rsidP="00CB5BB6">
      <w:pPr>
        <w:rPr>
          <w:rFonts w:ascii="Arial" w:hAnsi="Arial" w:cs="Arial"/>
        </w:rPr>
      </w:pPr>
      <w:r w:rsidRPr="000F7971">
        <w:rPr>
          <w:rFonts w:ascii="Arial" w:hAnsi="Arial" w:cs="Arial"/>
          <w:b/>
          <w:bCs/>
        </w:rPr>
        <w:lastRenderedPageBreak/>
        <w:t>Supplementary Table 2</w:t>
      </w:r>
      <w:r w:rsidRPr="000F7971">
        <w:rPr>
          <w:rFonts w:ascii="Arial" w:hAnsi="Arial" w:cs="Arial"/>
        </w:rPr>
        <w:t xml:space="preserve">: List of clinical terms used for phenotyping. </w:t>
      </w:r>
      <w:r w:rsidR="00C531BA" w:rsidRPr="000F7971">
        <w:rPr>
          <w:rFonts w:ascii="Arial" w:hAnsi="Arial" w:cs="Arial"/>
        </w:rPr>
        <w:t>Text within clinical notes</w:t>
      </w:r>
      <w:r w:rsidRPr="000F7971">
        <w:rPr>
          <w:rFonts w:ascii="Arial" w:hAnsi="Arial" w:cs="Arial"/>
        </w:rPr>
        <w:t xml:space="preserve"> was searched for any mentions of tokens. Each topic was indicated as being present for a clinic appointment if any associated tokens were found </w:t>
      </w:r>
      <w:r w:rsidR="00C531BA" w:rsidRPr="000F7971">
        <w:rPr>
          <w:rFonts w:ascii="Arial" w:hAnsi="Arial" w:cs="Arial"/>
        </w:rPr>
        <w:t>if</w:t>
      </w:r>
      <w:r w:rsidRPr="000F7971">
        <w:rPr>
          <w:rFonts w:ascii="Arial" w:hAnsi="Arial" w:cs="Arial"/>
        </w:rPr>
        <w:t xml:space="preserve"> it was not accompanied by an exclusion token </w:t>
      </w:r>
      <w:r w:rsidR="00C531BA" w:rsidRPr="000F7971">
        <w:rPr>
          <w:rFonts w:ascii="Arial" w:hAnsi="Arial" w:cs="Arial"/>
        </w:rPr>
        <w:t xml:space="preserve">+/- 3 words </w:t>
      </w:r>
      <w:r w:rsidRPr="000F7971">
        <w:rPr>
          <w:rFonts w:ascii="Arial" w:hAnsi="Arial" w:cs="Arial"/>
        </w:rPr>
        <w:t xml:space="preserve">before or after the token mention. </w:t>
      </w:r>
      <w:r w:rsidR="00C531BA" w:rsidRPr="000F7971">
        <w:rPr>
          <w:rFonts w:ascii="Arial" w:hAnsi="Arial" w:cs="Arial"/>
        </w:rPr>
        <w:t xml:space="preserve">Table is taken from Oliwa T, Furner B, Schmitt J, Schneider J, and Ridgway JP. “Development of a predictive model for retention in HIV care using natural language processing of clinical notes.” J Am Med Inform Assoc. 2021 Jan 15;28(1):104-112, by permission of Oxford University Press. </w:t>
      </w:r>
    </w:p>
    <w:p w14:paraId="1325D4EB" w14:textId="77777777" w:rsidR="00CB5BB6" w:rsidRPr="000F7971" w:rsidRDefault="00CB5BB6" w:rsidP="00CB5BB6">
      <w:pPr>
        <w:rPr>
          <w:rFonts w:ascii="Arial" w:hAnsi="Arial" w:cs="Arial"/>
        </w:rPr>
      </w:pPr>
    </w:p>
    <w:tbl>
      <w:tblPr>
        <w:tblStyle w:val="TableGrid"/>
        <w:tblW w:w="0" w:type="auto"/>
        <w:tblLook w:val="04A0" w:firstRow="1" w:lastRow="0" w:firstColumn="1" w:lastColumn="0" w:noHBand="0" w:noVBand="1"/>
      </w:tblPr>
      <w:tblGrid>
        <w:gridCol w:w="2515"/>
        <w:gridCol w:w="6835"/>
      </w:tblGrid>
      <w:tr w:rsidR="00CB5BB6" w:rsidRPr="000F7971" w14:paraId="42FEFFD0" w14:textId="77777777" w:rsidTr="006358A7">
        <w:tc>
          <w:tcPr>
            <w:tcW w:w="2515" w:type="dxa"/>
          </w:tcPr>
          <w:p w14:paraId="2D65E58F" w14:textId="77777777" w:rsidR="00CB5BB6" w:rsidRPr="000F7971" w:rsidRDefault="00CB5BB6" w:rsidP="006358A7">
            <w:pPr>
              <w:rPr>
                <w:rFonts w:ascii="Arial" w:hAnsi="Arial" w:cs="Arial"/>
                <w:b/>
                <w:bCs/>
              </w:rPr>
            </w:pPr>
            <w:r w:rsidRPr="000F7971">
              <w:rPr>
                <w:rFonts w:ascii="Arial" w:hAnsi="Arial" w:cs="Arial"/>
                <w:b/>
                <w:bCs/>
              </w:rPr>
              <w:t>Clinical topics</w:t>
            </w:r>
          </w:p>
        </w:tc>
        <w:tc>
          <w:tcPr>
            <w:tcW w:w="6835" w:type="dxa"/>
          </w:tcPr>
          <w:p w14:paraId="39245C8B" w14:textId="77777777" w:rsidR="00CB5BB6" w:rsidRPr="000F7971" w:rsidRDefault="00CB5BB6" w:rsidP="006358A7">
            <w:pPr>
              <w:jc w:val="center"/>
              <w:rPr>
                <w:rFonts w:ascii="Arial" w:hAnsi="Arial" w:cs="Arial"/>
                <w:b/>
                <w:bCs/>
              </w:rPr>
            </w:pPr>
            <w:r w:rsidRPr="000F7971">
              <w:rPr>
                <w:rFonts w:ascii="Arial" w:hAnsi="Arial" w:cs="Arial"/>
                <w:b/>
                <w:bCs/>
              </w:rPr>
              <w:t>Associated word tokens</w:t>
            </w:r>
          </w:p>
        </w:tc>
      </w:tr>
      <w:tr w:rsidR="00CB5BB6" w:rsidRPr="000F7971" w14:paraId="1F170781" w14:textId="77777777" w:rsidTr="006358A7">
        <w:tc>
          <w:tcPr>
            <w:tcW w:w="2515" w:type="dxa"/>
            <w:hideMark/>
          </w:tcPr>
          <w:p w14:paraId="4BA894B2"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HIV genotype mutation</w:t>
            </w:r>
          </w:p>
        </w:tc>
        <w:tc>
          <w:tcPr>
            <w:tcW w:w="6835" w:type="dxa"/>
            <w:hideMark/>
          </w:tcPr>
          <w:p w14:paraId="1D5D4B1B"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 xml:space="preserve">“k103,” “k103n,” “m184v,” “resistant </w:t>
            </w:r>
            <w:proofErr w:type="spellStart"/>
            <w:r w:rsidRPr="000F7971">
              <w:rPr>
                <w:rFonts w:ascii="Arial" w:eastAsia="Times New Roman" w:hAnsi="Arial" w:cs="Arial"/>
                <w:kern w:val="0"/>
                <w14:ligatures w14:val="none"/>
              </w:rPr>
              <w:t>hiv</w:t>
            </w:r>
            <w:proofErr w:type="spellEnd"/>
            <w:r w:rsidRPr="000F7971">
              <w:rPr>
                <w:rFonts w:ascii="Arial" w:eastAsia="Times New Roman" w:hAnsi="Arial" w:cs="Arial"/>
                <w:kern w:val="0"/>
                <w14:ligatures w14:val="none"/>
              </w:rPr>
              <w:t>,” “resistant virus”</w:t>
            </w:r>
          </w:p>
        </w:tc>
      </w:tr>
      <w:tr w:rsidR="00CB5BB6" w:rsidRPr="000F7971" w14:paraId="001EC3F8" w14:textId="77777777" w:rsidTr="006358A7">
        <w:tc>
          <w:tcPr>
            <w:tcW w:w="2515" w:type="dxa"/>
            <w:hideMark/>
          </w:tcPr>
          <w:p w14:paraId="5187984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Congenital HIV</w:t>
            </w:r>
          </w:p>
        </w:tc>
        <w:tc>
          <w:tcPr>
            <w:tcW w:w="6835" w:type="dxa"/>
            <w:hideMark/>
          </w:tcPr>
          <w:p w14:paraId="59E9F9BE"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congenital</w:t>
            </w:r>
            <w:proofErr w:type="gramEnd"/>
            <w:r w:rsidRPr="000F7971">
              <w:rPr>
                <w:rFonts w:ascii="Arial" w:eastAsia="Times New Roman" w:hAnsi="Arial" w:cs="Arial"/>
                <w:kern w:val="0"/>
                <w14:ligatures w14:val="none"/>
              </w:rPr>
              <w:t xml:space="preserve"> </w:t>
            </w:r>
            <w:proofErr w:type="spellStart"/>
            <w:r w:rsidRPr="000F7971">
              <w:rPr>
                <w:rFonts w:ascii="Arial" w:eastAsia="Times New Roman" w:hAnsi="Arial" w:cs="Arial"/>
                <w:kern w:val="0"/>
                <w14:ligatures w14:val="none"/>
              </w:rPr>
              <w:t>hiv</w:t>
            </w:r>
            <w:proofErr w:type="spellEnd"/>
            <w:r w:rsidRPr="000F7971">
              <w:rPr>
                <w:rFonts w:ascii="Arial" w:eastAsia="Times New Roman" w:hAnsi="Arial" w:cs="Arial"/>
                <w:kern w:val="0"/>
                <w14:ligatures w14:val="none"/>
              </w:rPr>
              <w:t>,” “congenital infection,” “perinatal,” “since birth,” “vertical transmission”</w:t>
            </w:r>
          </w:p>
        </w:tc>
      </w:tr>
      <w:tr w:rsidR="00CB5BB6" w:rsidRPr="000F7971" w14:paraId="4E928EC2" w14:textId="77777777" w:rsidTr="006358A7">
        <w:tc>
          <w:tcPr>
            <w:tcW w:w="2515" w:type="dxa"/>
            <w:hideMark/>
          </w:tcPr>
          <w:p w14:paraId="3750C1AF" w14:textId="1078DC54" w:rsidR="00CB5BB6" w:rsidRPr="000F7971" w:rsidRDefault="00076F56" w:rsidP="006358A7">
            <w:pPr>
              <w:rPr>
                <w:rFonts w:ascii="Arial" w:eastAsia="Times New Roman" w:hAnsi="Arial" w:cs="Arial"/>
                <w:kern w:val="0"/>
                <w14:ligatures w14:val="none"/>
              </w:rPr>
            </w:pPr>
            <w:r w:rsidRPr="000F7971">
              <w:rPr>
                <w:rFonts w:ascii="Arial" w:eastAsia="Times New Roman" w:hAnsi="Arial" w:cs="Arial"/>
                <w:kern w:val="0"/>
                <w14:ligatures w14:val="none"/>
              </w:rPr>
              <w:t xml:space="preserve">Injection </w:t>
            </w:r>
            <w:r w:rsidR="00CB5BB6" w:rsidRPr="000F7971">
              <w:rPr>
                <w:rFonts w:ascii="Arial" w:eastAsia="Times New Roman" w:hAnsi="Arial" w:cs="Arial"/>
                <w:kern w:val="0"/>
                <w14:ligatures w14:val="none"/>
              </w:rPr>
              <w:t>drug use</w:t>
            </w:r>
          </w:p>
        </w:tc>
        <w:tc>
          <w:tcPr>
            <w:tcW w:w="6835" w:type="dxa"/>
            <w:hideMark/>
          </w:tcPr>
          <w:p w14:paraId="30232015"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heroin</w:t>
            </w:r>
            <w:proofErr w:type="gram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idu</w:t>
            </w:r>
            <w:proofErr w:type="spellEnd"/>
            <w:r w:rsidRPr="000F7971">
              <w:rPr>
                <w:rFonts w:ascii="Arial" w:eastAsia="Times New Roman" w:hAnsi="Arial" w:cs="Arial"/>
                <w:kern w:val="0"/>
                <w14:ligatures w14:val="none"/>
              </w:rPr>
              <w:t>,” “intravenous drug use,” “</w:t>
            </w:r>
            <w:proofErr w:type="spellStart"/>
            <w:r w:rsidRPr="000F7971">
              <w:rPr>
                <w:rFonts w:ascii="Arial" w:eastAsia="Times New Roman" w:hAnsi="Arial" w:cs="Arial"/>
                <w:kern w:val="0"/>
                <w14:ligatures w14:val="none"/>
              </w:rPr>
              <w:t>ivdu</w:t>
            </w:r>
            <w:proofErr w:type="spellEnd"/>
            <w:r w:rsidRPr="000F7971">
              <w:rPr>
                <w:rFonts w:ascii="Arial" w:eastAsia="Times New Roman" w:hAnsi="Arial" w:cs="Arial"/>
                <w:kern w:val="0"/>
                <w14:ligatures w14:val="none"/>
              </w:rPr>
              <w:t>”</w:t>
            </w:r>
          </w:p>
        </w:tc>
      </w:tr>
      <w:tr w:rsidR="00CB5BB6" w:rsidRPr="000F7971" w14:paraId="1C0E3BBB" w14:textId="77777777" w:rsidTr="006358A7">
        <w:tc>
          <w:tcPr>
            <w:tcW w:w="2515" w:type="dxa"/>
            <w:hideMark/>
          </w:tcPr>
          <w:p w14:paraId="677B8D1A"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Opportunistic infection</w:t>
            </w:r>
          </w:p>
        </w:tc>
        <w:tc>
          <w:tcPr>
            <w:tcW w:w="6835" w:type="dxa"/>
            <w:hideMark/>
          </w:tcPr>
          <w:p w14:paraId="09E11C7A"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spellStart"/>
            <w:proofErr w:type="gramStart"/>
            <w:r w:rsidRPr="000F7971">
              <w:rPr>
                <w:rFonts w:ascii="Arial" w:eastAsia="Times New Roman" w:hAnsi="Arial" w:cs="Arial"/>
                <w:kern w:val="0"/>
                <w14:ligatures w14:val="none"/>
              </w:rPr>
              <w:t>burkitt</w:t>
            </w:r>
            <w:proofErr w:type="spellEnd"/>
            <w:proofErr w:type="gram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candidiasi</w:t>
            </w:r>
            <w:proofErr w:type="spellEnd"/>
            <w:r w:rsidRPr="000F7971">
              <w:rPr>
                <w:rFonts w:ascii="Arial" w:eastAsia="Times New Roman" w:hAnsi="Arial" w:cs="Arial"/>
                <w:kern w:val="0"/>
                <w14:ligatures w14:val="none"/>
              </w:rPr>
              <w:t>,” “candidiasis,” “cmv,” “cmv retinitis,” “cryptococcal,” “cryptococcus,” “cryptosporidium,” “cytomegalovirus,” “</w:t>
            </w:r>
            <w:proofErr w:type="spellStart"/>
            <w:r w:rsidRPr="000F7971">
              <w:rPr>
                <w:rFonts w:ascii="Arial" w:eastAsia="Times New Roman" w:hAnsi="Arial" w:cs="Arial"/>
                <w:kern w:val="0"/>
                <w14:ligatures w14:val="none"/>
              </w:rPr>
              <w:t>jc</w:t>
            </w:r>
            <w:proofErr w:type="spellEnd"/>
            <w:r w:rsidRPr="000F7971">
              <w:rPr>
                <w:rFonts w:ascii="Arial" w:eastAsia="Times New Roman" w:hAnsi="Arial" w:cs="Arial"/>
                <w:kern w:val="0"/>
                <w14:ligatures w14:val="none"/>
              </w:rPr>
              <w:t xml:space="preserve"> virus,” “</w:t>
            </w:r>
            <w:proofErr w:type="spellStart"/>
            <w:r w:rsidRPr="000F7971">
              <w:rPr>
                <w:rFonts w:ascii="Arial" w:eastAsia="Times New Roman" w:hAnsi="Arial" w:cs="Arial"/>
                <w:kern w:val="0"/>
                <w14:ligatures w14:val="none"/>
              </w:rPr>
              <w:t>kaposi</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ks</w:t>
            </w:r>
            <w:proofErr w:type="spellEnd"/>
            <w:r w:rsidRPr="000F7971">
              <w:rPr>
                <w:rFonts w:ascii="Arial" w:eastAsia="Times New Roman" w:hAnsi="Arial" w:cs="Arial"/>
                <w:kern w:val="0"/>
                <w14:ligatures w14:val="none"/>
              </w:rPr>
              <w:t>,” “lymphoma,” “mac,” “</w:t>
            </w:r>
            <w:proofErr w:type="spellStart"/>
            <w:r w:rsidRPr="000F7971">
              <w:rPr>
                <w:rFonts w:ascii="Arial" w:eastAsia="Times New Roman" w:hAnsi="Arial" w:cs="Arial"/>
                <w:kern w:val="0"/>
                <w14:ligatures w14:val="none"/>
              </w:rPr>
              <w:t>mai</w:t>
            </w:r>
            <w:proofErr w:type="spellEnd"/>
            <w:r w:rsidRPr="000F7971">
              <w:rPr>
                <w:rFonts w:ascii="Arial" w:eastAsia="Times New Roman" w:hAnsi="Arial" w:cs="Arial"/>
                <w:kern w:val="0"/>
                <w14:ligatures w14:val="none"/>
              </w:rPr>
              <w:t>,” “mycobacterium avium,” “</w:t>
            </w:r>
            <w:proofErr w:type="spellStart"/>
            <w:r w:rsidRPr="000F7971">
              <w:rPr>
                <w:rFonts w:ascii="Arial" w:eastAsia="Times New Roman" w:hAnsi="Arial" w:cs="Arial"/>
                <w:kern w:val="0"/>
                <w14:ligatures w14:val="none"/>
              </w:rPr>
              <w:t>pcp</w:t>
            </w:r>
            <w:proofErr w:type="spellEnd"/>
            <w:r w:rsidRPr="000F7971">
              <w:rPr>
                <w:rFonts w:ascii="Arial" w:eastAsia="Times New Roman" w:hAnsi="Arial" w:cs="Arial"/>
                <w:kern w:val="0"/>
                <w14:ligatures w14:val="none"/>
              </w:rPr>
              <w:t xml:space="preserve"> pneumonia,” “</w:t>
            </w:r>
            <w:proofErr w:type="spellStart"/>
            <w:r w:rsidRPr="000F7971">
              <w:rPr>
                <w:rFonts w:ascii="Arial" w:eastAsia="Times New Roman" w:hAnsi="Arial" w:cs="Arial"/>
                <w:kern w:val="0"/>
                <w14:ligatures w14:val="none"/>
              </w:rPr>
              <w:t>pjp</w:t>
            </w:r>
            <w:proofErr w:type="spellEnd"/>
            <w:r w:rsidRPr="000F7971">
              <w:rPr>
                <w:rFonts w:ascii="Arial" w:eastAsia="Times New Roman" w:hAnsi="Arial" w:cs="Arial"/>
                <w:kern w:val="0"/>
                <w14:ligatures w14:val="none"/>
              </w:rPr>
              <w:t xml:space="preserve"> pneumonia,” “</w:t>
            </w:r>
            <w:proofErr w:type="spellStart"/>
            <w:r w:rsidRPr="000F7971">
              <w:rPr>
                <w:rFonts w:ascii="Arial" w:eastAsia="Times New Roman" w:hAnsi="Arial" w:cs="Arial"/>
                <w:kern w:val="0"/>
                <w14:ligatures w14:val="none"/>
              </w:rPr>
              <w:t>pml</w:t>
            </w:r>
            <w:proofErr w:type="spellEnd"/>
            <w:r w:rsidRPr="000F7971">
              <w:rPr>
                <w:rFonts w:ascii="Arial" w:eastAsia="Times New Roman" w:hAnsi="Arial" w:cs="Arial"/>
                <w:kern w:val="0"/>
                <w14:ligatures w14:val="none"/>
              </w:rPr>
              <w:t>,” “pneumocystis,” “thrush,” “</w:t>
            </w:r>
            <w:proofErr w:type="spellStart"/>
            <w:r w:rsidRPr="000F7971">
              <w:rPr>
                <w:rFonts w:ascii="Arial" w:eastAsia="Times New Roman" w:hAnsi="Arial" w:cs="Arial"/>
                <w:kern w:val="0"/>
                <w14:ligatures w14:val="none"/>
              </w:rPr>
              <w:t>toxo</w:t>
            </w:r>
            <w:proofErr w:type="spellEnd"/>
            <w:r w:rsidRPr="000F7971">
              <w:rPr>
                <w:rFonts w:ascii="Arial" w:eastAsia="Times New Roman" w:hAnsi="Arial" w:cs="Arial"/>
                <w:kern w:val="0"/>
                <w14:ligatures w14:val="none"/>
              </w:rPr>
              <w:t>,” “toxoplasmosis”</w:t>
            </w:r>
          </w:p>
        </w:tc>
      </w:tr>
      <w:tr w:rsidR="00CB5BB6" w:rsidRPr="000F7971" w14:paraId="3BFAB885" w14:textId="77777777" w:rsidTr="006358A7">
        <w:tc>
          <w:tcPr>
            <w:tcW w:w="2515" w:type="dxa"/>
            <w:hideMark/>
          </w:tcPr>
          <w:p w14:paraId="69162C61"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Comorbidities</w:t>
            </w:r>
          </w:p>
        </w:tc>
        <w:tc>
          <w:tcPr>
            <w:tcW w:w="6835" w:type="dxa"/>
            <w:hideMark/>
          </w:tcPr>
          <w:p w14:paraId="12B16EF7"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spellStart"/>
            <w:proofErr w:type="gramStart"/>
            <w:r w:rsidRPr="000F7971">
              <w:rPr>
                <w:rFonts w:ascii="Arial" w:eastAsia="Times New Roman" w:hAnsi="Arial" w:cs="Arial"/>
                <w:kern w:val="0"/>
                <w14:ligatures w14:val="none"/>
              </w:rPr>
              <w:t>hbv</w:t>
            </w:r>
            <w:proofErr w:type="spellEnd"/>
            <w:proofErr w:type="gram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hcv</w:t>
            </w:r>
            <w:proofErr w:type="spellEnd"/>
            <w:r w:rsidRPr="000F7971">
              <w:rPr>
                <w:rFonts w:ascii="Arial" w:eastAsia="Times New Roman" w:hAnsi="Arial" w:cs="Arial"/>
                <w:kern w:val="0"/>
                <w14:ligatures w14:val="none"/>
              </w:rPr>
              <w:t>,” “hepatitis b,” “hepatitis c,” “tb,” “tuberculosis”</w:t>
            </w:r>
          </w:p>
        </w:tc>
      </w:tr>
      <w:tr w:rsidR="00CB5BB6" w:rsidRPr="000F7971" w14:paraId="0A165442" w14:textId="77777777" w:rsidTr="006358A7">
        <w:tc>
          <w:tcPr>
            <w:tcW w:w="2515" w:type="dxa"/>
            <w:hideMark/>
          </w:tcPr>
          <w:p w14:paraId="1C85A866"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Poor adherence</w:t>
            </w:r>
          </w:p>
        </w:tc>
        <w:tc>
          <w:tcPr>
            <w:tcW w:w="6835" w:type="dxa"/>
            <w:hideMark/>
          </w:tcPr>
          <w:p w14:paraId="4E9A21FA"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“bad adherence,” “difficulty with adherence,” “do not fill,” “frequent miss dose,” “medication access,” “miss appointment,” “miss appt,” “no show,” “non adherence,” “non adherent,” “</w:t>
            </w:r>
            <w:proofErr w:type="spellStart"/>
            <w:r w:rsidRPr="000F7971">
              <w:rPr>
                <w:rFonts w:ascii="Arial" w:eastAsia="Times New Roman" w:hAnsi="Arial" w:cs="Arial"/>
                <w:kern w:val="0"/>
                <w14:ligatures w14:val="none"/>
              </w:rPr>
              <w:t>non compliant</w:t>
            </w:r>
            <w:proofErr w:type="spellEnd"/>
            <w:r w:rsidRPr="000F7971">
              <w:rPr>
                <w:rFonts w:ascii="Arial" w:eastAsia="Times New Roman" w:hAnsi="Arial" w:cs="Arial"/>
                <w:kern w:val="0"/>
                <w14:ligatures w14:val="none"/>
              </w:rPr>
              <w:t xml:space="preserve">,” “nonadherence,” “nonadherent,” “noncompliant,” “not adherent,” “off art,” “off </w:t>
            </w:r>
            <w:proofErr w:type="spellStart"/>
            <w:r w:rsidRPr="000F7971">
              <w:rPr>
                <w:rFonts w:ascii="Arial" w:eastAsia="Times New Roman" w:hAnsi="Arial" w:cs="Arial"/>
                <w:kern w:val="0"/>
                <w14:ligatures w14:val="none"/>
              </w:rPr>
              <w:t>haart</w:t>
            </w:r>
            <w:proofErr w:type="spellEnd"/>
            <w:r w:rsidRPr="000F7971">
              <w:rPr>
                <w:rFonts w:ascii="Arial" w:eastAsia="Times New Roman" w:hAnsi="Arial" w:cs="Arial"/>
                <w:kern w:val="0"/>
                <w14:ligatures w14:val="none"/>
              </w:rPr>
              <w:t>,” “out of med,” “poor adherence,” “poor compliance,” “run out,” “sometimes forget,” “unable to fill,” “without med”</w:t>
            </w:r>
          </w:p>
        </w:tc>
      </w:tr>
      <w:tr w:rsidR="00CB5BB6" w:rsidRPr="000F7971" w14:paraId="05CF59C0" w14:textId="77777777" w:rsidTr="006358A7">
        <w:tc>
          <w:tcPr>
            <w:tcW w:w="2515" w:type="dxa"/>
            <w:hideMark/>
          </w:tcPr>
          <w:p w14:paraId="15AB12B0"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Condomless sex</w:t>
            </w:r>
          </w:p>
        </w:tc>
        <w:tc>
          <w:tcPr>
            <w:tcW w:w="6835" w:type="dxa"/>
            <w:hideMark/>
          </w:tcPr>
          <w:p w14:paraId="5EF8B1F1"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condom</w:t>
            </w:r>
            <w:proofErr w:type="gramEnd"/>
            <w:r w:rsidRPr="000F7971">
              <w:rPr>
                <w:rFonts w:ascii="Arial" w:eastAsia="Times New Roman" w:hAnsi="Arial" w:cs="Arial"/>
                <w:kern w:val="0"/>
                <w14:ligatures w14:val="none"/>
              </w:rPr>
              <w:t xml:space="preserve"> use no,” “no condom,” “not use condom,” “unprotected,” “unprotected sex,” “without condom”</w:t>
            </w:r>
          </w:p>
        </w:tc>
      </w:tr>
      <w:tr w:rsidR="00CB5BB6" w:rsidRPr="000F7971" w14:paraId="1B08FB7E" w14:textId="77777777" w:rsidTr="006358A7">
        <w:tc>
          <w:tcPr>
            <w:tcW w:w="2515" w:type="dxa"/>
            <w:hideMark/>
          </w:tcPr>
          <w:p w14:paraId="7EB2BD23"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Good adherence</w:t>
            </w:r>
          </w:p>
        </w:tc>
        <w:tc>
          <w:tcPr>
            <w:tcW w:w="6835" w:type="dxa"/>
            <w:hideMark/>
          </w:tcPr>
          <w:p w14:paraId="2A0EF63B"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adherent</w:t>
            </w:r>
            <w:proofErr w:type="gramEnd"/>
            <w:r w:rsidRPr="000F7971">
              <w:rPr>
                <w:rFonts w:ascii="Arial" w:eastAsia="Times New Roman" w:hAnsi="Arial" w:cs="Arial"/>
                <w:kern w:val="0"/>
                <w14:ligatures w14:val="none"/>
              </w:rPr>
              <w:t>,” “compliant,” “do well on,” “excellent adherence,” “good adherence,” “never miss,” “no miss dose,” “well on art”</w:t>
            </w:r>
          </w:p>
        </w:tc>
      </w:tr>
      <w:tr w:rsidR="00CB5BB6" w:rsidRPr="000F7971" w14:paraId="6948826F" w14:textId="77777777" w:rsidTr="006358A7">
        <w:tc>
          <w:tcPr>
            <w:tcW w:w="2515" w:type="dxa"/>
            <w:hideMark/>
          </w:tcPr>
          <w:p w14:paraId="42A4E43E"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Sex with condoms</w:t>
            </w:r>
          </w:p>
        </w:tc>
        <w:tc>
          <w:tcPr>
            <w:tcW w:w="6835" w:type="dxa"/>
            <w:hideMark/>
          </w:tcPr>
          <w:p w14:paraId="4AD505B3"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condom</w:t>
            </w:r>
            <w:proofErr w:type="gramEnd"/>
            <w:r w:rsidRPr="000F7971">
              <w:rPr>
                <w:rFonts w:ascii="Arial" w:eastAsia="Times New Roman" w:hAnsi="Arial" w:cs="Arial"/>
                <w:kern w:val="0"/>
                <w14:ligatures w14:val="none"/>
              </w:rPr>
              <w:t xml:space="preserve"> use yes,” “use condom”</w:t>
            </w:r>
          </w:p>
        </w:tc>
      </w:tr>
      <w:tr w:rsidR="00CB5BB6" w:rsidRPr="000F7971" w14:paraId="76163D4D" w14:textId="77777777" w:rsidTr="006358A7">
        <w:tc>
          <w:tcPr>
            <w:tcW w:w="2515" w:type="dxa"/>
          </w:tcPr>
          <w:p w14:paraId="1DC0D76F" w14:textId="77777777" w:rsidR="00CB5BB6" w:rsidRPr="000F7971" w:rsidRDefault="00CB5BB6" w:rsidP="006358A7">
            <w:pPr>
              <w:rPr>
                <w:rFonts w:ascii="Arial" w:hAnsi="Arial" w:cs="Arial"/>
                <w:b/>
                <w:bCs/>
              </w:rPr>
            </w:pPr>
          </w:p>
        </w:tc>
        <w:tc>
          <w:tcPr>
            <w:tcW w:w="6835" w:type="dxa"/>
          </w:tcPr>
          <w:p w14:paraId="0A158183" w14:textId="77777777" w:rsidR="00CB5BB6" w:rsidRPr="000F7971" w:rsidRDefault="00CB5BB6" w:rsidP="006358A7">
            <w:pPr>
              <w:rPr>
                <w:rFonts w:ascii="Arial" w:hAnsi="Arial" w:cs="Arial"/>
                <w:b/>
                <w:bCs/>
              </w:rPr>
            </w:pPr>
          </w:p>
        </w:tc>
      </w:tr>
      <w:tr w:rsidR="00CB5BB6" w:rsidRPr="000F7971" w14:paraId="7A737C58" w14:textId="77777777" w:rsidTr="006358A7">
        <w:tc>
          <w:tcPr>
            <w:tcW w:w="2515" w:type="dxa"/>
            <w:hideMark/>
          </w:tcPr>
          <w:p w14:paraId="4E3AB473"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Sexual and gender minorities</w:t>
            </w:r>
          </w:p>
        </w:tc>
        <w:tc>
          <w:tcPr>
            <w:tcW w:w="6835" w:type="dxa"/>
            <w:hideMark/>
          </w:tcPr>
          <w:p w14:paraId="3D2974D2"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spellStart"/>
            <w:proofErr w:type="gramStart"/>
            <w:r w:rsidRPr="000F7971">
              <w:rPr>
                <w:rFonts w:ascii="Arial" w:eastAsia="Times New Roman" w:hAnsi="Arial" w:cs="Arial"/>
                <w:kern w:val="0"/>
                <w14:ligatures w14:val="none"/>
              </w:rPr>
              <w:t>lgbt</w:t>
            </w:r>
            <w:proofErr w:type="spellEnd"/>
            <w:proofErr w:type="gram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lgbtq</w:t>
            </w:r>
            <w:proofErr w:type="spellEnd"/>
            <w:r w:rsidRPr="000F7971">
              <w:rPr>
                <w:rFonts w:ascii="Arial" w:eastAsia="Times New Roman" w:hAnsi="Arial" w:cs="Arial"/>
                <w:kern w:val="0"/>
                <w14:ligatures w14:val="none"/>
              </w:rPr>
              <w:t>,” “man who have,” “</w:t>
            </w:r>
            <w:proofErr w:type="spellStart"/>
            <w:r w:rsidRPr="000F7971">
              <w:rPr>
                <w:rFonts w:ascii="Arial" w:eastAsia="Times New Roman" w:hAnsi="Arial" w:cs="Arial"/>
                <w:kern w:val="0"/>
                <w14:ligatures w14:val="none"/>
              </w:rPr>
              <w:t>msm</w:t>
            </w:r>
            <w:proofErr w:type="spellEnd"/>
            <w:r w:rsidRPr="000F7971">
              <w:rPr>
                <w:rFonts w:ascii="Arial" w:eastAsia="Times New Roman" w:hAnsi="Arial" w:cs="Arial"/>
                <w:kern w:val="0"/>
                <w14:ligatures w14:val="none"/>
              </w:rPr>
              <w:t>,” “transwoman”</w:t>
            </w:r>
          </w:p>
        </w:tc>
      </w:tr>
      <w:tr w:rsidR="00CB5BB6" w:rsidRPr="000F7971" w14:paraId="69AC32F1" w14:textId="77777777" w:rsidTr="006358A7">
        <w:tc>
          <w:tcPr>
            <w:tcW w:w="2515" w:type="dxa"/>
            <w:hideMark/>
          </w:tcPr>
          <w:p w14:paraId="3B7636ED"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Heterosexual</w:t>
            </w:r>
          </w:p>
        </w:tc>
        <w:tc>
          <w:tcPr>
            <w:tcW w:w="6835" w:type="dxa"/>
            <w:hideMark/>
          </w:tcPr>
          <w:p w14:paraId="4125FEC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hetero</w:t>
            </w:r>
            <w:proofErr w:type="gramEnd"/>
            <w:r w:rsidRPr="000F7971">
              <w:rPr>
                <w:rFonts w:ascii="Arial" w:eastAsia="Times New Roman" w:hAnsi="Arial" w:cs="Arial"/>
                <w:kern w:val="0"/>
                <w14:ligatures w14:val="none"/>
              </w:rPr>
              <w:t>,” “heterosexual”</w:t>
            </w:r>
          </w:p>
        </w:tc>
      </w:tr>
      <w:tr w:rsidR="00CB5BB6" w:rsidRPr="000F7971" w14:paraId="0A9485A9" w14:textId="77777777" w:rsidTr="006358A7">
        <w:tc>
          <w:tcPr>
            <w:tcW w:w="2515" w:type="dxa"/>
            <w:hideMark/>
          </w:tcPr>
          <w:p w14:paraId="0E2B442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Life stressors and markers of socioeconomic status</w:t>
            </w:r>
          </w:p>
        </w:tc>
        <w:tc>
          <w:tcPr>
            <w:tcW w:w="6835" w:type="dxa"/>
            <w:hideMark/>
          </w:tcPr>
          <w:p w14:paraId="2CE28EFF"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spellStart"/>
            <w:r w:rsidRPr="000F7971">
              <w:rPr>
                <w:rFonts w:ascii="Arial" w:eastAsia="Times New Roman" w:hAnsi="Arial" w:cs="Arial"/>
                <w:kern w:val="0"/>
                <w14:ligatures w14:val="none"/>
              </w:rPr>
              <w:t>adap</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afc</w:t>
            </w:r>
            <w:proofErr w:type="spellEnd"/>
            <w:r w:rsidRPr="000F7971">
              <w:rPr>
                <w:rFonts w:ascii="Arial" w:eastAsia="Times New Roman" w:hAnsi="Arial" w:cs="Arial"/>
                <w:kern w:val="0"/>
                <w14:ligatures w14:val="none"/>
              </w:rPr>
              <w:t>,” “case management,” “case manager,” “court date,” “death in family,” “disability,” “disclosure,” “ed visit,” “emergency room,” “financial support,” “</w:t>
            </w:r>
            <w:proofErr w:type="spellStart"/>
            <w:r w:rsidRPr="000F7971">
              <w:rPr>
                <w:rFonts w:ascii="Arial" w:eastAsia="Times New Roman" w:hAnsi="Arial" w:cs="Arial"/>
                <w:kern w:val="0"/>
                <w14:ligatures w14:val="none"/>
              </w:rPr>
              <w:t>fmla</w:t>
            </w:r>
            <w:proofErr w:type="spellEnd"/>
            <w:r w:rsidRPr="000F7971">
              <w:rPr>
                <w:rFonts w:ascii="Arial" w:eastAsia="Times New Roman" w:hAnsi="Arial" w:cs="Arial"/>
                <w:kern w:val="0"/>
                <w14:ligatures w14:val="none"/>
              </w:rPr>
              <w:t>,” “homeless,” “homophobia,” “house arrest,” “incarcerate,” “incarceration,” “insurance issue,” “insurance lapse,” “jail,” “kick out,” “lawyer,” “life alone,” “live alone,” “</w:t>
            </w:r>
            <w:proofErr w:type="spellStart"/>
            <w:r w:rsidRPr="000F7971">
              <w:rPr>
                <w:rFonts w:ascii="Arial" w:eastAsia="Times New Roman" w:hAnsi="Arial" w:cs="Arial"/>
                <w:kern w:val="0"/>
                <w14:ligatures w14:val="none"/>
              </w:rPr>
              <w:t>medicaid</w:t>
            </w:r>
            <w:proofErr w:type="spellEnd"/>
            <w:r w:rsidRPr="000F7971">
              <w:rPr>
                <w:rFonts w:ascii="Arial" w:eastAsia="Times New Roman" w:hAnsi="Arial" w:cs="Arial"/>
                <w:kern w:val="0"/>
                <w14:ligatures w14:val="none"/>
              </w:rPr>
              <w:t xml:space="preserve"> lapse,” “new phone number,” “no family,” “not disclose,” “not discuss status,” “partner unaware,” “phone break,” “prison,” “recent death,” </w:t>
            </w:r>
            <w:r w:rsidRPr="000F7971">
              <w:rPr>
                <w:rFonts w:ascii="Arial" w:eastAsia="Times New Roman" w:hAnsi="Arial" w:cs="Arial"/>
                <w:kern w:val="0"/>
                <w14:ligatures w14:val="none"/>
              </w:rPr>
              <w:lastRenderedPageBreak/>
              <w:t>“recent ed visit,” “redetermination,” “rent assistance,” “stigma,” “stress,” “stressor,” “</w:t>
            </w:r>
            <w:proofErr w:type="spellStart"/>
            <w:r w:rsidRPr="000F7971">
              <w:rPr>
                <w:rFonts w:ascii="Arial" w:eastAsia="Times New Roman" w:hAnsi="Arial" w:cs="Arial"/>
                <w:kern w:val="0"/>
                <w14:ligatures w14:val="none"/>
              </w:rPr>
              <w:t>sw</w:t>
            </w:r>
            <w:proofErr w:type="spellEnd"/>
            <w:r w:rsidRPr="000F7971">
              <w:rPr>
                <w:rFonts w:ascii="Arial" w:eastAsia="Times New Roman" w:hAnsi="Arial" w:cs="Arial"/>
                <w:kern w:val="0"/>
                <w14:ligatures w14:val="none"/>
              </w:rPr>
              <w:t xml:space="preserve"> call pt,” “transportation,” “unemployed,” “uninsured,” “unstable housing,” “</w:t>
            </w:r>
            <w:proofErr w:type="spellStart"/>
            <w:r w:rsidRPr="000F7971">
              <w:rPr>
                <w:rFonts w:ascii="Arial" w:eastAsia="Times New Roman" w:hAnsi="Arial" w:cs="Arial"/>
                <w:kern w:val="0"/>
                <w14:ligatures w14:val="none"/>
              </w:rPr>
              <w:t>ventra</w:t>
            </w:r>
            <w:proofErr w:type="spellEnd"/>
            <w:r w:rsidRPr="000F7971">
              <w:rPr>
                <w:rFonts w:ascii="Arial" w:eastAsia="Times New Roman" w:hAnsi="Arial" w:cs="Arial"/>
                <w:kern w:val="0"/>
                <w14:ligatures w14:val="none"/>
              </w:rPr>
              <w:t>,” “vital bridge,” “</w:t>
            </w:r>
            <w:proofErr w:type="spellStart"/>
            <w:r w:rsidRPr="000F7971">
              <w:rPr>
                <w:rFonts w:ascii="Arial" w:eastAsia="Times New Roman" w:hAnsi="Arial" w:cs="Arial"/>
                <w:kern w:val="0"/>
                <w14:ligatures w14:val="none"/>
              </w:rPr>
              <w:t>wic</w:t>
            </w:r>
            <w:proofErr w:type="spellEnd"/>
            <w:r w:rsidRPr="000F7971">
              <w:rPr>
                <w:rFonts w:ascii="Arial" w:eastAsia="Times New Roman" w:hAnsi="Arial" w:cs="Arial"/>
                <w:kern w:val="0"/>
                <w14:ligatures w14:val="none"/>
              </w:rPr>
              <w:t>,” “without insurance coverage”</w:t>
            </w:r>
          </w:p>
        </w:tc>
      </w:tr>
      <w:tr w:rsidR="00CB5BB6" w:rsidRPr="000F7971" w14:paraId="7720933E" w14:textId="77777777" w:rsidTr="006358A7">
        <w:tc>
          <w:tcPr>
            <w:tcW w:w="2515" w:type="dxa"/>
            <w:hideMark/>
          </w:tcPr>
          <w:p w14:paraId="7ED860A2"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lastRenderedPageBreak/>
              <w:t>Mental illness</w:t>
            </w:r>
          </w:p>
        </w:tc>
        <w:tc>
          <w:tcPr>
            <w:tcW w:w="6835" w:type="dxa"/>
            <w:hideMark/>
          </w:tcPr>
          <w:p w14:paraId="4E00288D"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“anxiety,” “anxious,” “behavioral health,” “</w:t>
            </w:r>
            <w:proofErr w:type="spellStart"/>
            <w:r w:rsidRPr="000F7971">
              <w:rPr>
                <w:rFonts w:ascii="Arial" w:eastAsia="Times New Roman" w:hAnsi="Arial" w:cs="Arial"/>
                <w:kern w:val="0"/>
                <w14:ligatures w14:val="none"/>
              </w:rPr>
              <w:t>bh</w:t>
            </w:r>
            <w:proofErr w:type="spellEnd"/>
            <w:r w:rsidRPr="000F7971">
              <w:rPr>
                <w:rFonts w:ascii="Arial" w:eastAsia="Times New Roman" w:hAnsi="Arial" w:cs="Arial"/>
                <w:kern w:val="0"/>
                <w14:ligatures w14:val="none"/>
              </w:rPr>
              <w:t xml:space="preserve"> referral,” “bipolar,” “c2p,” “care prevent,” “care2prevent,” “cry,” “deny </w:t>
            </w:r>
            <w:proofErr w:type="spellStart"/>
            <w:r w:rsidRPr="000F7971">
              <w:rPr>
                <w:rFonts w:ascii="Arial" w:eastAsia="Times New Roman" w:hAnsi="Arial" w:cs="Arial"/>
                <w:kern w:val="0"/>
                <w14:ligatures w14:val="none"/>
              </w:rPr>
              <w:t>si</w:t>
            </w:r>
            <w:proofErr w:type="spellEnd"/>
            <w:r w:rsidRPr="000F7971">
              <w:rPr>
                <w:rFonts w:ascii="Arial" w:eastAsia="Times New Roman" w:hAnsi="Arial" w:cs="Arial"/>
                <w:kern w:val="0"/>
                <w14:ligatures w14:val="none"/>
              </w:rPr>
              <w:t xml:space="preserve">,” “depress,” “depressed,” “depression,” “emotional,” “grief,” “insomnia,” “panic,” “passive </w:t>
            </w:r>
            <w:proofErr w:type="spellStart"/>
            <w:r w:rsidRPr="000F7971">
              <w:rPr>
                <w:rFonts w:ascii="Arial" w:eastAsia="Times New Roman" w:hAnsi="Arial" w:cs="Arial"/>
                <w:kern w:val="0"/>
                <w14:ligatures w14:val="none"/>
              </w:rPr>
              <w:t>si</w:t>
            </w:r>
            <w:proofErr w:type="spellEnd"/>
            <w:r w:rsidRPr="000F7971">
              <w:rPr>
                <w:rFonts w:ascii="Arial" w:eastAsia="Times New Roman" w:hAnsi="Arial" w:cs="Arial"/>
                <w:kern w:val="0"/>
                <w14:ligatures w14:val="none"/>
              </w:rPr>
              <w:t>,” “psychiatrist,” “psychiatry,” “psychosis,” “psychotic,” “sad,” “schizophrenia,” “sleepless,” “suicidal,” “suicide,” “tearful,” “therapist”</w:t>
            </w:r>
          </w:p>
        </w:tc>
      </w:tr>
      <w:tr w:rsidR="00CB5BB6" w:rsidRPr="000F7971" w14:paraId="1ECDB674" w14:textId="77777777" w:rsidTr="006358A7">
        <w:tc>
          <w:tcPr>
            <w:tcW w:w="2515" w:type="dxa"/>
            <w:hideMark/>
          </w:tcPr>
          <w:p w14:paraId="37BDB28D"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Pregnancy</w:t>
            </w:r>
          </w:p>
        </w:tc>
        <w:tc>
          <w:tcPr>
            <w:tcW w:w="6835" w:type="dxa"/>
            <w:hideMark/>
          </w:tcPr>
          <w:p w14:paraId="03779CF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“c section,” “cesarean section,” “pregnancy,” “pregnant,” “vaginal delivery”</w:t>
            </w:r>
          </w:p>
        </w:tc>
      </w:tr>
      <w:tr w:rsidR="00CB5BB6" w:rsidRPr="000F7971" w14:paraId="7690A4E8" w14:textId="77777777" w:rsidTr="006358A7">
        <w:tc>
          <w:tcPr>
            <w:tcW w:w="2515" w:type="dxa"/>
            <w:hideMark/>
          </w:tcPr>
          <w:p w14:paraId="54DD4A3E"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Preventive health services</w:t>
            </w:r>
          </w:p>
        </w:tc>
        <w:tc>
          <w:tcPr>
            <w:tcW w:w="6835" w:type="dxa"/>
            <w:hideMark/>
          </w:tcPr>
          <w:p w14:paraId="48761F04"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administer</w:t>
            </w:r>
            <w:proofErr w:type="gramEnd"/>
            <w:r w:rsidRPr="000F7971">
              <w:rPr>
                <w:rFonts w:ascii="Arial" w:eastAsia="Times New Roman" w:hAnsi="Arial" w:cs="Arial"/>
                <w:kern w:val="0"/>
                <w14:ligatures w14:val="none"/>
              </w:rPr>
              <w:t xml:space="preserve"> pneumococcal,” “colonoscopy,” “flu shot,” “human papillomavirus vaccine,” “influenza vaccine,” “mammogram,” “</w:t>
            </w:r>
            <w:proofErr w:type="spellStart"/>
            <w:r w:rsidRPr="000F7971">
              <w:rPr>
                <w:rFonts w:ascii="Arial" w:eastAsia="Times New Roman" w:hAnsi="Arial" w:cs="Arial"/>
                <w:kern w:val="0"/>
                <w14:ligatures w14:val="none"/>
              </w:rPr>
              <w:t>menactra</w:t>
            </w:r>
            <w:proofErr w:type="spellEnd"/>
            <w:r w:rsidRPr="000F7971">
              <w:rPr>
                <w:rFonts w:ascii="Arial" w:eastAsia="Times New Roman" w:hAnsi="Arial" w:cs="Arial"/>
                <w:kern w:val="0"/>
                <w14:ligatures w14:val="none"/>
              </w:rPr>
              <w:t>,” “pap,” “pap smear,” “pcv13,” “pneumovax,” “</w:t>
            </w:r>
            <w:proofErr w:type="spellStart"/>
            <w:r w:rsidRPr="000F7971">
              <w:rPr>
                <w:rFonts w:ascii="Arial" w:eastAsia="Times New Roman" w:hAnsi="Arial" w:cs="Arial"/>
                <w:kern w:val="0"/>
                <w14:ligatures w14:val="none"/>
              </w:rPr>
              <w:t>prevnar</w:t>
            </w:r>
            <w:proofErr w:type="spellEnd"/>
            <w:r w:rsidRPr="000F7971">
              <w:rPr>
                <w:rFonts w:ascii="Arial" w:eastAsia="Times New Roman" w:hAnsi="Arial" w:cs="Arial"/>
                <w:kern w:val="0"/>
                <w14:ligatures w14:val="none"/>
              </w:rPr>
              <w:t>,” “psv23,” “quadrivalent,” “</w:t>
            </w:r>
            <w:proofErr w:type="spellStart"/>
            <w:r w:rsidRPr="000F7971">
              <w:rPr>
                <w:rFonts w:ascii="Arial" w:eastAsia="Times New Roman" w:hAnsi="Arial" w:cs="Arial"/>
                <w:kern w:val="0"/>
                <w14:ligatures w14:val="none"/>
              </w:rPr>
              <w:t>tdap</w:t>
            </w:r>
            <w:proofErr w:type="spellEnd"/>
            <w:r w:rsidRPr="000F7971">
              <w:rPr>
                <w:rFonts w:ascii="Arial" w:eastAsia="Times New Roman" w:hAnsi="Arial" w:cs="Arial"/>
                <w:kern w:val="0"/>
                <w14:ligatures w14:val="none"/>
              </w:rPr>
              <w:t>,” “trivalent,” “vaccine”</w:t>
            </w:r>
          </w:p>
        </w:tc>
      </w:tr>
      <w:tr w:rsidR="00CB5BB6" w:rsidRPr="000F7971" w14:paraId="7C1973C3" w14:textId="77777777" w:rsidTr="006358A7">
        <w:tc>
          <w:tcPr>
            <w:tcW w:w="2515" w:type="dxa"/>
            <w:hideMark/>
          </w:tcPr>
          <w:p w14:paraId="26134AEC"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Married/partnered</w:t>
            </w:r>
          </w:p>
        </w:tc>
        <w:tc>
          <w:tcPr>
            <w:tcW w:w="6835" w:type="dxa"/>
            <w:hideMark/>
          </w:tcPr>
          <w:p w14:paraId="4D2E1647"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husband</w:t>
            </w:r>
            <w:proofErr w:type="gramEnd"/>
            <w:r w:rsidRPr="000F7971">
              <w:rPr>
                <w:rFonts w:ascii="Arial" w:eastAsia="Times New Roman" w:hAnsi="Arial" w:cs="Arial"/>
                <w:kern w:val="0"/>
                <w14:ligatures w14:val="none"/>
              </w:rPr>
              <w:t>,” “married,” “marry,” “monogamous,” “wife”</w:t>
            </w:r>
          </w:p>
        </w:tc>
      </w:tr>
      <w:tr w:rsidR="00CB5BB6" w:rsidRPr="000F7971" w14:paraId="4F7F306B" w14:textId="77777777" w:rsidTr="006358A7">
        <w:tc>
          <w:tcPr>
            <w:tcW w:w="2515" w:type="dxa"/>
            <w:hideMark/>
          </w:tcPr>
          <w:p w14:paraId="777AF51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Social support</w:t>
            </w:r>
          </w:p>
        </w:tc>
        <w:tc>
          <w:tcPr>
            <w:tcW w:w="6835" w:type="dxa"/>
            <w:hideMark/>
          </w:tcPr>
          <w:p w14:paraId="4319CAA0"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w:t>
            </w:r>
            <w:proofErr w:type="gramStart"/>
            <w:r w:rsidRPr="000F7971">
              <w:rPr>
                <w:rFonts w:ascii="Arial" w:eastAsia="Times New Roman" w:hAnsi="Arial" w:cs="Arial"/>
                <w:kern w:val="0"/>
                <w14:ligatures w14:val="none"/>
              </w:rPr>
              <w:t>church</w:t>
            </w:r>
            <w:proofErr w:type="gramEnd"/>
            <w:r w:rsidRPr="000F7971">
              <w:rPr>
                <w:rFonts w:ascii="Arial" w:eastAsia="Times New Roman" w:hAnsi="Arial" w:cs="Arial"/>
                <w:kern w:val="0"/>
                <w14:ligatures w14:val="none"/>
              </w:rPr>
              <w:t>,” “prayer,” “support group”</w:t>
            </w:r>
          </w:p>
        </w:tc>
      </w:tr>
      <w:tr w:rsidR="00CB5BB6" w:rsidRPr="000F7971" w14:paraId="6058126B" w14:textId="77777777" w:rsidTr="006358A7">
        <w:tc>
          <w:tcPr>
            <w:tcW w:w="2515" w:type="dxa"/>
            <w:hideMark/>
          </w:tcPr>
          <w:p w14:paraId="5D715FF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STI</w:t>
            </w:r>
          </w:p>
        </w:tc>
        <w:tc>
          <w:tcPr>
            <w:tcW w:w="6835" w:type="dxa"/>
            <w:hideMark/>
          </w:tcPr>
          <w:p w14:paraId="617BAAE6"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“benzathine,” “</w:t>
            </w:r>
            <w:proofErr w:type="spellStart"/>
            <w:r w:rsidRPr="000F7971">
              <w:rPr>
                <w:rFonts w:ascii="Arial" w:eastAsia="Times New Roman" w:hAnsi="Arial" w:cs="Arial"/>
                <w:kern w:val="0"/>
                <w14:ligatures w14:val="none"/>
              </w:rPr>
              <w:t>bicillin</w:t>
            </w:r>
            <w:proofErr w:type="spellEnd"/>
            <w:r w:rsidRPr="000F7971">
              <w:rPr>
                <w:rFonts w:ascii="Arial" w:eastAsia="Times New Roman" w:hAnsi="Arial" w:cs="Arial"/>
                <w:kern w:val="0"/>
                <w14:ligatures w14:val="none"/>
              </w:rPr>
              <w:t>,” “chancroid,” “chlamydia,” “chlamydia trachomatis,” “crab,” “crab louse,” “</w:t>
            </w:r>
            <w:proofErr w:type="spellStart"/>
            <w:r w:rsidRPr="000F7971">
              <w:rPr>
                <w:rFonts w:ascii="Arial" w:eastAsia="Times New Roman" w:hAnsi="Arial" w:cs="Arial"/>
                <w:kern w:val="0"/>
                <w14:ligatures w14:val="none"/>
              </w:rPr>
              <w:t>gc</w:t>
            </w:r>
            <w:proofErr w:type="spellEnd"/>
            <w:r w:rsidRPr="000F7971">
              <w:rPr>
                <w:rFonts w:ascii="Arial" w:eastAsia="Times New Roman" w:hAnsi="Arial" w:cs="Arial"/>
                <w:kern w:val="0"/>
                <w14:ligatures w14:val="none"/>
              </w:rPr>
              <w:t xml:space="preserve">,” “genital </w:t>
            </w:r>
            <w:proofErr w:type="spellStart"/>
            <w:r w:rsidRPr="000F7971">
              <w:rPr>
                <w:rFonts w:ascii="Arial" w:eastAsia="Times New Roman" w:hAnsi="Arial" w:cs="Arial"/>
                <w:kern w:val="0"/>
                <w14:ligatures w14:val="none"/>
              </w:rPr>
              <w:t>herpe</w:t>
            </w:r>
            <w:proofErr w:type="spellEnd"/>
            <w:r w:rsidRPr="000F7971">
              <w:rPr>
                <w:rFonts w:ascii="Arial" w:eastAsia="Times New Roman" w:hAnsi="Arial" w:cs="Arial"/>
                <w:kern w:val="0"/>
                <w14:ligatures w14:val="none"/>
              </w:rPr>
              <w:t>,” “gonorrhea,” “granuloma inguinale,” “</w:t>
            </w:r>
            <w:proofErr w:type="spellStart"/>
            <w:r w:rsidRPr="000F7971">
              <w:rPr>
                <w:rFonts w:ascii="Arial" w:eastAsia="Times New Roman" w:hAnsi="Arial" w:cs="Arial"/>
                <w:kern w:val="0"/>
                <w14:ligatures w14:val="none"/>
              </w:rPr>
              <w:t>haemophilus</w:t>
            </w:r>
            <w:proofErr w:type="spellEnd"/>
            <w:r w:rsidRPr="000F7971">
              <w:rPr>
                <w:rFonts w:ascii="Arial" w:eastAsia="Times New Roman" w:hAnsi="Arial" w:cs="Arial"/>
                <w:kern w:val="0"/>
                <w14:ligatures w14:val="none"/>
              </w:rPr>
              <w:t xml:space="preserve"> </w:t>
            </w:r>
            <w:proofErr w:type="spellStart"/>
            <w:r w:rsidRPr="000F7971">
              <w:rPr>
                <w:rFonts w:ascii="Arial" w:eastAsia="Times New Roman" w:hAnsi="Arial" w:cs="Arial"/>
                <w:kern w:val="0"/>
                <w14:ligatures w14:val="none"/>
              </w:rPr>
              <w:t>ducreyi</w:t>
            </w:r>
            <w:proofErr w:type="spellEnd"/>
            <w:r w:rsidRPr="000F7971">
              <w:rPr>
                <w:rFonts w:ascii="Arial" w:eastAsia="Times New Roman" w:hAnsi="Arial" w:cs="Arial"/>
                <w:kern w:val="0"/>
                <w14:ligatures w14:val="none"/>
              </w:rPr>
              <w:t>,” “herpes,” “herpes simplex,” “</w:t>
            </w:r>
            <w:proofErr w:type="spellStart"/>
            <w:r w:rsidRPr="000F7971">
              <w:rPr>
                <w:rFonts w:ascii="Arial" w:eastAsia="Times New Roman" w:hAnsi="Arial" w:cs="Arial"/>
                <w:kern w:val="0"/>
                <w14:ligatures w14:val="none"/>
              </w:rPr>
              <w:t>hpv</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hsv</w:t>
            </w:r>
            <w:proofErr w:type="spellEnd"/>
            <w:r w:rsidRPr="000F7971">
              <w:rPr>
                <w:rFonts w:ascii="Arial" w:eastAsia="Times New Roman" w:hAnsi="Arial" w:cs="Arial"/>
                <w:kern w:val="0"/>
                <w14:ligatures w14:val="none"/>
              </w:rPr>
              <w:t xml:space="preserve">,” “hsv1,” “hsv2,” “human papillomavirus,” “klebsiella </w:t>
            </w:r>
            <w:proofErr w:type="spellStart"/>
            <w:r w:rsidRPr="000F7971">
              <w:rPr>
                <w:rFonts w:ascii="Arial" w:eastAsia="Times New Roman" w:hAnsi="Arial" w:cs="Arial"/>
                <w:kern w:val="0"/>
                <w14:ligatures w14:val="none"/>
              </w:rPr>
              <w:t>granulomatis</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lgv</w:t>
            </w:r>
            <w:proofErr w:type="spellEnd"/>
            <w:r w:rsidRPr="000F7971">
              <w:rPr>
                <w:rFonts w:ascii="Arial" w:eastAsia="Times New Roman" w:hAnsi="Arial" w:cs="Arial"/>
                <w:kern w:val="0"/>
                <w14:ligatures w14:val="none"/>
              </w:rPr>
              <w:t>,” “lymphogranuloma venereum,” “</w:t>
            </w:r>
            <w:proofErr w:type="spellStart"/>
            <w:r w:rsidRPr="000F7971">
              <w:rPr>
                <w:rFonts w:ascii="Arial" w:eastAsia="Times New Roman" w:hAnsi="Arial" w:cs="Arial"/>
                <w:kern w:val="0"/>
                <w14:ligatures w14:val="none"/>
              </w:rPr>
              <w:t>neisseria</w:t>
            </w:r>
            <w:proofErr w:type="spellEnd"/>
            <w:r w:rsidRPr="000F7971">
              <w:rPr>
                <w:rFonts w:ascii="Arial" w:eastAsia="Times New Roman" w:hAnsi="Arial" w:cs="Arial"/>
                <w:kern w:val="0"/>
                <w14:ligatures w14:val="none"/>
              </w:rPr>
              <w:t xml:space="preserve"> gonorrhoeae,” “pediculosis pubis,” “pelvic inflammatory disease,” “penicillin g,” “</w:t>
            </w:r>
            <w:proofErr w:type="spellStart"/>
            <w:r w:rsidRPr="000F7971">
              <w:rPr>
                <w:rFonts w:ascii="Arial" w:eastAsia="Times New Roman" w:hAnsi="Arial" w:cs="Arial"/>
                <w:kern w:val="0"/>
                <w14:ligatures w14:val="none"/>
              </w:rPr>
              <w:t>pid</w:t>
            </w:r>
            <w:proofErr w:type="spellEnd"/>
            <w:r w:rsidRPr="000F7971">
              <w:rPr>
                <w:rFonts w:ascii="Arial" w:eastAsia="Times New Roman" w:hAnsi="Arial" w:cs="Arial"/>
                <w:kern w:val="0"/>
                <w14:ligatures w14:val="none"/>
              </w:rPr>
              <w:t xml:space="preserve">,” “positive </w:t>
            </w:r>
            <w:proofErr w:type="spellStart"/>
            <w:r w:rsidRPr="000F7971">
              <w:rPr>
                <w:rFonts w:ascii="Arial" w:eastAsia="Times New Roman" w:hAnsi="Arial" w:cs="Arial"/>
                <w:kern w:val="0"/>
                <w14:ligatures w14:val="none"/>
              </w:rPr>
              <w:t>rpr</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pthirus</w:t>
            </w:r>
            <w:proofErr w:type="spellEnd"/>
            <w:r w:rsidRPr="000F7971">
              <w:rPr>
                <w:rFonts w:ascii="Arial" w:eastAsia="Times New Roman" w:hAnsi="Arial" w:cs="Arial"/>
                <w:kern w:val="0"/>
                <w14:ligatures w14:val="none"/>
              </w:rPr>
              <w:t xml:space="preserve"> pubis,” “pubic lice,” “std,” “</w:t>
            </w:r>
            <w:proofErr w:type="spellStart"/>
            <w:r w:rsidRPr="000F7971">
              <w:rPr>
                <w:rFonts w:ascii="Arial" w:eastAsia="Times New Roman" w:hAnsi="Arial" w:cs="Arial"/>
                <w:kern w:val="0"/>
                <w14:ligatures w14:val="none"/>
              </w:rPr>
              <w:t>sti</w:t>
            </w:r>
            <w:proofErr w:type="spellEnd"/>
            <w:r w:rsidRPr="000F7971">
              <w:rPr>
                <w:rFonts w:ascii="Arial" w:eastAsia="Times New Roman" w:hAnsi="Arial" w:cs="Arial"/>
                <w:kern w:val="0"/>
                <w14:ligatures w14:val="none"/>
              </w:rPr>
              <w:t>,” “syphilis,” “treponema pallidum,” “trich,” “</w:t>
            </w:r>
            <w:proofErr w:type="spellStart"/>
            <w:r w:rsidRPr="000F7971">
              <w:rPr>
                <w:rFonts w:ascii="Arial" w:eastAsia="Times New Roman" w:hAnsi="Arial" w:cs="Arial"/>
                <w:kern w:val="0"/>
                <w14:ligatures w14:val="none"/>
              </w:rPr>
              <w:t>trichomona</w:t>
            </w:r>
            <w:proofErr w:type="spellEnd"/>
            <w:r w:rsidRPr="000F7971">
              <w:rPr>
                <w:rFonts w:ascii="Arial" w:eastAsia="Times New Roman" w:hAnsi="Arial" w:cs="Arial"/>
                <w:kern w:val="0"/>
                <w14:ligatures w14:val="none"/>
              </w:rPr>
              <w:t xml:space="preserve"> vaginalis,” “trichomoniasis,” “valacyclovir,” “</w:t>
            </w:r>
            <w:proofErr w:type="spellStart"/>
            <w:r w:rsidRPr="000F7971">
              <w:rPr>
                <w:rFonts w:ascii="Arial" w:eastAsia="Times New Roman" w:hAnsi="Arial" w:cs="Arial"/>
                <w:kern w:val="0"/>
                <w14:ligatures w14:val="none"/>
              </w:rPr>
              <w:t>valtrex</w:t>
            </w:r>
            <w:proofErr w:type="spellEnd"/>
            <w:r w:rsidRPr="000F7971">
              <w:rPr>
                <w:rFonts w:ascii="Arial" w:eastAsia="Times New Roman" w:hAnsi="Arial" w:cs="Arial"/>
                <w:kern w:val="0"/>
                <w14:ligatures w14:val="none"/>
              </w:rPr>
              <w:t>”</w:t>
            </w:r>
          </w:p>
        </w:tc>
      </w:tr>
      <w:tr w:rsidR="00CB5BB6" w:rsidRPr="000F7971" w14:paraId="146B71F1" w14:textId="77777777" w:rsidTr="006358A7">
        <w:tc>
          <w:tcPr>
            <w:tcW w:w="2515" w:type="dxa"/>
            <w:hideMark/>
          </w:tcPr>
          <w:p w14:paraId="2DC77D0C"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Substance use disorder</w:t>
            </w:r>
          </w:p>
        </w:tc>
        <w:tc>
          <w:tcPr>
            <w:tcW w:w="6835" w:type="dxa"/>
            <w:hideMark/>
          </w:tcPr>
          <w:p w14:paraId="5914F798"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“aa meeting,” “alcohol abuse,” “alcoholic,” “amphetamine abuse,” “beer,” “cocaine,” “crack,” “crystal meth,” “drug treatment program,” “drunk,” “</w:t>
            </w:r>
            <w:proofErr w:type="spellStart"/>
            <w:r w:rsidRPr="000F7971">
              <w:rPr>
                <w:rFonts w:ascii="Arial" w:eastAsia="Times New Roman" w:hAnsi="Arial" w:cs="Arial"/>
                <w:kern w:val="0"/>
                <w14:ligatures w14:val="none"/>
              </w:rPr>
              <w:t>haymarket</w:t>
            </w:r>
            <w:proofErr w:type="spellEnd"/>
            <w:r w:rsidRPr="000F7971">
              <w:rPr>
                <w:rFonts w:ascii="Arial" w:eastAsia="Times New Roman" w:hAnsi="Arial" w:cs="Arial"/>
                <w:kern w:val="0"/>
                <w14:ligatures w14:val="none"/>
              </w:rPr>
              <w:t>,” “heroin,” “intravenous drug user,” “</w:t>
            </w:r>
            <w:proofErr w:type="spellStart"/>
            <w:r w:rsidRPr="000F7971">
              <w:rPr>
                <w:rFonts w:ascii="Arial" w:eastAsia="Times New Roman" w:hAnsi="Arial" w:cs="Arial"/>
                <w:kern w:val="0"/>
                <w14:ligatures w14:val="none"/>
              </w:rPr>
              <w:t>ivdu</w:t>
            </w:r>
            <w:proofErr w:type="spellEnd"/>
            <w:r w:rsidRPr="000F7971">
              <w:rPr>
                <w:rFonts w:ascii="Arial" w:eastAsia="Times New Roman" w:hAnsi="Arial" w:cs="Arial"/>
                <w:kern w:val="0"/>
                <w14:ligatures w14:val="none"/>
              </w:rPr>
              <w:t>,” “</w:t>
            </w:r>
            <w:proofErr w:type="spellStart"/>
            <w:r w:rsidRPr="000F7971">
              <w:rPr>
                <w:rFonts w:ascii="Arial" w:eastAsia="Times New Roman" w:hAnsi="Arial" w:cs="Arial"/>
                <w:kern w:val="0"/>
                <w14:ligatures w14:val="none"/>
              </w:rPr>
              <w:t>ivu</w:t>
            </w:r>
            <w:proofErr w:type="spellEnd"/>
            <w:r w:rsidRPr="000F7971">
              <w:rPr>
                <w:rFonts w:ascii="Arial" w:eastAsia="Times New Roman" w:hAnsi="Arial" w:cs="Arial"/>
                <w:kern w:val="0"/>
                <w14:ligatures w14:val="none"/>
              </w:rPr>
              <w:t>,” “marijuana,” “meth,” “methadone,” “methamphetamine abuse,” “</w:t>
            </w:r>
            <w:proofErr w:type="spellStart"/>
            <w:r w:rsidRPr="000F7971">
              <w:rPr>
                <w:rFonts w:ascii="Arial" w:eastAsia="Times New Roman" w:hAnsi="Arial" w:cs="Arial"/>
                <w:kern w:val="0"/>
                <w14:ligatures w14:val="none"/>
              </w:rPr>
              <w:t>na</w:t>
            </w:r>
            <w:proofErr w:type="spellEnd"/>
            <w:r w:rsidRPr="000F7971">
              <w:rPr>
                <w:rFonts w:ascii="Arial" w:eastAsia="Times New Roman" w:hAnsi="Arial" w:cs="Arial"/>
                <w:kern w:val="0"/>
                <w14:ligatures w14:val="none"/>
              </w:rPr>
              <w:t xml:space="preserve"> meeting,” “narcotic,” “sober,” “substance abuse,” “substance use,” “take drug”</w:t>
            </w:r>
          </w:p>
        </w:tc>
      </w:tr>
      <w:tr w:rsidR="00CB5BB6" w:rsidRPr="000F7971" w14:paraId="739A3B2C" w14:textId="77777777" w:rsidTr="006358A7">
        <w:tc>
          <w:tcPr>
            <w:tcW w:w="2515" w:type="dxa"/>
            <w:hideMark/>
          </w:tcPr>
          <w:p w14:paraId="78FED75B"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Exclusion</w:t>
            </w:r>
          </w:p>
        </w:tc>
        <w:tc>
          <w:tcPr>
            <w:tcW w:w="6835" w:type="dxa"/>
            <w:hideMark/>
          </w:tcPr>
          <w:p w14:paraId="6398AFB9" w14:textId="77777777" w:rsidR="00CB5BB6" w:rsidRPr="000F7971" w:rsidRDefault="00CB5BB6" w:rsidP="006358A7">
            <w:pPr>
              <w:rPr>
                <w:rFonts w:ascii="Arial" w:eastAsia="Times New Roman" w:hAnsi="Arial" w:cs="Arial"/>
                <w:kern w:val="0"/>
                <w14:ligatures w14:val="none"/>
              </w:rPr>
            </w:pPr>
            <w:r w:rsidRPr="000F7971">
              <w:rPr>
                <w:rFonts w:ascii="Arial" w:eastAsia="Times New Roman" w:hAnsi="Arial" w:cs="Arial"/>
                <w:kern w:val="0"/>
                <w14:ligatures w14:val="none"/>
              </w:rPr>
              <w:t>“no,” “not,” “none,” “neg,” “never,” “negative,” “non,” “deny,” “denies,” “father,” “dad,” “mother,” “mom,” “brother,” “brothers,” “sister,” “sisters,” “sibling,” “siblings,” “cousin,” “cousins,” “aunt,” “aunts,” “uncle,” “uncles,” “grandmother,” “grandparent,” “grandparents,” “grandfather,” “grandchild,” “grandchildren,” “grandson,” “grandsons,” “granddaughter,” “granddaughters,” “wife,” “spouse,” “husband,” “child,” “children,” “offspring,” “progeny,” “son,” “sons,” “daughter,” “daughters,” “nephew,” “nephews,” “niece,” “nieces,” “kin”</w:t>
            </w:r>
          </w:p>
        </w:tc>
      </w:tr>
    </w:tbl>
    <w:p w14:paraId="094B5B01" w14:textId="4BAB5833" w:rsidR="006971FB" w:rsidRPr="000F7971" w:rsidRDefault="006971FB" w:rsidP="00D034E1">
      <w:pPr>
        <w:rPr>
          <w:rFonts w:ascii="Arial" w:hAnsi="Arial" w:cs="Arial"/>
          <w:b/>
          <w:bCs/>
        </w:rPr>
        <w:sectPr w:rsidR="006971FB" w:rsidRPr="000F7971">
          <w:pgSz w:w="12240" w:h="15840"/>
          <w:pgMar w:top="1440" w:right="1440" w:bottom="1440" w:left="1440" w:header="720" w:footer="720" w:gutter="0"/>
          <w:cols w:space="720"/>
          <w:docGrid w:linePitch="360"/>
        </w:sectPr>
      </w:pPr>
    </w:p>
    <w:p w14:paraId="08FC6354" w14:textId="0DE99EB5" w:rsidR="009C59F1" w:rsidRPr="000F7971" w:rsidRDefault="00751B87" w:rsidP="009C59F1">
      <w:pPr>
        <w:rPr>
          <w:rFonts w:ascii="Arial" w:hAnsi="Arial" w:cs="Arial"/>
          <w:b/>
          <w:bCs/>
        </w:rPr>
      </w:pPr>
      <w:r w:rsidRPr="000F7971">
        <w:rPr>
          <w:rFonts w:ascii="Arial" w:hAnsi="Arial" w:cs="Arial"/>
          <w:b/>
          <w:bCs/>
        </w:rPr>
        <w:lastRenderedPageBreak/>
        <w:t xml:space="preserve">Supplementary Table </w:t>
      </w:r>
      <w:r w:rsidR="008D42FF" w:rsidRPr="000F7971">
        <w:rPr>
          <w:rFonts w:ascii="Arial" w:hAnsi="Arial" w:cs="Arial"/>
          <w:b/>
          <w:bCs/>
        </w:rPr>
        <w:t>3</w:t>
      </w:r>
      <w:r w:rsidRPr="000F7971">
        <w:rPr>
          <w:rFonts w:ascii="Arial" w:hAnsi="Arial" w:cs="Arial"/>
        </w:rPr>
        <w:t>:</w:t>
      </w:r>
      <w:r w:rsidR="009C59F1" w:rsidRPr="000F7971">
        <w:rPr>
          <w:rFonts w:ascii="Arial" w:hAnsi="Arial" w:cs="Arial"/>
        </w:rPr>
        <w:t xml:space="preserve"> Distribution of the LTFU outcome, according to the NHAS definition, across the six clinical phenotypes. Also shown are the odds ratios for patients in each clinical phenotype experiencing the NHAS LTFU outcome compared to patients in Class 1. </w:t>
      </w:r>
    </w:p>
    <w:p w14:paraId="4166B167" w14:textId="557B44BD" w:rsidR="008D42FF" w:rsidRPr="000F7971" w:rsidRDefault="008D42FF" w:rsidP="00CB5BB6">
      <w:pPr>
        <w:rPr>
          <w:rFonts w:ascii="Arial" w:hAnsi="Arial" w:cs="Arial"/>
        </w:rPr>
      </w:pPr>
    </w:p>
    <w:p w14:paraId="4709F2CC" w14:textId="77777777" w:rsidR="008D42FF" w:rsidRPr="000F7971" w:rsidRDefault="008D42FF" w:rsidP="00CB5BB6">
      <w:pPr>
        <w:rPr>
          <w:rFonts w:ascii="Arial" w:hAnsi="Arial" w:cs="Arial"/>
        </w:rPr>
      </w:pPr>
    </w:p>
    <w:tbl>
      <w:tblPr>
        <w:tblStyle w:val="TableGrid"/>
        <w:tblW w:w="9361" w:type="dxa"/>
        <w:tblLook w:val="04A0" w:firstRow="1" w:lastRow="0" w:firstColumn="1" w:lastColumn="0" w:noHBand="0" w:noVBand="1"/>
      </w:tblPr>
      <w:tblGrid>
        <w:gridCol w:w="2785"/>
        <w:gridCol w:w="3617"/>
        <w:gridCol w:w="2959"/>
      </w:tblGrid>
      <w:tr w:rsidR="008D42FF" w:rsidRPr="000F7971" w14:paraId="402E36D2" w14:textId="77777777" w:rsidTr="009E1DED">
        <w:trPr>
          <w:trHeight w:val="1033"/>
        </w:trPr>
        <w:tc>
          <w:tcPr>
            <w:tcW w:w="2785" w:type="dxa"/>
          </w:tcPr>
          <w:p w14:paraId="63B457F8" w14:textId="77777777" w:rsidR="008D42FF" w:rsidRPr="000F7971" w:rsidRDefault="008D42FF" w:rsidP="00322F65">
            <w:pPr>
              <w:rPr>
                <w:rFonts w:ascii="Arial" w:hAnsi="Arial" w:cs="Arial"/>
              </w:rPr>
            </w:pPr>
            <w:r w:rsidRPr="000F7971">
              <w:rPr>
                <w:rFonts w:ascii="Arial" w:hAnsi="Arial" w:cs="Arial"/>
              </w:rPr>
              <w:t>Class</w:t>
            </w:r>
          </w:p>
        </w:tc>
        <w:tc>
          <w:tcPr>
            <w:tcW w:w="3617" w:type="dxa"/>
          </w:tcPr>
          <w:p w14:paraId="189FB976" w14:textId="7C9C9FB5" w:rsidR="008D42FF" w:rsidRPr="000F7971" w:rsidRDefault="008D42FF" w:rsidP="00322F65">
            <w:pPr>
              <w:jc w:val="center"/>
              <w:rPr>
                <w:rFonts w:ascii="Arial" w:hAnsi="Arial" w:cs="Arial"/>
              </w:rPr>
            </w:pPr>
            <w:r w:rsidRPr="000F7971">
              <w:rPr>
                <w:rFonts w:ascii="Arial" w:hAnsi="Arial" w:cs="Arial"/>
              </w:rPr>
              <w:t xml:space="preserve">Patient visits who were LTFU by the </w:t>
            </w:r>
            <w:r w:rsidR="00572CB2" w:rsidRPr="000F7971">
              <w:rPr>
                <w:rFonts w:ascii="Arial" w:hAnsi="Arial" w:cs="Arial"/>
              </w:rPr>
              <w:t>NHAS</w:t>
            </w:r>
            <w:r w:rsidRPr="000F7971">
              <w:rPr>
                <w:rFonts w:ascii="Arial" w:hAnsi="Arial" w:cs="Arial"/>
              </w:rPr>
              <w:t xml:space="preserve"> definition, n (% of class size)</w:t>
            </w:r>
          </w:p>
        </w:tc>
        <w:tc>
          <w:tcPr>
            <w:tcW w:w="2959" w:type="dxa"/>
          </w:tcPr>
          <w:p w14:paraId="429A9AB7" w14:textId="77777777" w:rsidR="008D42FF" w:rsidRPr="000F7971" w:rsidRDefault="008D42FF" w:rsidP="00322F65">
            <w:pPr>
              <w:jc w:val="center"/>
              <w:rPr>
                <w:rFonts w:ascii="Arial" w:hAnsi="Arial" w:cs="Arial"/>
              </w:rPr>
            </w:pPr>
            <w:r w:rsidRPr="000F7971">
              <w:rPr>
                <w:rFonts w:ascii="Arial" w:hAnsi="Arial" w:cs="Arial"/>
              </w:rPr>
              <w:t>OR (95% CI) for HRSA definition</w:t>
            </w:r>
          </w:p>
        </w:tc>
      </w:tr>
      <w:tr w:rsidR="008D42FF" w:rsidRPr="000F7971" w14:paraId="2B4116CB" w14:textId="77777777" w:rsidTr="009E1DED">
        <w:trPr>
          <w:trHeight w:val="255"/>
        </w:trPr>
        <w:tc>
          <w:tcPr>
            <w:tcW w:w="2785" w:type="dxa"/>
          </w:tcPr>
          <w:p w14:paraId="47F9F60C" w14:textId="77777777" w:rsidR="008D42FF" w:rsidRPr="000F7971" w:rsidRDefault="008D42FF" w:rsidP="00322F65">
            <w:pPr>
              <w:rPr>
                <w:rFonts w:ascii="Arial" w:hAnsi="Arial" w:cs="Arial"/>
              </w:rPr>
            </w:pPr>
            <w:r w:rsidRPr="000F7971">
              <w:rPr>
                <w:rFonts w:ascii="Arial" w:hAnsi="Arial" w:cs="Arial"/>
              </w:rPr>
              <w:t>Class 1</w:t>
            </w:r>
          </w:p>
          <w:p w14:paraId="5B610971" w14:textId="77777777" w:rsidR="008D42FF" w:rsidRPr="000F7971" w:rsidRDefault="008D42FF" w:rsidP="00322F65">
            <w:pPr>
              <w:rPr>
                <w:rFonts w:ascii="Arial" w:hAnsi="Arial" w:cs="Arial"/>
              </w:rPr>
            </w:pPr>
            <w:r w:rsidRPr="000F7971">
              <w:rPr>
                <w:rFonts w:ascii="Arial" w:hAnsi="Arial" w:cs="Arial"/>
              </w:rPr>
              <w:t>(n=874)</w:t>
            </w:r>
          </w:p>
        </w:tc>
        <w:tc>
          <w:tcPr>
            <w:tcW w:w="3617" w:type="dxa"/>
          </w:tcPr>
          <w:p w14:paraId="34B42126" w14:textId="77777777" w:rsidR="008D42FF" w:rsidRPr="000F7971" w:rsidRDefault="008D42FF" w:rsidP="00322F65">
            <w:pPr>
              <w:jc w:val="center"/>
              <w:rPr>
                <w:rFonts w:ascii="Arial" w:hAnsi="Arial" w:cs="Arial"/>
              </w:rPr>
            </w:pPr>
            <w:r w:rsidRPr="000F7971">
              <w:rPr>
                <w:rFonts w:ascii="Arial" w:hAnsi="Arial" w:cs="Arial"/>
              </w:rPr>
              <w:t>352 (40.3)</w:t>
            </w:r>
          </w:p>
        </w:tc>
        <w:tc>
          <w:tcPr>
            <w:tcW w:w="2959" w:type="dxa"/>
          </w:tcPr>
          <w:p w14:paraId="7D687443" w14:textId="77777777" w:rsidR="008D42FF" w:rsidRPr="000F7971" w:rsidRDefault="008D42FF" w:rsidP="00322F65">
            <w:pPr>
              <w:jc w:val="center"/>
              <w:rPr>
                <w:rFonts w:ascii="Arial" w:hAnsi="Arial" w:cs="Arial"/>
              </w:rPr>
            </w:pPr>
            <w:r w:rsidRPr="000F7971">
              <w:rPr>
                <w:rFonts w:ascii="Arial" w:hAnsi="Arial" w:cs="Arial"/>
              </w:rPr>
              <w:t>Ref</w:t>
            </w:r>
          </w:p>
        </w:tc>
      </w:tr>
      <w:tr w:rsidR="008D42FF" w:rsidRPr="000F7971" w14:paraId="7789C8DD" w14:textId="77777777" w:rsidTr="009E1DED">
        <w:trPr>
          <w:trHeight w:val="255"/>
        </w:trPr>
        <w:tc>
          <w:tcPr>
            <w:tcW w:w="2785" w:type="dxa"/>
          </w:tcPr>
          <w:p w14:paraId="7B142550" w14:textId="77777777" w:rsidR="008D42FF" w:rsidRPr="000F7971" w:rsidRDefault="008D42FF" w:rsidP="00322F65">
            <w:pPr>
              <w:rPr>
                <w:rFonts w:ascii="Arial" w:hAnsi="Arial" w:cs="Arial"/>
              </w:rPr>
            </w:pPr>
            <w:r w:rsidRPr="000F7971">
              <w:rPr>
                <w:rFonts w:ascii="Arial" w:hAnsi="Arial" w:cs="Arial"/>
              </w:rPr>
              <w:t>Class 2</w:t>
            </w:r>
          </w:p>
          <w:p w14:paraId="4EE85769" w14:textId="77777777" w:rsidR="008D42FF" w:rsidRPr="000F7971" w:rsidRDefault="008D42FF" w:rsidP="00322F65">
            <w:pPr>
              <w:rPr>
                <w:rFonts w:ascii="Arial" w:hAnsi="Arial" w:cs="Arial"/>
              </w:rPr>
            </w:pPr>
            <w:r w:rsidRPr="000F7971">
              <w:rPr>
                <w:rFonts w:ascii="Arial" w:hAnsi="Arial" w:cs="Arial"/>
              </w:rPr>
              <w:t>(n=804)</w:t>
            </w:r>
          </w:p>
        </w:tc>
        <w:tc>
          <w:tcPr>
            <w:tcW w:w="3617" w:type="dxa"/>
          </w:tcPr>
          <w:p w14:paraId="426E3FF8" w14:textId="77777777" w:rsidR="008D42FF" w:rsidRPr="000F7971" w:rsidRDefault="008D42FF" w:rsidP="00322F65">
            <w:pPr>
              <w:jc w:val="center"/>
              <w:rPr>
                <w:rFonts w:ascii="Arial" w:hAnsi="Arial" w:cs="Arial"/>
              </w:rPr>
            </w:pPr>
            <w:r w:rsidRPr="000F7971">
              <w:rPr>
                <w:rFonts w:ascii="Arial" w:hAnsi="Arial" w:cs="Arial"/>
              </w:rPr>
              <w:t>389 (48.4)*</w:t>
            </w:r>
          </w:p>
        </w:tc>
        <w:tc>
          <w:tcPr>
            <w:tcW w:w="2959" w:type="dxa"/>
          </w:tcPr>
          <w:p w14:paraId="1A98EB5B" w14:textId="77777777" w:rsidR="008D42FF" w:rsidRPr="000F7971" w:rsidRDefault="008D42FF" w:rsidP="00322F65">
            <w:pPr>
              <w:jc w:val="center"/>
              <w:rPr>
                <w:rFonts w:ascii="Arial" w:hAnsi="Arial" w:cs="Arial"/>
              </w:rPr>
            </w:pPr>
            <w:r w:rsidRPr="000F7971">
              <w:rPr>
                <w:rFonts w:ascii="Arial" w:hAnsi="Arial" w:cs="Arial"/>
              </w:rPr>
              <w:t>1.39 (1.15-1.69)*</w:t>
            </w:r>
          </w:p>
        </w:tc>
      </w:tr>
      <w:tr w:rsidR="008D42FF" w:rsidRPr="000F7971" w14:paraId="3A9D7897" w14:textId="77777777" w:rsidTr="009E1DED">
        <w:trPr>
          <w:trHeight w:val="255"/>
        </w:trPr>
        <w:tc>
          <w:tcPr>
            <w:tcW w:w="2785" w:type="dxa"/>
          </w:tcPr>
          <w:p w14:paraId="7BEBB912" w14:textId="77777777" w:rsidR="008D42FF" w:rsidRPr="000F7971" w:rsidRDefault="008D42FF" w:rsidP="00322F65">
            <w:pPr>
              <w:rPr>
                <w:rFonts w:ascii="Arial" w:hAnsi="Arial" w:cs="Arial"/>
              </w:rPr>
            </w:pPr>
            <w:r w:rsidRPr="000F7971">
              <w:rPr>
                <w:rFonts w:ascii="Arial" w:hAnsi="Arial" w:cs="Arial"/>
              </w:rPr>
              <w:t>Class 3</w:t>
            </w:r>
          </w:p>
          <w:p w14:paraId="1D27F23C" w14:textId="77777777" w:rsidR="008D42FF" w:rsidRPr="000F7971" w:rsidRDefault="008D42FF" w:rsidP="00322F65">
            <w:pPr>
              <w:rPr>
                <w:rFonts w:ascii="Arial" w:hAnsi="Arial" w:cs="Arial"/>
              </w:rPr>
            </w:pPr>
            <w:r w:rsidRPr="000F7971">
              <w:rPr>
                <w:rFonts w:ascii="Arial" w:hAnsi="Arial" w:cs="Arial"/>
              </w:rPr>
              <w:t>(n=670)</w:t>
            </w:r>
          </w:p>
        </w:tc>
        <w:tc>
          <w:tcPr>
            <w:tcW w:w="3617" w:type="dxa"/>
          </w:tcPr>
          <w:p w14:paraId="2084A3AB" w14:textId="77777777" w:rsidR="008D42FF" w:rsidRPr="000F7971" w:rsidRDefault="008D42FF" w:rsidP="00322F65">
            <w:pPr>
              <w:jc w:val="center"/>
              <w:rPr>
                <w:rFonts w:ascii="Arial" w:hAnsi="Arial" w:cs="Arial"/>
              </w:rPr>
            </w:pPr>
            <w:r w:rsidRPr="000F7971">
              <w:rPr>
                <w:rFonts w:ascii="Arial" w:hAnsi="Arial" w:cs="Arial"/>
              </w:rPr>
              <w:t>313 (46.7)</w:t>
            </w:r>
          </w:p>
        </w:tc>
        <w:tc>
          <w:tcPr>
            <w:tcW w:w="2959" w:type="dxa"/>
          </w:tcPr>
          <w:p w14:paraId="1B878F9F" w14:textId="77777777" w:rsidR="008D42FF" w:rsidRPr="000F7971" w:rsidRDefault="008D42FF" w:rsidP="00322F65">
            <w:pPr>
              <w:jc w:val="center"/>
              <w:rPr>
                <w:rFonts w:ascii="Arial" w:hAnsi="Arial" w:cs="Arial"/>
              </w:rPr>
            </w:pPr>
            <w:r w:rsidRPr="000F7971">
              <w:rPr>
                <w:rFonts w:ascii="Arial" w:hAnsi="Arial" w:cs="Arial"/>
              </w:rPr>
              <w:t>1.30 (1.06-1.59)</w:t>
            </w:r>
          </w:p>
        </w:tc>
      </w:tr>
      <w:tr w:rsidR="008D42FF" w:rsidRPr="000F7971" w14:paraId="20972B8A" w14:textId="77777777" w:rsidTr="009E1DED">
        <w:trPr>
          <w:trHeight w:val="255"/>
        </w:trPr>
        <w:tc>
          <w:tcPr>
            <w:tcW w:w="2785" w:type="dxa"/>
          </w:tcPr>
          <w:p w14:paraId="46280AAD" w14:textId="77777777" w:rsidR="008D42FF" w:rsidRPr="000F7971" w:rsidRDefault="008D42FF" w:rsidP="00322F65">
            <w:pPr>
              <w:rPr>
                <w:rFonts w:ascii="Arial" w:hAnsi="Arial" w:cs="Arial"/>
              </w:rPr>
            </w:pPr>
            <w:r w:rsidRPr="000F7971">
              <w:rPr>
                <w:rFonts w:ascii="Arial" w:hAnsi="Arial" w:cs="Arial"/>
              </w:rPr>
              <w:t>Class 4</w:t>
            </w:r>
          </w:p>
          <w:p w14:paraId="092E762D" w14:textId="77777777" w:rsidR="008D42FF" w:rsidRPr="000F7971" w:rsidRDefault="008D42FF" w:rsidP="00322F65">
            <w:pPr>
              <w:rPr>
                <w:rFonts w:ascii="Arial" w:hAnsi="Arial" w:cs="Arial"/>
              </w:rPr>
            </w:pPr>
            <w:r w:rsidRPr="000F7971">
              <w:rPr>
                <w:rFonts w:ascii="Arial" w:hAnsi="Arial" w:cs="Arial"/>
              </w:rPr>
              <w:t>(n=511)</w:t>
            </w:r>
          </w:p>
        </w:tc>
        <w:tc>
          <w:tcPr>
            <w:tcW w:w="3617" w:type="dxa"/>
          </w:tcPr>
          <w:p w14:paraId="56786254" w14:textId="77777777" w:rsidR="008D42FF" w:rsidRPr="000F7971" w:rsidRDefault="008D42FF" w:rsidP="00322F65">
            <w:pPr>
              <w:jc w:val="center"/>
              <w:rPr>
                <w:rFonts w:ascii="Arial" w:hAnsi="Arial" w:cs="Arial"/>
              </w:rPr>
            </w:pPr>
            <w:r w:rsidRPr="000F7971">
              <w:rPr>
                <w:rFonts w:ascii="Arial" w:hAnsi="Arial" w:cs="Arial"/>
              </w:rPr>
              <w:t>236 (46.2)</w:t>
            </w:r>
          </w:p>
        </w:tc>
        <w:tc>
          <w:tcPr>
            <w:tcW w:w="2959" w:type="dxa"/>
          </w:tcPr>
          <w:p w14:paraId="63612361" w14:textId="77777777" w:rsidR="008D42FF" w:rsidRPr="000F7971" w:rsidRDefault="008D42FF" w:rsidP="00322F65">
            <w:pPr>
              <w:jc w:val="center"/>
              <w:rPr>
                <w:rFonts w:ascii="Arial" w:hAnsi="Arial" w:cs="Arial"/>
              </w:rPr>
            </w:pPr>
            <w:r w:rsidRPr="000F7971">
              <w:rPr>
                <w:rFonts w:ascii="Arial" w:hAnsi="Arial" w:cs="Arial"/>
              </w:rPr>
              <w:t>1.27 (1.02-1.59)</w:t>
            </w:r>
          </w:p>
        </w:tc>
      </w:tr>
      <w:tr w:rsidR="008D42FF" w:rsidRPr="000F7971" w14:paraId="3310AEB9" w14:textId="77777777" w:rsidTr="009E1DED">
        <w:trPr>
          <w:trHeight w:val="255"/>
        </w:trPr>
        <w:tc>
          <w:tcPr>
            <w:tcW w:w="2785" w:type="dxa"/>
          </w:tcPr>
          <w:p w14:paraId="626E04CE" w14:textId="77777777" w:rsidR="008D42FF" w:rsidRPr="000F7971" w:rsidRDefault="008D42FF" w:rsidP="00322F65">
            <w:pPr>
              <w:rPr>
                <w:rFonts w:ascii="Arial" w:hAnsi="Arial" w:cs="Arial"/>
              </w:rPr>
            </w:pPr>
            <w:r w:rsidRPr="000F7971">
              <w:rPr>
                <w:rFonts w:ascii="Arial" w:hAnsi="Arial" w:cs="Arial"/>
              </w:rPr>
              <w:t>Class 5</w:t>
            </w:r>
          </w:p>
          <w:p w14:paraId="31BB2B1A" w14:textId="77777777" w:rsidR="008D42FF" w:rsidRPr="000F7971" w:rsidRDefault="008D42FF" w:rsidP="00322F65">
            <w:pPr>
              <w:rPr>
                <w:rFonts w:ascii="Arial" w:hAnsi="Arial" w:cs="Arial"/>
              </w:rPr>
            </w:pPr>
            <w:r w:rsidRPr="000F7971">
              <w:rPr>
                <w:rFonts w:ascii="Arial" w:hAnsi="Arial" w:cs="Arial"/>
              </w:rPr>
              <w:t>(n=758)</w:t>
            </w:r>
          </w:p>
        </w:tc>
        <w:tc>
          <w:tcPr>
            <w:tcW w:w="3617" w:type="dxa"/>
          </w:tcPr>
          <w:p w14:paraId="74715D3C" w14:textId="77777777" w:rsidR="008D42FF" w:rsidRPr="000F7971" w:rsidRDefault="008D42FF" w:rsidP="00322F65">
            <w:pPr>
              <w:jc w:val="center"/>
              <w:rPr>
                <w:rFonts w:ascii="Arial" w:hAnsi="Arial" w:cs="Arial"/>
              </w:rPr>
            </w:pPr>
            <w:r w:rsidRPr="000F7971">
              <w:rPr>
                <w:rFonts w:ascii="Arial" w:hAnsi="Arial" w:cs="Arial"/>
              </w:rPr>
              <w:t>270 (35.6)</w:t>
            </w:r>
          </w:p>
        </w:tc>
        <w:tc>
          <w:tcPr>
            <w:tcW w:w="2959" w:type="dxa"/>
          </w:tcPr>
          <w:p w14:paraId="3C12AA01" w14:textId="77777777" w:rsidR="008D42FF" w:rsidRPr="000F7971" w:rsidRDefault="008D42FF" w:rsidP="00322F65">
            <w:pPr>
              <w:jc w:val="center"/>
              <w:rPr>
                <w:rFonts w:ascii="Arial" w:hAnsi="Arial" w:cs="Arial"/>
              </w:rPr>
            </w:pPr>
            <w:r w:rsidRPr="000F7971">
              <w:rPr>
                <w:rFonts w:ascii="Arial" w:hAnsi="Arial" w:cs="Arial"/>
              </w:rPr>
              <w:t>0.82 (0.67-1.00)</w:t>
            </w:r>
          </w:p>
        </w:tc>
      </w:tr>
      <w:tr w:rsidR="008D42FF" w:rsidRPr="000F7971" w14:paraId="1DF9FB79" w14:textId="77777777" w:rsidTr="009E1DED">
        <w:trPr>
          <w:trHeight w:val="255"/>
        </w:trPr>
        <w:tc>
          <w:tcPr>
            <w:tcW w:w="2785" w:type="dxa"/>
          </w:tcPr>
          <w:p w14:paraId="220BB830" w14:textId="77777777" w:rsidR="008D42FF" w:rsidRPr="000F7971" w:rsidRDefault="008D42FF" w:rsidP="00322F65">
            <w:pPr>
              <w:rPr>
                <w:rFonts w:ascii="Arial" w:hAnsi="Arial" w:cs="Arial"/>
              </w:rPr>
            </w:pPr>
            <w:r w:rsidRPr="000F7971">
              <w:rPr>
                <w:rFonts w:ascii="Arial" w:hAnsi="Arial" w:cs="Arial"/>
              </w:rPr>
              <w:t>Class 6</w:t>
            </w:r>
          </w:p>
          <w:p w14:paraId="36A5E021" w14:textId="77777777" w:rsidR="008D42FF" w:rsidRPr="000F7971" w:rsidRDefault="008D42FF" w:rsidP="00322F65">
            <w:pPr>
              <w:rPr>
                <w:rFonts w:ascii="Arial" w:hAnsi="Arial" w:cs="Arial"/>
              </w:rPr>
            </w:pPr>
            <w:r w:rsidRPr="000F7971">
              <w:rPr>
                <w:rFonts w:ascii="Arial" w:hAnsi="Arial" w:cs="Arial"/>
              </w:rPr>
              <w:t>(n=699)</w:t>
            </w:r>
          </w:p>
        </w:tc>
        <w:tc>
          <w:tcPr>
            <w:tcW w:w="3617" w:type="dxa"/>
          </w:tcPr>
          <w:p w14:paraId="149431E6" w14:textId="77777777" w:rsidR="008D42FF" w:rsidRPr="000F7971" w:rsidRDefault="008D42FF" w:rsidP="00322F65">
            <w:pPr>
              <w:jc w:val="center"/>
              <w:rPr>
                <w:rFonts w:ascii="Arial" w:hAnsi="Arial" w:cs="Arial"/>
              </w:rPr>
            </w:pPr>
            <w:r w:rsidRPr="000F7971">
              <w:rPr>
                <w:rFonts w:ascii="Arial" w:hAnsi="Arial" w:cs="Arial"/>
              </w:rPr>
              <w:t>289 (41.3)</w:t>
            </w:r>
          </w:p>
        </w:tc>
        <w:tc>
          <w:tcPr>
            <w:tcW w:w="2959" w:type="dxa"/>
          </w:tcPr>
          <w:p w14:paraId="144B0B37" w14:textId="77777777" w:rsidR="008D42FF" w:rsidRPr="000F7971" w:rsidRDefault="008D42FF" w:rsidP="00322F65">
            <w:pPr>
              <w:jc w:val="center"/>
              <w:rPr>
                <w:rFonts w:ascii="Arial" w:hAnsi="Arial" w:cs="Arial"/>
              </w:rPr>
            </w:pPr>
            <w:r w:rsidRPr="000F7971">
              <w:rPr>
                <w:rFonts w:ascii="Arial" w:hAnsi="Arial" w:cs="Arial"/>
              </w:rPr>
              <w:t>1.04 (0.85-1.28)</w:t>
            </w:r>
          </w:p>
        </w:tc>
      </w:tr>
    </w:tbl>
    <w:p w14:paraId="633364C4" w14:textId="2461626F" w:rsidR="00751B87" w:rsidRPr="000F7971" w:rsidRDefault="00751B87" w:rsidP="00CB5BB6">
      <w:pPr>
        <w:rPr>
          <w:rFonts w:ascii="Arial" w:hAnsi="Arial" w:cs="Arial"/>
        </w:rPr>
      </w:pPr>
      <w:r w:rsidRPr="000F7971">
        <w:rPr>
          <w:rFonts w:ascii="Arial" w:hAnsi="Arial" w:cs="Arial"/>
        </w:rPr>
        <w:t xml:space="preserve"> </w:t>
      </w:r>
    </w:p>
    <w:p w14:paraId="3299E799" w14:textId="33563831" w:rsidR="00E37E61" w:rsidRPr="000F7971" w:rsidRDefault="00E37E61" w:rsidP="00CB5BB6">
      <w:pPr>
        <w:rPr>
          <w:rFonts w:ascii="Arial" w:hAnsi="Arial" w:cs="Arial"/>
        </w:rPr>
      </w:pPr>
    </w:p>
    <w:p w14:paraId="33E99221" w14:textId="77777777" w:rsidR="00E37E61" w:rsidRPr="000F7971" w:rsidRDefault="00E37E61">
      <w:pPr>
        <w:rPr>
          <w:rFonts w:ascii="Arial" w:hAnsi="Arial" w:cs="Arial"/>
        </w:rPr>
      </w:pPr>
      <w:r w:rsidRPr="000F7971">
        <w:rPr>
          <w:rFonts w:ascii="Arial" w:hAnsi="Arial" w:cs="Arial"/>
        </w:rPr>
        <w:br w:type="page"/>
      </w:r>
    </w:p>
    <w:p w14:paraId="5E0623BA" w14:textId="77777777" w:rsidR="00E37E61" w:rsidRPr="000F7971" w:rsidRDefault="00E37E61">
      <w:pPr>
        <w:rPr>
          <w:rFonts w:ascii="Arial" w:hAnsi="Arial" w:cs="Arial"/>
        </w:rPr>
      </w:pPr>
      <w:r w:rsidRPr="000F7971">
        <w:rPr>
          <w:rFonts w:ascii="Arial" w:hAnsi="Arial" w:cs="Arial"/>
          <w:b/>
          <w:bCs/>
        </w:rPr>
        <w:lastRenderedPageBreak/>
        <w:t>Supplementary Table 4</w:t>
      </w:r>
      <w:r w:rsidRPr="000F7971">
        <w:rPr>
          <w:rFonts w:ascii="Arial" w:hAnsi="Arial" w:cs="Arial"/>
        </w:rPr>
        <w:t xml:space="preserve">: Distribution of total number of visits and visits associated with LTFU for each year in the study period. Both definitions of LTFU (primary: &gt;365 days elapsed between successive HIV clinic visits; NHAS: no successive HIV care visits that were 90 days apart within a 365-day period). </w:t>
      </w:r>
    </w:p>
    <w:p w14:paraId="7F843598" w14:textId="77777777" w:rsidR="00E37E61" w:rsidRPr="000F7971" w:rsidRDefault="00E37E61">
      <w:pPr>
        <w:rPr>
          <w:rFonts w:ascii="Arial" w:hAnsi="Arial" w:cs="Arial"/>
        </w:rPr>
      </w:pPr>
    </w:p>
    <w:tbl>
      <w:tblPr>
        <w:tblStyle w:val="TableGrid"/>
        <w:tblW w:w="0" w:type="auto"/>
        <w:tblLook w:val="04A0" w:firstRow="1" w:lastRow="0" w:firstColumn="1" w:lastColumn="0" w:noHBand="0" w:noVBand="1"/>
      </w:tblPr>
      <w:tblGrid>
        <w:gridCol w:w="2336"/>
        <w:gridCol w:w="2338"/>
        <w:gridCol w:w="2338"/>
        <w:gridCol w:w="2338"/>
      </w:tblGrid>
      <w:tr w:rsidR="00E37E61" w:rsidRPr="000F7971" w14:paraId="733B3995" w14:textId="77777777" w:rsidTr="00E37E61">
        <w:tc>
          <w:tcPr>
            <w:tcW w:w="2336" w:type="dxa"/>
          </w:tcPr>
          <w:p w14:paraId="66DB6A1D" w14:textId="10C7B16D" w:rsidR="00E37E61" w:rsidRPr="000F7971" w:rsidRDefault="00E37E61" w:rsidP="00E37E61">
            <w:pPr>
              <w:rPr>
                <w:rFonts w:ascii="Arial" w:hAnsi="Arial" w:cs="Arial"/>
              </w:rPr>
            </w:pPr>
            <w:r w:rsidRPr="000F7971">
              <w:rPr>
                <w:rFonts w:ascii="Arial" w:hAnsi="Arial" w:cs="Arial"/>
              </w:rPr>
              <w:t>Year</w:t>
            </w:r>
          </w:p>
        </w:tc>
        <w:tc>
          <w:tcPr>
            <w:tcW w:w="2338" w:type="dxa"/>
          </w:tcPr>
          <w:p w14:paraId="6EC75A6F" w14:textId="0B394D3D" w:rsidR="00E37E61" w:rsidRPr="000F7971" w:rsidRDefault="00E37E61" w:rsidP="00E37E61">
            <w:pPr>
              <w:jc w:val="center"/>
              <w:rPr>
                <w:rFonts w:ascii="Arial" w:hAnsi="Arial" w:cs="Arial"/>
              </w:rPr>
            </w:pPr>
            <w:r w:rsidRPr="000F7971">
              <w:rPr>
                <w:rFonts w:ascii="Arial" w:hAnsi="Arial" w:cs="Arial"/>
              </w:rPr>
              <w:t># HIV clinic visits</w:t>
            </w:r>
          </w:p>
        </w:tc>
        <w:tc>
          <w:tcPr>
            <w:tcW w:w="2338" w:type="dxa"/>
          </w:tcPr>
          <w:p w14:paraId="0A82C28A" w14:textId="45DF659D" w:rsidR="00E37E61" w:rsidRPr="000F7971" w:rsidRDefault="00E37E61" w:rsidP="00E37E61">
            <w:pPr>
              <w:jc w:val="center"/>
              <w:rPr>
                <w:rFonts w:ascii="Arial" w:hAnsi="Arial" w:cs="Arial"/>
              </w:rPr>
            </w:pPr>
            <w:r w:rsidRPr="000F7971">
              <w:rPr>
                <w:rFonts w:ascii="Arial" w:hAnsi="Arial" w:cs="Arial"/>
              </w:rPr>
              <w:t xml:space="preserve"># </w:t>
            </w:r>
            <w:r w:rsidR="00AE6690" w:rsidRPr="000F7971">
              <w:rPr>
                <w:rFonts w:ascii="Arial" w:hAnsi="Arial" w:cs="Arial"/>
              </w:rPr>
              <w:t xml:space="preserve">HIV clinic </w:t>
            </w:r>
            <w:r w:rsidRPr="000F7971">
              <w:rPr>
                <w:rFonts w:ascii="Arial" w:hAnsi="Arial" w:cs="Arial"/>
              </w:rPr>
              <w:t>visits associated with LTFU (primary definition)</w:t>
            </w:r>
          </w:p>
        </w:tc>
        <w:tc>
          <w:tcPr>
            <w:tcW w:w="2338" w:type="dxa"/>
          </w:tcPr>
          <w:p w14:paraId="556DE01A" w14:textId="5939440A" w:rsidR="00E37E61" w:rsidRPr="000F7971" w:rsidRDefault="00E37E61" w:rsidP="00E37E61">
            <w:pPr>
              <w:jc w:val="center"/>
              <w:rPr>
                <w:rFonts w:ascii="Arial" w:hAnsi="Arial" w:cs="Arial"/>
              </w:rPr>
            </w:pPr>
            <w:r w:rsidRPr="000F7971">
              <w:rPr>
                <w:rFonts w:ascii="Arial" w:hAnsi="Arial" w:cs="Arial"/>
              </w:rPr>
              <w:t xml:space="preserve"># </w:t>
            </w:r>
            <w:r w:rsidR="00AE6690" w:rsidRPr="000F7971">
              <w:rPr>
                <w:rFonts w:ascii="Arial" w:hAnsi="Arial" w:cs="Arial"/>
              </w:rPr>
              <w:t xml:space="preserve">HIV clinic </w:t>
            </w:r>
            <w:r w:rsidRPr="000F7971">
              <w:rPr>
                <w:rFonts w:ascii="Arial" w:hAnsi="Arial" w:cs="Arial"/>
              </w:rPr>
              <w:t>visits associated with LTFU (NHAS definition)</w:t>
            </w:r>
          </w:p>
        </w:tc>
      </w:tr>
      <w:tr w:rsidR="00E37E61" w:rsidRPr="000F7971" w14:paraId="679CECB4" w14:textId="77777777" w:rsidTr="00E37E61">
        <w:tc>
          <w:tcPr>
            <w:tcW w:w="2336" w:type="dxa"/>
          </w:tcPr>
          <w:p w14:paraId="421CF7CC" w14:textId="0D3B5EF0" w:rsidR="00E37E61" w:rsidRPr="000F7971" w:rsidRDefault="00E37E61" w:rsidP="00E37E61">
            <w:pPr>
              <w:rPr>
                <w:rFonts w:ascii="Arial" w:hAnsi="Arial" w:cs="Arial"/>
                <w:color w:val="000000" w:themeColor="text1"/>
              </w:rPr>
            </w:pPr>
            <w:r w:rsidRPr="000F7971">
              <w:rPr>
                <w:rFonts w:ascii="Arial" w:hAnsi="Arial" w:cs="Arial"/>
                <w:color w:val="000000" w:themeColor="text1"/>
              </w:rPr>
              <w:t>2017</w:t>
            </w:r>
          </w:p>
        </w:tc>
        <w:tc>
          <w:tcPr>
            <w:tcW w:w="2338" w:type="dxa"/>
            <w:shd w:val="clear" w:color="auto" w:fill="auto"/>
          </w:tcPr>
          <w:p w14:paraId="283EF859" w14:textId="23560C50" w:rsidR="00E37E61" w:rsidRPr="000F7971" w:rsidRDefault="00E37E61" w:rsidP="000F7971">
            <w:pPr>
              <w:jc w:val="center"/>
              <w:rPr>
                <w:rFonts w:ascii="Arial" w:hAnsi="Arial" w:cs="Arial"/>
                <w:color w:val="000000" w:themeColor="text1"/>
              </w:rPr>
            </w:pPr>
            <w:r w:rsidRPr="000F7971">
              <w:rPr>
                <w:rFonts w:ascii="Arial" w:hAnsi="Arial" w:cs="Arial"/>
                <w:color w:val="000000" w:themeColor="text1"/>
                <w:kern w:val="24"/>
              </w:rPr>
              <w:t>1,196</w:t>
            </w:r>
          </w:p>
        </w:tc>
        <w:tc>
          <w:tcPr>
            <w:tcW w:w="2338" w:type="dxa"/>
          </w:tcPr>
          <w:p w14:paraId="6C5B31E3" w14:textId="404A87D5"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172 (14.4%)</w:t>
            </w:r>
          </w:p>
        </w:tc>
        <w:tc>
          <w:tcPr>
            <w:tcW w:w="2338" w:type="dxa"/>
          </w:tcPr>
          <w:p w14:paraId="0195B712" w14:textId="3B6AB156"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486 (40.6%)</w:t>
            </w:r>
          </w:p>
        </w:tc>
      </w:tr>
      <w:tr w:rsidR="00E37E61" w:rsidRPr="000F7971" w14:paraId="4A8925CC" w14:textId="77777777" w:rsidTr="00E37E61">
        <w:tc>
          <w:tcPr>
            <w:tcW w:w="2336" w:type="dxa"/>
          </w:tcPr>
          <w:p w14:paraId="0A3193F4" w14:textId="5376546A" w:rsidR="00E37E61" w:rsidRPr="000F7971" w:rsidRDefault="00E37E61" w:rsidP="00E37E61">
            <w:pPr>
              <w:rPr>
                <w:rFonts w:ascii="Arial" w:hAnsi="Arial" w:cs="Arial"/>
                <w:color w:val="000000" w:themeColor="text1"/>
              </w:rPr>
            </w:pPr>
            <w:r w:rsidRPr="000F7971">
              <w:rPr>
                <w:rFonts w:ascii="Arial" w:hAnsi="Arial" w:cs="Arial"/>
                <w:color w:val="000000" w:themeColor="text1"/>
              </w:rPr>
              <w:t>2018</w:t>
            </w:r>
          </w:p>
        </w:tc>
        <w:tc>
          <w:tcPr>
            <w:tcW w:w="2338" w:type="dxa"/>
            <w:shd w:val="clear" w:color="auto" w:fill="auto"/>
          </w:tcPr>
          <w:p w14:paraId="7162BE24" w14:textId="37232364" w:rsidR="00E37E61" w:rsidRPr="000F7971" w:rsidRDefault="00E37E61" w:rsidP="000F7971">
            <w:pPr>
              <w:jc w:val="center"/>
              <w:rPr>
                <w:rFonts w:ascii="Arial" w:hAnsi="Arial" w:cs="Arial"/>
                <w:color w:val="000000" w:themeColor="text1"/>
              </w:rPr>
            </w:pPr>
            <w:r w:rsidRPr="000F7971">
              <w:rPr>
                <w:rFonts w:ascii="Arial" w:hAnsi="Arial" w:cs="Arial"/>
                <w:color w:val="000000" w:themeColor="text1"/>
                <w:kern w:val="24"/>
              </w:rPr>
              <w:t>1,109</w:t>
            </w:r>
          </w:p>
        </w:tc>
        <w:tc>
          <w:tcPr>
            <w:tcW w:w="2338" w:type="dxa"/>
          </w:tcPr>
          <w:p w14:paraId="2B05BF6C" w14:textId="0649BC85"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121 (10.9%)</w:t>
            </w:r>
          </w:p>
        </w:tc>
        <w:tc>
          <w:tcPr>
            <w:tcW w:w="2338" w:type="dxa"/>
          </w:tcPr>
          <w:p w14:paraId="168D6C87" w14:textId="07221600"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401 (36.2%)</w:t>
            </w:r>
          </w:p>
        </w:tc>
      </w:tr>
      <w:tr w:rsidR="00E37E61" w:rsidRPr="000F7971" w14:paraId="13F68809" w14:textId="77777777" w:rsidTr="00E37E61">
        <w:tc>
          <w:tcPr>
            <w:tcW w:w="2336" w:type="dxa"/>
          </w:tcPr>
          <w:p w14:paraId="0A7BEA24" w14:textId="54BC5B33" w:rsidR="00E37E61" w:rsidRPr="000F7971" w:rsidRDefault="00E37E61" w:rsidP="00E37E61">
            <w:pPr>
              <w:rPr>
                <w:rFonts w:ascii="Arial" w:hAnsi="Arial" w:cs="Arial"/>
                <w:color w:val="000000" w:themeColor="text1"/>
              </w:rPr>
            </w:pPr>
            <w:r w:rsidRPr="000F7971">
              <w:rPr>
                <w:rFonts w:ascii="Arial" w:hAnsi="Arial" w:cs="Arial"/>
                <w:color w:val="000000" w:themeColor="text1"/>
              </w:rPr>
              <w:t>2019</w:t>
            </w:r>
          </w:p>
        </w:tc>
        <w:tc>
          <w:tcPr>
            <w:tcW w:w="2338" w:type="dxa"/>
            <w:shd w:val="clear" w:color="auto" w:fill="auto"/>
          </w:tcPr>
          <w:p w14:paraId="5A3B3EC8" w14:textId="5A11945C" w:rsidR="00E37E61" w:rsidRPr="000F7971" w:rsidRDefault="00E37E61" w:rsidP="000F7971">
            <w:pPr>
              <w:jc w:val="center"/>
              <w:rPr>
                <w:rFonts w:ascii="Arial" w:hAnsi="Arial" w:cs="Arial"/>
                <w:color w:val="000000" w:themeColor="text1"/>
              </w:rPr>
            </w:pPr>
            <w:r w:rsidRPr="000F7971">
              <w:rPr>
                <w:rFonts w:ascii="Arial" w:hAnsi="Arial" w:cs="Arial"/>
                <w:color w:val="000000" w:themeColor="text1"/>
                <w:kern w:val="24"/>
              </w:rPr>
              <w:t>1,103</w:t>
            </w:r>
          </w:p>
        </w:tc>
        <w:tc>
          <w:tcPr>
            <w:tcW w:w="2338" w:type="dxa"/>
          </w:tcPr>
          <w:p w14:paraId="4ED21130" w14:textId="55D1DF08"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171 (15.5%)</w:t>
            </w:r>
          </w:p>
        </w:tc>
        <w:tc>
          <w:tcPr>
            <w:tcW w:w="2338" w:type="dxa"/>
          </w:tcPr>
          <w:p w14:paraId="6BEA3B6C" w14:textId="41B2A4BD"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502 (45.5%)</w:t>
            </w:r>
          </w:p>
        </w:tc>
      </w:tr>
      <w:tr w:rsidR="00E37E61" w:rsidRPr="000F7971" w14:paraId="6E94EC8B" w14:textId="77777777" w:rsidTr="00E37E61">
        <w:tc>
          <w:tcPr>
            <w:tcW w:w="2336" w:type="dxa"/>
          </w:tcPr>
          <w:p w14:paraId="73CD8706" w14:textId="3E2625A0" w:rsidR="00E37E61" w:rsidRPr="000F7971" w:rsidRDefault="00E37E61" w:rsidP="00E37E61">
            <w:pPr>
              <w:rPr>
                <w:rFonts w:ascii="Arial" w:hAnsi="Arial" w:cs="Arial"/>
                <w:color w:val="000000" w:themeColor="text1"/>
              </w:rPr>
            </w:pPr>
            <w:r w:rsidRPr="000F7971">
              <w:rPr>
                <w:rFonts w:ascii="Arial" w:hAnsi="Arial" w:cs="Arial"/>
                <w:color w:val="000000" w:themeColor="text1"/>
              </w:rPr>
              <w:t>2020</w:t>
            </w:r>
          </w:p>
        </w:tc>
        <w:tc>
          <w:tcPr>
            <w:tcW w:w="2338" w:type="dxa"/>
            <w:shd w:val="clear" w:color="auto" w:fill="auto"/>
          </w:tcPr>
          <w:p w14:paraId="2E6877B0" w14:textId="6F756FE0" w:rsidR="00E37E61" w:rsidRPr="000F7971" w:rsidRDefault="00E37E61" w:rsidP="000F7971">
            <w:pPr>
              <w:jc w:val="center"/>
              <w:rPr>
                <w:rFonts w:ascii="Arial" w:hAnsi="Arial" w:cs="Arial"/>
                <w:color w:val="000000" w:themeColor="text1"/>
              </w:rPr>
            </w:pPr>
            <w:r w:rsidRPr="000F7971">
              <w:rPr>
                <w:rFonts w:ascii="Arial" w:hAnsi="Arial" w:cs="Arial"/>
                <w:color w:val="000000" w:themeColor="text1"/>
                <w:kern w:val="24"/>
              </w:rPr>
              <w:t>908</w:t>
            </w:r>
          </w:p>
        </w:tc>
        <w:tc>
          <w:tcPr>
            <w:tcW w:w="2338" w:type="dxa"/>
          </w:tcPr>
          <w:p w14:paraId="2EC1F581" w14:textId="6F660FE4"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156 (17.2%)</w:t>
            </w:r>
          </w:p>
        </w:tc>
        <w:tc>
          <w:tcPr>
            <w:tcW w:w="2338" w:type="dxa"/>
          </w:tcPr>
          <w:p w14:paraId="61F4274F" w14:textId="7D66BCF9"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460 (50.7%)</w:t>
            </w:r>
          </w:p>
        </w:tc>
      </w:tr>
      <w:tr w:rsidR="00E37E61" w:rsidRPr="000F7971" w14:paraId="1226EFFA" w14:textId="77777777" w:rsidTr="00E37E61">
        <w:tc>
          <w:tcPr>
            <w:tcW w:w="2336" w:type="dxa"/>
          </w:tcPr>
          <w:p w14:paraId="1200A004" w14:textId="11159E46" w:rsidR="00E37E61" w:rsidRPr="000F7971" w:rsidRDefault="00E37E61" w:rsidP="00E37E61">
            <w:pPr>
              <w:rPr>
                <w:rFonts w:ascii="Arial" w:hAnsi="Arial" w:cs="Arial"/>
                <w:color w:val="000000" w:themeColor="text1"/>
              </w:rPr>
            </w:pPr>
            <w:r w:rsidRPr="000F7971">
              <w:rPr>
                <w:rFonts w:ascii="Arial" w:hAnsi="Arial" w:cs="Arial"/>
                <w:color w:val="000000" w:themeColor="text1"/>
              </w:rPr>
              <w:t>All years</w:t>
            </w:r>
          </w:p>
        </w:tc>
        <w:tc>
          <w:tcPr>
            <w:tcW w:w="2338" w:type="dxa"/>
          </w:tcPr>
          <w:p w14:paraId="3D0785F5" w14:textId="1268E1FF" w:rsidR="00E37E61" w:rsidRPr="000F7971" w:rsidRDefault="00E37E61" w:rsidP="000F7971">
            <w:pPr>
              <w:jc w:val="center"/>
              <w:rPr>
                <w:rFonts w:ascii="Arial" w:hAnsi="Arial" w:cs="Arial"/>
                <w:color w:val="000000" w:themeColor="text1"/>
              </w:rPr>
            </w:pPr>
            <w:r w:rsidRPr="000F7971">
              <w:rPr>
                <w:rFonts w:ascii="Arial" w:hAnsi="Arial" w:cs="Arial"/>
                <w:color w:val="000000" w:themeColor="text1"/>
              </w:rPr>
              <w:t>4,316</w:t>
            </w:r>
          </w:p>
        </w:tc>
        <w:tc>
          <w:tcPr>
            <w:tcW w:w="2338" w:type="dxa"/>
          </w:tcPr>
          <w:p w14:paraId="64AACCF0" w14:textId="397CA3CD"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620 (14.4%)</w:t>
            </w:r>
          </w:p>
        </w:tc>
        <w:tc>
          <w:tcPr>
            <w:tcW w:w="2338" w:type="dxa"/>
          </w:tcPr>
          <w:p w14:paraId="0784F13A" w14:textId="696CA63F" w:rsidR="00E37E61" w:rsidRPr="000F7971" w:rsidRDefault="00E37E61" w:rsidP="00E37E61">
            <w:pPr>
              <w:jc w:val="center"/>
              <w:rPr>
                <w:rFonts w:ascii="Arial" w:hAnsi="Arial" w:cs="Arial"/>
                <w:color w:val="000000" w:themeColor="text1"/>
              </w:rPr>
            </w:pPr>
            <w:r w:rsidRPr="000F7971">
              <w:rPr>
                <w:rFonts w:ascii="Arial" w:hAnsi="Arial" w:cs="Arial"/>
                <w:color w:val="000000" w:themeColor="text1"/>
                <w:kern w:val="24"/>
              </w:rPr>
              <w:t>1,849 (42.8%)</w:t>
            </w:r>
          </w:p>
        </w:tc>
      </w:tr>
    </w:tbl>
    <w:p w14:paraId="0DB67410" w14:textId="6B401E84" w:rsidR="00E37E61" w:rsidRPr="000F7971" w:rsidRDefault="00E37E61">
      <w:pPr>
        <w:rPr>
          <w:rFonts w:ascii="Arial" w:hAnsi="Arial" w:cs="Arial"/>
        </w:rPr>
      </w:pPr>
    </w:p>
    <w:p w14:paraId="76479619" w14:textId="77777777" w:rsidR="00E37E61" w:rsidRPr="000F7971" w:rsidRDefault="00E37E61" w:rsidP="00CB5BB6">
      <w:pPr>
        <w:rPr>
          <w:rFonts w:ascii="Arial" w:hAnsi="Arial" w:cs="Arial"/>
        </w:rPr>
      </w:pPr>
    </w:p>
    <w:sectPr w:rsidR="00E37E61" w:rsidRPr="000F7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27EDD"/>
    <w:multiLevelType w:val="hybridMultilevel"/>
    <w:tmpl w:val="3234619A"/>
    <w:lvl w:ilvl="0" w:tplc="86444714">
      <w:start w:val="1767"/>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2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51"/>
    <w:rsid w:val="00076F56"/>
    <w:rsid w:val="000F7971"/>
    <w:rsid w:val="00145F0C"/>
    <w:rsid w:val="00182C79"/>
    <w:rsid w:val="001D3B13"/>
    <w:rsid w:val="002163FF"/>
    <w:rsid w:val="0022630F"/>
    <w:rsid w:val="002713FB"/>
    <w:rsid w:val="00285DC3"/>
    <w:rsid w:val="003A72C9"/>
    <w:rsid w:val="00517A3F"/>
    <w:rsid w:val="00572CB2"/>
    <w:rsid w:val="006009A3"/>
    <w:rsid w:val="00683DF3"/>
    <w:rsid w:val="006971FB"/>
    <w:rsid w:val="006B15D4"/>
    <w:rsid w:val="00751B87"/>
    <w:rsid w:val="00777874"/>
    <w:rsid w:val="007809D3"/>
    <w:rsid w:val="00793044"/>
    <w:rsid w:val="007F1B4B"/>
    <w:rsid w:val="00842D84"/>
    <w:rsid w:val="008470F5"/>
    <w:rsid w:val="00880DF0"/>
    <w:rsid w:val="008D42FF"/>
    <w:rsid w:val="008F6C47"/>
    <w:rsid w:val="00900C25"/>
    <w:rsid w:val="009034AB"/>
    <w:rsid w:val="00970CAF"/>
    <w:rsid w:val="009C59F1"/>
    <w:rsid w:val="009E1DED"/>
    <w:rsid w:val="00AE6690"/>
    <w:rsid w:val="00B7642F"/>
    <w:rsid w:val="00BA5E99"/>
    <w:rsid w:val="00C531BA"/>
    <w:rsid w:val="00CB5BB6"/>
    <w:rsid w:val="00D034E1"/>
    <w:rsid w:val="00E0615C"/>
    <w:rsid w:val="00E14051"/>
    <w:rsid w:val="00E37E61"/>
    <w:rsid w:val="00E85D9E"/>
    <w:rsid w:val="00EF7730"/>
    <w:rsid w:val="00F0389B"/>
    <w:rsid w:val="00F94168"/>
    <w:rsid w:val="06C99D0A"/>
    <w:rsid w:val="0763303D"/>
    <w:rsid w:val="1EB6B57C"/>
    <w:rsid w:val="34422E40"/>
    <w:rsid w:val="4191A364"/>
    <w:rsid w:val="442CA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0D1DDB"/>
  <w15:chartTrackingRefBased/>
  <w15:docId w15:val="{199869BB-5A21-274E-854E-6CFE2A39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0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0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0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0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051"/>
    <w:rPr>
      <w:rFonts w:eastAsiaTheme="majorEastAsia" w:cstheme="majorBidi"/>
      <w:color w:val="272727" w:themeColor="text1" w:themeTint="D8"/>
    </w:rPr>
  </w:style>
  <w:style w:type="paragraph" w:styleId="Title">
    <w:name w:val="Title"/>
    <w:basedOn w:val="Normal"/>
    <w:next w:val="Normal"/>
    <w:link w:val="TitleChar"/>
    <w:uiPriority w:val="10"/>
    <w:qFormat/>
    <w:rsid w:val="00E140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0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0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4051"/>
    <w:rPr>
      <w:i/>
      <w:iCs/>
      <w:color w:val="404040" w:themeColor="text1" w:themeTint="BF"/>
    </w:rPr>
  </w:style>
  <w:style w:type="paragraph" w:styleId="ListParagraph">
    <w:name w:val="List Paragraph"/>
    <w:basedOn w:val="Normal"/>
    <w:uiPriority w:val="34"/>
    <w:qFormat/>
    <w:rsid w:val="00E14051"/>
    <w:pPr>
      <w:ind w:left="720"/>
      <w:contextualSpacing/>
    </w:pPr>
  </w:style>
  <w:style w:type="character" w:styleId="IntenseEmphasis">
    <w:name w:val="Intense Emphasis"/>
    <w:basedOn w:val="DefaultParagraphFont"/>
    <w:uiPriority w:val="21"/>
    <w:qFormat/>
    <w:rsid w:val="00E14051"/>
    <w:rPr>
      <w:i/>
      <w:iCs/>
      <w:color w:val="0F4761" w:themeColor="accent1" w:themeShade="BF"/>
    </w:rPr>
  </w:style>
  <w:style w:type="paragraph" w:styleId="IntenseQuote">
    <w:name w:val="Intense Quote"/>
    <w:basedOn w:val="Normal"/>
    <w:next w:val="Normal"/>
    <w:link w:val="IntenseQuoteChar"/>
    <w:uiPriority w:val="30"/>
    <w:qFormat/>
    <w:rsid w:val="00E14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051"/>
    <w:rPr>
      <w:i/>
      <w:iCs/>
      <w:color w:val="0F4761" w:themeColor="accent1" w:themeShade="BF"/>
    </w:rPr>
  </w:style>
  <w:style w:type="character" w:styleId="IntenseReference">
    <w:name w:val="Intense Reference"/>
    <w:basedOn w:val="DefaultParagraphFont"/>
    <w:uiPriority w:val="32"/>
    <w:qFormat/>
    <w:rsid w:val="00E14051"/>
    <w:rPr>
      <w:b/>
      <w:bCs/>
      <w:smallCaps/>
      <w:color w:val="0F4761" w:themeColor="accent1" w:themeShade="BF"/>
      <w:spacing w:val="5"/>
    </w:rPr>
  </w:style>
  <w:style w:type="table" w:styleId="TableGrid">
    <w:name w:val="Table Grid"/>
    <w:basedOn w:val="TableNormal"/>
    <w:uiPriority w:val="39"/>
    <w:rsid w:val="00B76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5985">
      <w:bodyDiv w:val="1"/>
      <w:marLeft w:val="0"/>
      <w:marRight w:val="0"/>
      <w:marTop w:val="0"/>
      <w:marBottom w:val="0"/>
      <w:divBdr>
        <w:top w:val="none" w:sz="0" w:space="0" w:color="auto"/>
        <w:left w:val="none" w:sz="0" w:space="0" w:color="auto"/>
        <w:bottom w:val="none" w:sz="0" w:space="0" w:color="auto"/>
        <w:right w:val="none" w:sz="0" w:space="0" w:color="auto"/>
      </w:divBdr>
    </w:div>
    <w:div w:id="96409685">
      <w:bodyDiv w:val="1"/>
      <w:marLeft w:val="0"/>
      <w:marRight w:val="0"/>
      <w:marTop w:val="0"/>
      <w:marBottom w:val="0"/>
      <w:divBdr>
        <w:top w:val="none" w:sz="0" w:space="0" w:color="auto"/>
        <w:left w:val="none" w:sz="0" w:space="0" w:color="auto"/>
        <w:bottom w:val="none" w:sz="0" w:space="0" w:color="auto"/>
        <w:right w:val="none" w:sz="0" w:space="0" w:color="auto"/>
      </w:divBdr>
    </w:div>
    <w:div w:id="270673553">
      <w:bodyDiv w:val="1"/>
      <w:marLeft w:val="0"/>
      <w:marRight w:val="0"/>
      <w:marTop w:val="0"/>
      <w:marBottom w:val="0"/>
      <w:divBdr>
        <w:top w:val="none" w:sz="0" w:space="0" w:color="auto"/>
        <w:left w:val="none" w:sz="0" w:space="0" w:color="auto"/>
        <w:bottom w:val="none" w:sz="0" w:space="0" w:color="auto"/>
        <w:right w:val="none" w:sz="0" w:space="0" w:color="auto"/>
      </w:divBdr>
    </w:div>
    <w:div w:id="465320096">
      <w:bodyDiv w:val="1"/>
      <w:marLeft w:val="0"/>
      <w:marRight w:val="0"/>
      <w:marTop w:val="0"/>
      <w:marBottom w:val="0"/>
      <w:divBdr>
        <w:top w:val="none" w:sz="0" w:space="0" w:color="auto"/>
        <w:left w:val="none" w:sz="0" w:space="0" w:color="auto"/>
        <w:bottom w:val="none" w:sz="0" w:space="0" w:color="auto"/>
        <w:right w:val="none" w:sz="0" w:space="0" w:color="auto"/>
      </w:divBdr>
    </w:div>
    <w:div w:id="536041520">
      <w:bodyDiv w:val="1"/>
      <w:marLeft w:val="0"/>
      <w:marRight w:val="0"/>
      <w:marTop w:val="0"/>
      <w:marBottom w:val="0"/>
      <w:divBdr>
        <w:top w:val="none" w:sz="0" w:space="0" w:color="auto"/>
        <w:left w:val="none" w:sz="0" w:space="0" w:color="auto"/>
        <w:bottom w:val="none" w:sz="0" w:space="0" w:color="auto"/>
        <w:right w:val="none" w:sz="0" w:space="0" w:color="auto"/>
      </w:divBdr>
    </w:div>
    <w:div w:id="670261442">
      <w:bodyDiv w:val="1"/>
      <w:marLeft w:val="0"/>
      <w:marRight w:val="0"/>
      <w:marTop w:val="0"/>
      <w:marBottom w:val="0"/>
      <w:divBdr>
        <w:top w:val="none" w:sz="0" w:space="0" w:color="auto"/>
        <w:left w:val="none" w:sz="0" w:space="0" w:color="auto"/>
        <w:bottom w:val="none" w:sz="0" w:space="0" w:color="auto"/>
        <w:right w:val="none" w:sz="0" w:space="0" w:color="auto"/>
      </w:divBdr>
    </w:div>
    <w:div w:id="782919382">
      <w:bodyDiv w:val="1"/>
      <w:marLeft w:val="0"/>
      <w:marRight w:val="0"/>
      <w:marTop w:val="0"/>
      <w:marBottom w:val="0"/>
      <w:divBdr>
        <w:top w:val="none" w:sz="0" w:space="0" w:color="auto"/>
        <w:left w:val="none" w:sz="0" w:space="0" w:color="auto"/>
        <w:bottom w:val="none" w:sz="0" w:space="0" w:color="auto"/>
        <w:right w:val="none" w:sz="0" w:space="0" w:color="auto"/>
      </w:divBdr>
    </w:div>
    <w:div w:id="849875018">
      <w:bodyDiv w:val="1"/>
      <w:marLeft w:val="0"/>
      <w:marRight w:val="0"/>
      <w:marTop w:val="0"/>
      <w:marBottom w:val="0"/>
      <w:divBdr>
        <w:top w:val="none" w:sz="0" w:space="0" w:color="auto"/>
        <w:left w:val="none" w:sz="0" w:space="0" w:color="auto"/>
        <w:bottom w:val="none" w:sz="0" w:space="0" w:color="auto"/>
        <w:right w:val="none" w:sz="0" w:space="0" w:color="auto"/>
      </w:divBdr>
    </w:div>
    <w:div w:id="1059938817">
      <w:bodyDiv w:val="1"/>
      <w:marLeft w:val="0"/>
      <w:marRight w:val="0"/>
      <w:marTop w:val="0"/>
      <w:marBottom w:val="0"/>
      <w:divBdr>
        <w:top w:val="none" w:sz="0" w:space="0" w:color="auto"/>
        <w:left w:val="none" w:sz="0" w:space="0" w:color="auto"/>
        <w:bottom w:val="none" w:sz="0" w:space="0" w:color="auto"/>
        <w:right w:val="none" w:sz="0" w:space="0" w:color="auto"/>
      </w:divBdr>
      <w:divsChild>
        <w:div w:id="1514344157">
          <w:marLeft w:val="0"/>
          <w:marRight w:val="0"/>
          <w:marTop w:val="0"/>
          <w:marBottom w:val="0"/>
          <w:divBdr>
            <w:top w:val="none" w:sz="0" w:space="0" w:color="auto"/>
            <w:left w:val="none" w:sz="0" w:space="0" w:color="auto"/>
            <w:bottom w:val="none" w:sz="0" w:space="0" w:color="auto"/>
            <w:right w:val="none" w:sz="0" w:space="0" w:color="auto"/>
          </w:divBdr>
          <w:divsChild>
            <w:div w:id="907769213">
              <w:marLeft w:val="0"/>
              <w:marRight w:val="0"/>
              <w:marTop w:val="0"/>
              <w:marBottom w:val="0"/>
              <w:divBdr>
                <w:top w:val="none" w:sz="0" w:space="0" w:color="auto"/>
                <w:left w:val="none" w:sz="0" w:space="0" w:color="auto"/>
                <w:bottom w:val="none" w:sz="0" w:space="0" w:color="auto"/>
                <w:right w:val="none" w:sz="0" w:space="0" w:color="auto"/>
              </w:divBdr>
              <w:divsChild>
                <w:div w:id="11085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95430">
      <w:bodyDiv w:val="1"/>
      <w:marLeft w:val="0"/>
      <w:marRight w:val="0"/>
      <w:marTop w:val="0"/>
      <w:marBottom w:val="0"/>
      <w:divBdr>
        <w:top w:val="none" w:sz="0" w:space="0" w:color="auto"/>
        <w:left w:val="none" w:sz="0" w:space="0" w:color="auto"/>
        <w:bottom w:val="none" w:sz="0" w:space="0" w:color="auto"/>
        <w:right w:val="none" w:sz="0" w:space="0" w:color="auto"/>
      </w:divBdr>
    </w:div>
    <w:div w:id="1372534733">
      <w:bodyDiv w:val="1"/>
      <w:marLeft w:val="0"/>
      <w:marRight w:val="0"/>
      <w:marTop w:val="0"/>
      <w:marBottom w:val="0"/>
      <w:divBdr>
        <w:top w:val="none" w:sz="0" w:space="0" w:color="auto"/>
        <w:left w:val="none" w:sz="0" w:space="0" w:color="auto"/>
        <w:bottom w:val="none" w:sz="0" w:space="0" w:color="auto"/>
        <w:right w:val="none" w:sz="0" w:space="0" w:color="auto"/>
      </w:divBdr>
    </w:div>
    <w:div w:id="1450319287">
      <w:bodyDiv w:val="1"/>
      <w:marLeft w:val="0"/>
      <w:marRight w:val="0"/>
      <w:marTop w:val="0"/>
      <w:marBottom w:val="0"/>
      <w:divBdr>
        <w:top w:val="none" w:sz="0" w:space="0" w:color="auto"/>
        <w:left w:val="none" w:sz="0" w:space="0" w:color="auto"/>
        <w:bottom w:val="none" w:sz="0" w:space="0" w:color="auto"/>
        <w:right w:val="none" w:sz="0" w:space="0" w:color="auto"/>
      </w:divBdr>
    </w:div>
    <w:div w:id="1542862968">
      <w:bodyDiv w:val="1"/>
      <w:marLeft w:val="0"/>
      <w:marRight w:val="0"/>
      <w:marTop w:val="0"/>
      <w:marBottom w:val="0"/>
      <w:divBdr>
        <w:top w:val="none" w:sz="0" w:space="0" w:color="auto"/>
        <w:left w:val="none" w:sz="0" w:space="0" w:color="auto"/>
        <w:bottom w:val="none" w:sz="0" w:space="0" w:color="auto"/>
        <w:right w:val="none" w:sz="0" w:space="0" w:color="auto"/>
      </w:divBdr>
    </w:div>
    <w:div w:id="1573345073">
      <w:bodyDiv w:val="1"/>
      <w:marLeft w:val="0"/>
      <w:marRight w:val="0"/>
      <w:marTop w:val="0"/>
      <w:marBottom w:val="0"/>
      <w:divBdr>
        <w:top w:val="none" w:sz="0" w:space="0" w:color="auto"/>
        <w:left w:val="none" w:sz="0" w:space="0" w:color="auto"/>
        <w:bottom w:val="none" w:sz="0" w:space="0" w:color="auto"/>
        <w:right w:val="none" w:sz="0" w:space="0" w:color="auto"/>
      </w:divBdr>
    </w:div>
    <w:div w:id="1639383959">
      <w:bodyDiv w:val="1"/>
      <w:marLeft w:val="0"/>
      <w:marRight w:val="0"/>
      <w:marTop w:val="0"/>
      <w:marBottom w:val="0"/>
      <w:divBdr>
        <w:top w:val="none" w:sz="0" w:space="0" w:color="auto"/>
        <w:left w:val="none" w:sz="0" w:space="0" w:color="auto"/>
        <w:bottom w:val="none" w:sz="0" w:space="0" w:color="auto"/>
        <w:right w:val="none" w:sz="0" w:space="0" w:color="auto"/>
      </w:divBdr>
    </w:div>
    <w:div w:id="1649169454">
      <w:bodyDiv w:val="1"/>
      <w:marLeft w:val="0"/>
      <w:marRight w:val="0"/>
      <w:marTop w:val="0"/>
      <w:marBottom w:val="0"/>
      <w:divBdr>
        <w:top w:val="none" w:sz="0" w:space="0" w:color="auto"/>
        <w:left w:val="none" w:sz="0" w:space="0" w:color="auto"/>
        <w:bottom w:val="none" w:sz="0" w:space="0" w:color="auto"/>
        <w:right w:val="none" w:sz="0" w:space="0" w:color="auto"/>
      </w:divBdr>
    </w:div>
    <w:div w:id="1652520031">
      <w:bodyDiv w:val="1"/>
      <w:marLeft w:val="0"/>
      <w:marRight w:val="0"/>
      <w:marTop w:val="0"/>
      <w:marBottom w:val="0"/>
      <w:divBdr>
        <w:top w:val="none" w:sz="0" w:space="0" w:color="auto"/>
        <w:left w:val="none" w:sz="0" w:space="0" w:color="auto"/>
        <w:bottom w:val="none" w:sz="0" w:space="0" w:color="auto"/>
        <w:right w:val="none" w:sz="0" w:space="0" w:color="auto"/>
      </w:divBdr>
      <w:divsChild>
        <w:div w:id="1982149548">
          <w:marLeft w:val="0"/>
          <w:marRight w:val="0"/>
          <w:marTop w:val="0"/>
          <w:marBottom w:val="0"/>
          <w:divBdr>
            <w:top w:val="none" w:sz="0" w:space="0" w:color="auto"/>
            <w:left w:val="none" w:sz="0" w:space="0" w:color="auto"/>
            <w:bottom w:val="none" w:sz="0" w:space="0" w:color="auto"/>
            <w:right w:val="none" w:sz="0" w:space="0" w:color="auto"/>
          </w:divBdr>
          <w:divsChild>
            <w:div w:id="2091851845">
              <w:marLeft w:val="0"/>
              <w:marRight w:val="0"/>
              <w:marTop w:val="0"/>
              <w:marBottom w:val="0"/>
              <w:divBdr>
                <w:top w:val="none" w:sz="0" w:space="0" w:color="auto"/>
                <w:left w:val="none" w:sz="0" w:space="0" w:color="auto"/>
                <w:bottom w:val="none" w:sz="0" w:space="0" w:color="auto"/>
                <w:right w:val="none" w:sz="0" w:space="0" w:color="auto"/>
              </w:divBdr>
              <w:divsChild>
                <w:div w:id="15692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11826">
      <w:bodyDiv w:val="1"/>
      <w:marLeft w:val="0"/>
      <w:marRight w:val="0"/>
      <w:marTop w:val="0"/>
      <w:marBottom w:val="0"/>
      <w:divBdr>
        <w:top w:val="none" w:sz="0" w:space="0" w:color="auto"/>
        <w:left w:val="none" w:sz="0" w:space="0" w:color="auto"/>
        <w:bottom w:val="none" w:sz="0" w:space="0" w:color="auto"/>
        <w:right w:val="none" w:sz="0" w:space="0" w:color="auto"/>
      </w:divBdr>
    </w:div>
    <w:div w:id="1744063540">
      <w:bodyDiv w:val="1"/>
      <w:marLeft w:val="0"/>
      <w:marRight w:val="0"/>
      <w:marTop w:val="0"/>
      <w:marBottom w:val="0"/>
      <w:divBdr>
        <w:top w:val="none" w:sz="0" w:space="0" w:color="auto"/>
        <w:left w:val="none" w:sz="0" w:space="0" w:color="auto"/>
        <w:bottom w:val="none" w:sz="0" w:space="0" w:color="auto"/>
        <w:right w:val="none" w:sz="0" w:space="0" w:color="auto"/>
      </w:divBdr>
    </w:div>
    <w:div w:id="1924756723">
      <w:bodyDiv w:val="1"/>
      <w:marLeft w:val="0"/>
      <w:marRight w:val="0"/>
      <w:marTop w:val="0"/>
      <w:marBottom w:val="0"/>
      <w:divBdr>
        <w:top w:val="none" w:sz="0" w:space="0" w:color="auto"/>
        <w:left w:val="none" w:sz="0" w:space="0" w:color="auto"/>
        <w:bottom w:val="none" w:sz="0" w:space="0" w:color="auto"/>
        <w:right w:val="none" w:sz="0" w:space="0" w:color="auto"/>
      </w:divBdr>
    </w:div>
    <w:div w:id="208001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Anoop Mayampurath</dc:creator>
  <cp:keywords/>
  <dc:description/>
  <cp:lastModifiedBy>Anoop Mayampurath</cp:lastModifiedBy>
  <cp:revision>10</cp:revision>
  <dcterms:created xsi:type="dcterms:W3CDTF">2025-06-09T17:15:00Z</dcterms:created>
  <dcterms:modified xsi:type="dcterms:W3CDTF">2025-06-24T15:58:00Z</dcterms:modified>
</cp:coreProperties>
</file>