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197" w:rsidRPr="00876AF1" w:rsidRDefault="00930197" w:rsidP="00930197">
      <w:pPr>
        <w:spacing w:line="480" w:lineRule="auto"/>
        <w:jc w:val="center"/>
        <w:rPr>
          <w:rFonts w:ascii="Times New Roman" w:hAnsi="Times New Roman"/>
          <w:bCs/>
          <w:color w:val="000000"/>
          <w:sz w:val="28"/>
          <w:szCs w:val="28"/>
          <w:lang w:val="en-US" w:eastAsia="it-IT"/>
        </w:rPr>
      </w:pPr>
      <w:r w:rsidRPr="00876AF1">
        <w:rPr>
          <w:rFonts w:ascii="Times New Roman" w:hAnsi="Times New Roman"/>
          <w:b/>
          <w:color w:val="000000"/>
          <w:sz w:val="28"/>
          <w:szCs w:val="28"/>
          <w:lang w:val="en-US" w:eastAsia="it-IT"/>
        </w:rPr>
        <w:t>Supplementary Figures Appendix</w:t>
      </w:r>
    </w:p>
    <w:p w:rsidR="00930197" w:rsidRPr="00876AF1" w:rsidRDefault="00930197" w:rsidP="00930197">
      <w:pPr>
        <w:spacing w:line="48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/>
        </w:rPr>
      </w:pPr>
      <w:r w:rsidRPr="00876AF1">
        <w:rPr>
          <w:rFonts w:ascii="Times New Roman" w:eastAsia="Calibri" w:hAnsi="Times New Roman"/>
          <w:b/>
          <w:bCs/>
          <w:sz w:val="28"/>
          <w:szCs w:val="28"/>
          <w:lang w:val="en-US"/>
        </w:rPr>
        <w:t>Figure</w:t>
      </w:r>
      <w:bookmarkStart w:id="0" w:name="_GoBack"/>
      <w:bookmarkEnd w:id="0"/>
      <w:r w:rsidRPr="00876AF1">
        <w:rPr>
          <w:rFonts w:ascii="Times New Roman" w:eastAsia="Calibri" w:hAnsi="Times New Roman"/>
          <w:b/>
          <w:bCs/>
          <w:sz w:val="28"/>
          <w:szCs w:val="28"/>
          <w:lang w:val="en-US"/>
        </w:rPr>
        <w:t xml:space="preserve"> S1. </w:t>
      </w:r>
      <w:r w:rsidRPr="00876AF1">
        <w:rPr>
          <w:rFonts w:ascii="Times New Roman" w:eastAsia="Calibri" w:hAnsi="Times New Roman"/>
          <w:sz w:val="28"/>
          <w:szCs w:val="28"/>
          <w:lang w:val="en-US"/>
        </w:rPr>
        <w:t>Quartile Setting</w:t>
      </w:r>
    </w:p>
    <w:p w:rsidR="00930197" w:rsidRPr="00876AF1" w:rsidRDefault="00930197" w:rsidP="00930197">
      <w:pPr>
        <w:spacing w:line="480" w:lineRule="auto"/>
        <w:rPr>
          <w:rFonts w:ascii="Times New Roman" w:eastAsia="Calibri" w:hAnsi="Times New Roman"/>
          <w:sz w:val="28"/>
          <w:szCs w:val="28"/>
          <w:lang w:val="en-US"/>
        </w:rPr>
      </w:pPr>
      <w:r w:rsidRPr="00876AF1">
        <w:rPr>
          <w:rFonts w:ascii="Times New Roman" w:eastAsia="Calibri" w:hAnsi="Times New Roman"/>
          <w:noProof/>
          <w:sz w:val="28"/>
          <w:szCs w:val="28"/>
          <w:lang w:eastAsia="en-IN"/>
        </w:rPr>
        <w:drawing>
          <wp:inline distT="0" distB="0" distL="0" distR="0" wp14:anchorId="04AA71A1" wp14:editId="19D5EA42">
            <wp:extent cx="5943600" cy="5943600"/>
            <wp:effectExtent l="0" t="0" r="0" b="0"/>
            <wp:docPr id="5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197" w:rsidRPr="00876AF1" w:rsidRDefault="00930197" w:rsidP="00930197">
      <w:pPr>
        <w:spacing w:line="48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/>
        </w:rPr>
        <w:sectPr w:rsidR="00930197" w:rsidRPr="00876AF1" w:rsidSect="00731B0A">
          <w:footerReference w:type="default" r:id="rId5"/>
          <w:pgSz w:w="12240" w:h="15840"/>
          <w:pgMar w:top="1440" w:right="1440" w:bottom="1440" w:left="1440" w:header="720" w:footer="720" w:gutter="0"/>
          <w:pgNumType w:start="0"/>
          <w:cols w:space="720"/>
          <w:docGrid w:linePitch="360"/>
        </w:sectPr>
      </w:pPr>
      <w:r w:rsidRPr="00876AF1">
        <w:rPr>
          <w:rFonts w:ascii="Times New Roman" w:eastAsia="Calibri" w:hAnsi="Times New Roman"/>
          <w:b/>
          <w:bCs/>
          <w:sz w:val="28"/>
          <w:szCs w:val="28"/>
          <w:lang w:val="en-US"/>
        </w:rPr>
        <w:t xml:space="preserve">Figure S1(a). </w:t>
      </w:r>
      <w:r w:rsidRPr="00876AF1">
        <w:rPr>
          <w:rFonts w:ascii="Times New Roman" w:eastAsia="Calibri" w:hAnsi="Times New Roman"/>
          <w:sz w:val="28"/>
          <w:szCs w:val="28"/>
          <w:lang w:val="en-US"/>
        </w:rPr>
        <w:t>ANN configuration</w:t>
      </w:r>
    </w:p>
    <w:p w:rsidR="00930197" w:rsidRPr="00876AF1" w:rsidRDefault="00930197" w:rsidP="00930197">
      <w:pPr>
        <w:spacing w:line="480" w:lineRule="auto"/>
        <w:jc w:val="center"/>
        <w:rPr>
          <w:rFonts w:ascii="Times New Roman" w:eastAsia="Calibri" w:hAnsi="Times New Roman"/>
          <w:sz w:val="28"/>
          <w:szCs w:val="28"/>
          <w:lang w:val="en-US"/>
        </w:rPr>
      </w:pPr>
    </w:p>
    <w:p w:rsidR="00930197" w:rsidRPr="00876AF1" w:rsidRDefault="00930197" w:rsidP="00930197">
      <w:pPr>
        <w:spacing w:line="480" w:lineRule="auto"/>
        <w:rPr>
          <w:rFonts w:ascii="Times New Roman" w:eastAsia="Calibri" w:hAnsi="Times New Roman"/>
          <w:sz w:val="28"/>
          <w:szCs w:val="28"/>
          <w:lang w:val="en-US"/>
        </w:rPr>
      </w:pPr>
      <w:r w:rsidRPr="00876AF1">
        <w:rPr>
          <w:rFonts w:ascii="Times New Roman" w:eastAsia="Calibri" w:hAnsi="Times New Roman"/>
          <w:noProof/>
          <w:sz w:val="28"/>
          <w:szCs w:val="28"/>
          <w:lang w:eastAsia="en-IN"/>
        </w:rPr>
        <w:drawing>
          <wp:inline distT="0" distB="0" distL="0" distR="0" wp14:anchorId="3E88A55E" wp14:editId="1B3CD441">
            <wp:extent cx="5943600" cy="5943600"/>
            <wp:effectExtent l="0" t="0" r="0" b="0"/>
            <wp:docPr id="5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197" w:rsidRPr="00876AF1" w:rsidRDefault="00930197" w:rsidP="00930197">
      <w:pPr>
        <w:spacing w:line="48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/>
        </w:rPr>
        <w:sectPr w:rsidR="00930197" w:rsidRPr="00876AF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876AF1">
        <w:rPr>
          <w:rFonts w:ascii="Times New Roman" w:eastAsia="Calibri" w:hAnsi="Times New Roman"/>
          <w:b/>
          <w:bCs/>
          <w:sz w:val="28"/>
          <w:szCs w:val="28"/>
          <w:lang w:val="en-US"/>
        </w:rPr>
        <w:t xml:space="preserve">Figure S1(b). </w:t>
      </w:r>
      <w:r w:rsidRPr="00876AF1">
        <w:rPr>
          <w:rFonts w:ascii="Times New Roman" w:eastAsia="Calibri" w:hAnsi="Times New Roman"/>
          <w:sz w:val="28"/>
          <w:szCs w:val="28"/>
          <w:lang w:val="en-US"/>
        </w:rPr>
        <w:t>DEA-ANN configuration</w:t>
      </w:r>
    </w:p>
    <w:p w:rsidR="00930197" w:rsidRPr="00876AF1" w:rsidRDefault="00930197" w:rsidP="00930197">
      <w:pPr>
        <w:spacing w:line="48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/>
        </w:rPr>
      </w:pPr>
      <w:r w:rsidRPr="00876AF1">
        <w:rPr>
          <w:rFonts w:ascii="Times New Roman" w:eastAsia="Calibri" w:hAnsi="Times New Roman"/>
          <w:b/>
          <w:bCs/>
          <w:sz w:val="28"/>
          <w:szCs w:val="28"/>
          <w:lang w:val="en-US"/>
        </w:rPr>
        <w:lastRenderedPageBreak/>
        <w:t xml:space="preserve">Figure S2. </w:t>
      </w:r>
      <w:r w:rsidRPr="00876AF1">
        <w:rPr>
          <w:rFonts w:ascii="Times New Roman" w:eastAsia="Calibri" w:hAnsi="Times New Roman"/>
          <w:sz w:val="28"/>
          <w:szCs w:val="28"/>
          <w:lang w:val="en-US"/>
        </w:rPr>
        <w:t>Tercile Setting</w:t>
      </w:r>
    </w:p>
    <w:p w:rsidR="00930197" w:rsidRPr="00876AF1" w:rsidRDefault="00930197" w:rsidP="00930197">
      <w:pPr>
        <w:spacing w:line="480" w:lineRule="auto"/>
        <w:rPr>
          <w:rFonts w:ascii="Times New Roman" w:eastAsia="Calibri" w:hAnsi="Times New Roman"/>
          <w:sz w:val="28"/>
          <w:szCs w:val="28"/>
          <w:lang w:val="en-US"/>
        </w:rPr>
      </w:pPr>
      <w:r w:rsidRPr="00876AF1">
        <w:rPr>
          <w:rFonts w:ascii="Times New Roman" w:eastAsia="Calibri" w:hAnsi="Times New Roman"/>
          <w:noProof/>
          <w:sz w:val="28"/>
          <w:szCs w:val="28"/>
          <w:lang w:eastAsia="en-IN"/>
        </w:rPr>
        <w:drawing>
          <wp:inline distT="0" distB="0" distL="0" distR="0" wp14:anchorId="07A77192" wp14:editId="3DBCAB1B">
            <wp:extent cx="5943600" cy="5943600"/>
            <wp:effectExtent l="0" t="0" r="0" b="0"/>
            <wp:docPr id="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197" w:rsidRPr="00876AF1" w:rsidRDefault="00930197" w:rsidP="00930197">
      <w:pPr>
        <w:spacing w:line="480" w:lineRule="auto"/>
        <w:jc w:val="center"/>
        <w:rPr>
          <w:rFonts w:ascii="Times New Roman" w:eastAsia="Calibri" w:hAnsi="Times New Roman"/>
          <w:sz w:val="28"/>
          <w:szCs w:val="28"/>
          <w:lang w:val="en-US"/>
        </w:rPr>
      </w:pPr>
      <w:r w:rsidRPr="00876AF1">
        <w:rPr>
          <w:rFonts w:ascii="Times New Roman" w:eastAsia="Calibri" w:hAnsi="Times New Roman"/>
          <w:b/>
          <w:bCs/>
          <w:sz w:val="28"/>
          <w:szCs w:val="28"/>
          <w:lang w:val="en-US"/>
        </w:rPr>
        <w:t xml:space="preserve">Figure S2(a). </w:t>
      </w:r>
      <w:r w:rsidRPr="00876AF1">
        <w:rPr>
          <w:rFonts w:ascii="Times New Roman" w:eastAsia="Calibri" w:hAnsi="Times New Roman"/>
          <w:sz w:val="28"/>
          <w:szCs w:val="28"/>
          <w:lang w:val="en-US"/>
        </w:rPr>
        <w:t>First ANN configuration: CNF1</w:t>
      </w:r>
    </w:p>
    <w:p w:rsidR="00930197" w:rsidRPr="00876AF1" w:rsidRDefault="00930197" w:rsidP="00930197">
      <w:pPr>
        <w:spacing w:line="48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/>
        </w:rPr>
        <w:sectPr w:rsidR="00930197" w:rsidRPr="00876AF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30197" w:rsidRPr="00876AF1" w:rsidRDefault="00930197" w:rsidP="00930197">
      <w:pPr>
        <w:spacing w:line="48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/>
        </w:rPr>
      </w:pPr>
    </w:p>
    <w:p w:rsidR="00930197" w:rsidRPr="00876AF1" w:rsidRDefault="00930197" w:rsidP="00930197">
      <w:pPr>
        <w:spacing w:line="480" w:lineRule="auto"/>
        <w:rPr>
          <w:rFonts w:ascii="Times New Roman" w:eastAsia="Calibri" w:hAnsi="Times New Roman"/>
          <w:sz w:val="28"/>
          <w:szCs w:val="28"/>
          <w:lang w:val="en-US"/>
        </w:rPr>
      </w:pPr>
      <w:r w:rsidRPr="00876AF1">
        <w:rPr>
          <w:rFonts w:ascii="Times New Roman" w:eastAsia="Calibri" w:hAnsi="Times New Roman"/>
          <w:noProof/>
          <w:sz w:val="28"/>
          <w:szCs w:val="28"/>
          <w:lang w:eastAsia="en-IN"/>
        </w:rPr>
        <w:drawing>
          <wp:inline distT="0" distB="0" distL="0" distR="0" wp14:anchorId="09FD0613" wp14:editId="4ADEC385">
            <wp:extent cx="5943600" cy="5943600"/>
            <wp:effectExtent l="0" t="0" r="0" b="0"/>
            <wp:docPr id="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197" w:rsidRPr="00876AF1" w:rsidRDefault="00930197" w:rsidP="00930197">
      <w:pPr>
        <w:spacing w:line="480" w:lineRule="auto"/>
        <w:jc w:val="center"/>
        <w:rPr>
          <w:rFonts w:ascii="Times New Roman" w:eastAsia="Calibri" w:hAnsi="Times New Roman"/>
          <w:sz w:val="28"/>
          <w:szCs w:val="28"/>
          <w:lang w:val="en-US"/>
        </w:rPr>
      </w:pPr>
      <w:r w:rsidRPr="00876AF1">
        <w:rPr>
          <w:rFonts w:ascii="Times New Roman" w:eastAsia="Calibri" w:hAnsi="Times New Roman"/>
          <w:b/>
          <w:bCs/>
          <w:sz w:val="28"/>
          <w:szCs w:val="28"/>
          <w:lang w:val="en-US"/>
        </w:rPr>
        <w:t>Figure S2(b).</w:t>
      </w:r>
      <w:r w:rsidRPr="00876AF1">
        <w:rPr>
          <w:rFonts w:ascii="Times New Roman" w:eastAsia="Calibri" w:hAnsi="Times New Roman"/>
          <w:sz w:val="28"/>
          <w:szCs w:val="28"/>
          <w:lang w:val="en-US"/>
        </w:rPr>
        <w:t xml:space="preserve"> Second ANN configuration: CNF2</w:t>
      </w:r>
    </w:p>
    <w:p w:rsidR="00930197" w:rsidRPr="00876AF1" w:rsidRDefault="00930197" w:rsidP="00930197">
      <w:pPr>
        <w:spacing w:line="48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/>
        </w:rPr>
        <w:sectPr w:rsidR="00930197" w:rsidRPr="00876AF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30197" w:rsidRPr="00876AF1" w:rsidRDefault="00930197" w:rsidP="00930197">
      <w:pPr>
        <w:spacing w:line="48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/>
        </w:rPr>
      </w:pPr>
    </w:p>
    <w:p w:rsidR="00930197" w:rsidRPr="00876AF1" w:rsidRDefault="00930197" w:rsidP="00930197">
      <w:pPr>
        <w:spacing w:line="480" w:lineRule="auto"/>
        <w:rPr>
          <w:rFonts w:ascii="Times New Roman" w:eastAsia="Calibri" w:hAnsi="Times New Roman"/>
          <w:sz w:val="28"/>
          <w:szCs w:val="28"/>
          <w:lang w:val="en-US"/>
        </w:rPr>
      </w:pPr>
      <w:r w:rsidRPr="00876AF1">
        <w:rPr>
          <w:rFonts w:ascii="Times New Roman" w:eastAsia="Calibri" w:hAnsi="Times New Roman"/>
          <w:noProof/>
          <w:sz w:val="28"/>
          <w:szCs w:val="28"/>
          <w:lang w:eastAsia="en-IN"/>
        </w:rPr>
        <w:drawing>
          <wp:inline distT="0" distB="0" distL="0" distR="0" wp14:anchorId="5EFF9D21" wp14:editId="0F3BF6B3">
            <wp:extent cx="5943600" cy="5943600"/>
            <wp:effectExtent l="0" t="0" r="0" b="0"/>
            <wp:docPr id="6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197" w:rsidRPr="00876AF1" w:rsidRDefault="00930197" w:rsidP="00930197">
      <w:pPr>
        <w:spacing w:line="480" w:lineRule="auto"/>
        <w:jc w:val="center"/>
        <w:rPr>
          <w:rFonts w:ascii="Times New Roman" w:eastAsia="Calibri" w:hAnsi="Times New Roman"/>
          <w:sz w:val="28"/>
          <w:szCs w:val="28"/>
          <w:lang w:val="en-US"/>
        </w:rPr>
      </w:pPr>
      <w:r w:rsidRPr="00876AF1">
        <w:rPr>
          <w:rFonts w:ascii="Times New Roman" w:eastAsia="Calibri" w:hAnsi="Times New Roman"/>
          <w:b/>
          <w:bCs/>
          <w:sz w:val="28"/>
          <w:szCs w:val="28"/>
          <w:lang w:val="en-US"/>
        </w:rPr>
        <w:t xml:space="preserve">Figure S2(c). </w:t>
      </w:r>
      <w:r w:rsidRPr="00876AF1">
        <w:rPr>
          <w:rFonts w:ascii="Times New Roman" w:eastAsia="Calibri" w:hAnsi="Times New Roman"/>
          <w:sz w:val="28"/>
          <w:szCs w:val="28"/>
          <w:lang w:val="en-US"/>
        </w:rPr>
        <w:t>DEA-ANN configuration</w:t>
      </w:r>
    </w:p>
    <w:p w:rsidR="00930197" w:rsidRPr="00876AF1" w:rsidRDefault="00930197" w:rsidP="00930197">
      <w:pPr>
        <w:spacing w:line="48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/>
        </w:rPr>
        <w:sectPr w:rsidR="00930197" w:rsidRPr="00876AF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30197" w:rsidRPr="00876AF1" w:rsidRDefault="00930197" w:rsidP="00930197">
      <w:pPr>
        <w:spacing w:line="48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/>
        </w:rPr>
      </w:pPr>
      <w:r w:rsidRPr="00876AF1">
        <w:rPr>
          <w:rFonts w:ascii="Times New Roman" w:eastAsia="Calibri" w:hAnsi="Times New Roman"/>
          <w:b/>
          <w:bCs/>
          <w:sz w:val="28"/>
          <w:szCs w:val="28"/>
          <w:lang w:val="en-US"/>
        </w:rPr>
        <w:lastRenderedPageBreak/>
        <w:t>Figure S3.</w:t>
      </w:r>
      <w:r w:rsidRPr="00876AF1">
        <w:rPr>
          <w:rFonts w:ascii="Times New Roman" w:eastAsia="Calibri" w:hAnsi="Times New Roman"/>
          <w:sz w:val="28"/>
          <w:szCs w:val="28"/>
          <w:lang w:val="en-US"/>
        </w:rPr>
        <w:t xml:space="preserve"> Median Setting</w:t>
      </w:r>
    </w:p>
    <w:p w:rsidR="00930197" w:rsidRPr="00876AF1" w:rsidRDefault="00930197" w:rsidP="00930197">
      <w:pPr>
        <w:spacing w:line="480" w:lineRule="auto"/>
        <w:rPr>
          <w:rFonts w:ascii="Times New Roman" w:eastAsia="Calibri" w:hAnsi="Times New Roman"/>
          <w:sz w:val="28"/>
          <w:szCs w:val="28"/>
          <w:lang w:val="en-US"/>
        </w:rPr>
      </w:pPr>
      <w:r w:rsidRPr="00876AF1">
        <w:rPr>
          <w:rFonts w:ascii="Times New Roman" w:eastAsia="Calibri" w:hAnsi="Times New Roman"/>
          <w:noProof/>
          <w:sz w:val="28"/>
          <w:szCs w:val="28"/>
          <w:lang w:eastAsia="en-IN"/>
        </w:rPr>
        <w:drawing>
          <wp:inline distT="0" distB="0" distL="0" distR="0" wp14:anchorId="0A73E03C" wp14:editId="1A6E21E9">
            <wp:extent cx="5943600" cy="5943600"/>
            <wp:effectExtent l="0" t="0" r="0" b="0"/>
            <wp:docPr id="6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197" w:rsidRPr="00876AF1" w:rsidRDefault="00930197" w:rsidP="00930197">
      <w:pPr>
        <w:spacing w:line="48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/>
        </w:rPr>
        <w:sectPr w:rsidR="00930197" w:rsidRPr="00876AF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876AF1">
        <w:rPr>
          <w:rFonts w:ascii="Times New Roman" w:eastAsia="Calibri" w:hAnsi="Times New Roman"/>
          <w:b/>
          <w:bCs/>
          <w:sz w:val="28"/>
          <w:szCs w:val="28"/>
          <w:lang w:val="en-US"/>
        </w:rPr>
        <w:t xml:space="preserve">Figure S3(a). </w:t>
      </w:r>
      <w:r w:rsidRPr="00876AF1">
        <w:rPr>
          <w:rFonts w:ascii="Times New Roman" w:eastAsia="Calibri" w:hAnsi="Times New Roman"/>
          <w:sz w:val="28"/>
          <w:szCs w:val="28"/>
          <w:lang w:val="en-US"/>
        </w:rPr>
        <w:t>ANN configuration</w:t>
      </w:r>
    </w:p>
    <w:p w:rsidR="00930197" w:rsidRPr="00876AF1" w:rsidRDefault="00930197" w:rsidP="00930197">
      <w:pPr>
        <w:spacing w:line="48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/>
        </w:rPr>
      </w:pPr>
    </w:p>
    <w:p w:rsidR="00930197" w:rsidRPr="00876AF1" w:rsidRDefault="00930197" w:rsidP="00930197">
      <w:pPr>
        <w:spacing w:line="480" w:lineRule="auto"/>
        <w:rPr>
          <w:rFonts w:ascii="Times New Roman" w:eastAsia="Calibri" w:hAnsi="Times New Roman"/>
          <w:noProof/>
          <w:sz w:val="28"/>
          <w:szCs w:val="28"/>
          <w:lang w:val="en-US"/>
        </w:rPr>
      </w:pPr>
      <w:r w:rsidRPr="00876AF1">
        <w:rPr>
          <w:rFonts w:ascii="Times New Roman" w:eastAsia="Calibri" w:hAnsi="Times New Roman"/>
          <w:noProof/>
          <w:sz w:val="28"/>
          <w:szCs w:val="28"/>
          <w:lang w:eastAsia="en-IN"/>
        </w:rPr>
        <w:drawing>
          <wp:inline distT="0" distB="0" distL="0" distR="0" wp14:anchorId="0E179F65" wp14:editId="3B4A9E90">
            <wp:extent cx="5943600" cy="5943600"/>
            <wp:effectExtent l="0" t="0" r="0" b="0"/>
            <wp:docPr id="6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197" w:rsidRPr="00876AF1" w:rsidRDefault="00930197" w:rsidP="00930197">
      <w:pPr>
        <w:spacing w:line="480" w:lineRule="auto"/>
        <w:jc w:val="center"/>
        <w:rPr>
          <w:rFonts w:ascii="Times New Roman" w:eastAsia="Calibri" w:hAnsi="Times New Roman"/>
          <w:sz w:val="28"/>
          <w:szCs w:val="28"/>
          <w:lang w:val="en-US"/>
        </w:rPr>
      </w:pPr>
      <w:r w:rsidRPr="00876AF1">
        <w:rPr>
          <w:rFonts w:ascii="Times New Roman" w:eastAsia="Calibri" w:hAnsi="Times New Roman"/>
          <w:b/>
          <w:bCs/>
          <w:sz w:val="28"/>
          <w:szCs w:val="28"/>
          <w:lang w:val="en-US"/>
        </w:rPr>
        <w:t xml:space="preserve">Figure S3(b). </w:t>
      </w:r>
      <w:r w:rsidRPr="00876AF1">
        <w:rPr>
          <w:rFonts w:ascii="Times New Roman" w:eastAsia="Calibri" w:hAnsi="Times New Roman"/>
          <w:sz w:val="28"/>
          <w:szCs w:val="28"/>
          <w:lang w:val="en-US"/>
        </w:rPr>
        <w:t>DEA-ANN configuration</w:t>
      </w:r>
    </w:p>
    <w:p w:rsidR="00930197" w:rsidRPr="00876AF1" w:rsidRDefault="00930197" w:rsidP="00930197">
      <w:pPr>
        <w:spacing w:line="480" w:lineRule="auto"/>
        <w:jc w:val="center"/>
        <w:rPr>
          <w:rFonts w:ascii="Times New Roman" w:eastAsia="Calibri" w:hAnsi="Times New Roman"/>
          <w:noProof/>
          <w:sz w:val="28"/>
          <w:szCs w:val="28"/>
          <w:lang w:val="en-US"/>
        </w:rPr>
      </w:pPr>
    </w:p>
    <w:p w:rsidR="00930197" w:rsidRPr="00876AF1" w:rsidRDefault="00930197" w:rsidP="00930197">
      <w:pPr>
        <w:spacing w:line="480" w:lineRule="auto"/>
        <w:rPr>
          <w:rFonts w:ascii="Times New Roman" w:eastAsia="Calibri" w:hAnsi="Times New Roman"/>
          <w:noProof/>
          <w:sz w:val="28"/>
          <w:szCs w:val="28"/>
          <w:lang w:val="en-US"/>
        </w:rPr>
      </w:pPr>
    </w:p>
    <w:p w:rsidR="00930197" w:rsidRPr="00876AF1" w:rsidRDefault="00930197" w:rsidP="00930197">
      <w:pPr>
        <w:spacing w:line="480" w:lineRule="auto"/>
        <w:rPr>
          <w:rFonts w:ascii="Times New Roman" w:eastAsia="Calibri" w:hAnsi="Times New Roman"/>
          <w:sz w:val="28"/>
          <w:szCs w:val="28"/>
          <w:lang w:val="en-US"/>
        </w:rPr>
      </w:pPr>
    </w:p>
    <w:p w:rsidR="00930197" w:rsidRPr="00876AF1" w:rsidRDefault="00930197" w:rsidP="00930197">
      <w:pPr>
        <w:spacing w:line="480" w:lineRule="auto"/>
        <w:rPr>
          <w:rFonts w:ascii="Times New Roman" w:eastAsia="Calibri" w:hAnsi="Times New Roman"/>
          <w:sz w:val="28"/>
          <w:szCs w:val="28"/>
          <w:lang w:val="en-US"/>
        </w:rPr>
        <w:sectPr w:rsidR="00930197" w:rsidRPr="00876AF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930197" w:rsidRPr="00876AF1" w:rsidRDefault="00930197" w:rsidP="00930197">
      <w:pPr>
        <w:spacing w:line="48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/>
        </w:rPr>
      </w:pPr>
      <w:r w:rsidRPr="00876AF1">
        <w:rPr>
          <w:rFonts w:ascii="Times New Roman" w:eastAsia="Calibri" w:hAnsi="Times New Roman"/>
          <w:b/>
          <w:bCs/>
          <w:sz w:val="28"/>
          <w:szCs w:val="28"/>
          <w:lang w:val="en-US"/>
        </w:rPr>
        <w:lastRenderedPageBreak/>
        <w:t xml:space="preserve">Figure S4. </w:t>
      </w:r>
      <w:r w:rsidRPr="00876AF1">
        <w:rPr>
          <w:rFonts w:ascii="Times New Roman" w:eastAsia="Calibri" w:hAnsi="Times New Roman"/>
          <w:sz w:val="28"/>
          <w:szCs w:val="28"/>
          <w:lang w:val="en-US"/>
        </w:rPr>
        <w:t>Patient performance across input variables for the different index categories generated using DEA when death and days spent in intensive care are taken as outputs</w:t>
      </w:r>
    </w:p>
    <w:p w:rsidR="00930197" w:rsidRPr="00876AF1" w:rsidRDefault="00930197" w:rsidP="00930197">
      <w:pPr>
        <w:spacing w:line="480" w:lineRule="auto"/>
        <w:jc w:val="center"/>
        <w:rPr>
          <w:rFonts w:ascii="Times New Roman" w:eastAsia="Calibri" w:hAnsi="Times New Roman"/>
          <w:sz w:val="28"/>
          <w:szCs w:val="28"/>
          <w:lang w:val="en-US"/>
        </w:rPr>
      </w:pPr>
      <w:r w:rsidRPr="00876AF1">
        <w:rPr>
          <w:rFonts w:ascii="Times New Roman" w:eastAsia="Calibri" w:hAnsi="Times New Roman"/>
          <w:noProof/>
          <w:sz w:val="28"/>
          <w:szCs w:val="28"/>
          <w:lang w:eastAsia="en-IN"/>
        </w:rPr>
        <w:drawing>
          <wp:inline distT="0" distB="0" distL="0" distR="0" wp14:anchorId="38B1CEFB" wp14:editId="185E56C4">
            <wp:extent cx="8031480" cy="4062730"/>
            <wp:effectExtent l="0" t="0" r="0" b="0"/>
            <wp:docPr id="6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1480" cy="406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0197" w:rsidRPr="00876AF1" w:rsidRDefault="00930197" w:rsidP="00930197">
      <w:pPr>
        <w:spacing w:line="480" w:lineRule="auto"/>
        <w:jc w:val="center"/>
        <w:rPr>
          <w:rFonts w:ascii="Times New Roman" w:eastAsia="Calibri" w:hAnsi="Times New Roman"/>
          <w:sz w:val="28"/>
          <w:szCs w:val="28"/>
          <w:lang w:val="en-US"/>
        </w:rPr>
      </w:pPr>
      <w:r w:rsidRPr="00876AF1">
        <w:rPr>
          <w:rFonts w:ascii="Times New Roman" w:eastAsia="Calibri" w:hAnsi="Times New Roman"/>
          <w:b/>
          <w:bCs/>
          <w:sz w:val="28"/>
          <w:szCs w:val="28"/>
          <w:lang w:val="en-US"/>
        </w:rPr>
        <w:t>Legend:</w:t>
      </w:r>
      <w:r w:rsidRPr="00876AF1">
        <w:rPr>
          <w:rFonts w:ascii="Times New Roman" w:eastAsia="Calibri" w:hAnsi="Times New Roman"/>
          <w:sz w:val="28"/>
          <w:szCs w:val="28"/>
          <w:lang w:val="en-US"/>
        </w:rPr>
        <w:t xml:space="preserve"> The index has been normalized within the interval [0, 1]. Higher values represent relatively worse performances.</w:t>
      </w:r>
    </w:p>
    <w:p w:rsidR="00930197" w:rsidRPr="00876AF1" w:rsidRDefault="00930197" w:rsidP="00930197">
      <w:pPr>
        <w:spacing w:line="480" w:lineRule="auto"/>
        <w:rPr>
          <w:rFonts w:ascii="Times New Roman" w:eastAsia="Calibri" w:hAnsi="Times New Roman"/>
          <w:noProof/>
          <w:sz w:val="28"/>
          <w:szCs w:val="28"/>
          <w:lang w:val="en-US"/>
        </w:rPr>
      </w:pPr>
    </w:p>
    <w:p w:rsidR="00930197" w:rsidRPr="00876AF1" w:rsidRDefault="00930197" w:rsidP="00930197">
      <w:pPr>
        <w:spacing w:line="48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en-US" w:eastAsia="it-IT"/>
        </w:rPr>
        <w:sectPr w:rsidR="00930197" w:rsidRPr="00876AF1" w:rsidSect="00731B0A">
          <w:footerReference w:type="default" r:id="rId13"/>
          <w:pgSz w:w="16838" w:h="11906" w:orient="landscape"/>
          <w:pgMar w:top="1080" w:right="1440" w:bottom="1080" w:left="1440" w:header="708" w:footer="708" w:gutter="0"/>
          <w:cols w:space="708"/>
          <w:docGrid w:linePitch="360"/>
        </w:sectPr>
      </w:pPr>
    </w:p>
    <w:p w:rsidR="00930197" w:rsidRPr="00876AF1" w:rsidRDefault="00930197" w:rsidP="00930197">
      <w:pPr>
        <w:spacing w:line="48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en-US" w:eastAsia="it-IT"/>
        </w:rPr>
      </w:pPr>
      <w:r w:rsidRPr="00876AF1">
        <w:rPr>
          <w:rFonts w:ascii="Times New Roman" w:hAnsi="Times New Roman"/>
          <w:b/>
          <w:color w:val="000000"/>
          <w:sz w:val="28"/>
          <w:szCs w:val="28"/>
          <w:lang w:val="en-US" w:eastAsia="it-IT"/>
        </w:rPr>
        <w:lastRenderedPageBreak/>
        <w:t>Supplementary Tables Appendix</w:t>
      </w:r>
    </w:p>
    <w:p w:rsidR="00930197" w:rsidRPr="00876AF1" w:rsidRDefault="00930197" w:rsidP="00930197">
      <w:pPr>
        <w:widowControl w:val="0"/>
        <w:adjustRightInd w:val="0"/>
        <w:spacing w:line="48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876AF1">
        <w:rPr>
          <w:rFonts w:ascii="Times New Roman" w:hAnsi="Times New Roman"/>
          <w:b/>
          <w:bCs/>
          <w:sz w:val="28"/>
          <w:szCs w:val="28"/>
          <w:lang w:val="en-US"/>
        </w:rPr>
        <w:t xml:space="preserve">Extended Data </w:t>
      </w:r>
      <w:r w:rsidRPr="00876AF1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Table S1. </w:t>
      </w:r>
      <w:r w:rsidRPr="00876AF1">
        <w:rPr>
          <w:rFonts w:ascii="Times New Roman" w:hAnsi="Times New Roman"/>
          <w:bCs/>
          <w:color w:val="000000"/>
          <w:sz w:val="28"/>
          <w:szCs w:val="28"/>
          <w:lang w:val="en-US"/>
        </w:rPr>
        <w:t>Kidney and transplant characteristics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1"/>
        <w:gridCol w:w="3165"/>
      </w:tblGrid>
      <w:tr w:rsidR="00930197" w:rsidRPr="00876AF1" w:rsidTr="00966F78">
        <w:trPr>
          <w:trHeight w:val="475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Etiology of Chronic Kidney Disease, n (%)</w:t>
            </w:r>
          </w:p>
        </w:tc>
      </w:tr>
      <w:tr w:rsidR="00930197" w:rsidRPr="00876AF1" w:rsidTr="00966F78">
        <w:trPr>
          <w:trHeight w:val="414"/>
        </w:trPr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Glomerulonephritis </w:t>
            </w:r>
          </w:p>
        </w:tc>
        <w:tc>
          <w:tcPr>
            <w:tcW w:w="1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9 (23.7) </w:t>
            </w:r>
          </w:p>
        </w:tc>
      </w:tr>
      <w:tr w:rsidR="00930197" w:rsidRPr="00876AF1" w:rsidTr="00966F78">
        <w:trPr>
          <w:trHeight w:val="437"/>
        </w:trPr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Polycystic disease </w:t>
            </w:r>
          </w:p>
        </w:tc>
        <w:tc>
          <w:tcPr>
            <w:tcW w:w="1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8 (21.1) </w:t>
            </w:r>
          </w:p>
        </w:tc>
      </w:tr>
      <w:tr w:rsidR="00930197" w:rsidRPr="00876AF1" w:rsidTr="00966F78">
        <w:trPr>
          <w:trHeight w:val="460"/>
        </w:trPr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Diabetic nephropathy </w:t>
            </w:r>
          </w:p>
        </w:tc>
        <w:tc>
          <w:tcPr>
            <w:tcW w:w="1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6 (15.8) </w:t>
            </w:r>
          </w:p>
        </w:tc>
      </w:tr>
      <w:tr w:rsidR="00930197" w:rsidRPr="00876AF1" w:rsidTr="00966F78">
        <w:trPr>
          <w:trHeight w:val="437"/>
        </w:trPr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Hypertensive nephroangiosclerosis </w:t>
            </w:r>
          </w:p>
        </w:tc>
        <w:tc>
          <w:tcPr>
            <w:tcW w:w="1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5 (13.2) </w:t>
            </w:r>
          </w:p>
        </w:tc>
      </w:tr>
      <w:tr w:rsidR="00930197" w:rsidRPr="00876AF1" w:rsidTr="00966F78">
        <w:trPr>
          <w:trHeight w:val="418"/>
        </w:trPr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Unknown </w:t>
            </w:r>
          </w:p>
        </w:tc>
        <w:tc>
          <w:tcPr>
            <w:tcW w:w="1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5 (13.2) </w:t>
            </w:r>
          </w:p>
        </w:tc>
      </w:tr>
      <w:tr w:rsidR="00930197" w:rsidRPr="00876AF1" w:rsidTr="00966F78">
        <w:trPr>
          <w:trHeight w:val="437"/>
        </w:trPr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Others </w:t>
            </w:r>
          </w:p>
        </w:tc>
        <w:tc>
          <w:tcPr>
            <w:tcW w:w="1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5 (13.2) </w:t>
            </w:r>
          </w:p>
        </w:tc>
      </w:tr>
      <w:tr w:rsidR="00930197" w:rsidRPr="00876AF1" w:rsidTr="00966F78">
        <w:trPr>
          <w:trHeight w:val="437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Type of transplant, n (%)</w:t>
            </w:r>
          </w:p>
        </w:tc>
      </w:tr>
      <w:tr w:rsidR="00930197" w:rsidRPr="00876AF1" w:rsidTr="00966F78">
        <w:trPr>
          <w:trHeight w:val="437"/>
        </w:trPr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Kidney transplant </w:t>
            </w:r>
          </w:p>
        </w:tc>
        <w:tc>
          <w:tcPr>
            <w:tcW w:w="1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35 (92.1) </w:t>
            </w:r>
          </w:p>
        </w:tc>
      </w:tr>
      <w:tr w:rsidR="00930197" w:rsidRPr="00876AF1" w:rsidTr="00966F78">
        <w:trPr>
          <w:trHeight w:val="418"/>
        </w:trPr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Multiple organ transplant </w:t>
            </w:r>
          </w:p>
        </w:tc>
        <w:tc>
          <w:tcPr>
            <w:tcW w:w="1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 (7.9) </w:t>
            </w:r>
          </w:p>
        </w:tc>
      </w:tr>
      <w:tr w:rsidR="00930197" w:rsidRPr="00876AF1" w:rsidTr="00966F78">
        <w:trPr>
          <w:trHeight w:val="399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Source of donor, n (%)</w:t>
            </w:r>
          </w:p>
        </w:tc>
      </w:tr>
      <w:tr w:rsidR="00930197" w:rsidRPr="00876AF1" w:rsidTr="00966F78">
        <w:trPr>
          <w:trHeight w:val="390"/>
        </w:trPr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Decease donor </w:t>
            </w:r>
          </w:p>
        </w:tc>
        <w:tc>
          <w:tcPr>
            <w:tcW w:w="1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30 (78.9) </w:t>
            </w:r>
          </w:p>
        </w:tc>
      </w:tr>
      <w:tr w:rsidR="00930197" w:rsidRPr="00876AF1" w:rsidTr="00966F78">
        <w:trPr>
          <w:trHeight w:val="405"/>
        </w:trPr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Living donor </w:t>
            </w:r>
          </w:p>
        </w:tc>
        <w:tc>
          <w:tcPr>
            <w:tcW w:w="1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8 (21.1)</w:t>
            </w:r>
          </w:p>
        </w:tc>
      </w:tr>
      <w:tr w:rsidR="00930197" w:rsidRPr="00876AF1" w:rsidTr="00966F78">
        <w:trPr>
          <w:trHeight w:val="405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Other comorbidities, n (%)</w:t>
            </w:r>
          </w:p>
        </w:tc>
      </w:tr>
      <w:tr w:rsidR="00930197" w:rsidRPr="00876AF1" w:rsidTr="00966F78">
        <w:trPr>
          <w:trHeight w:val="405"/>
        </w:trPr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Dyslipidemia </w:t>
            </w:r>
          </w:p>
        </w:tc>
        <w:tc>
          <w:tcPr>
            <w:tcW w:w="1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14 (36.8) </w:t>
            </w:r>
          </w:p>
        </w:tc>
      </w:tr>
      <w:tr w:rsidR="00930197" w:rsidRPr="00876AF1" w:rsidTr="00966F78">
        <w:trPr>
          <w:trHeight w:val="405"/>
        </w:trPr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Coronary Artery Disease </w:t>
            </w:r>
          </w:p>
        </w:tc>
        <w:tc>
          <w:tcPr>
            <w:tcW w:w="1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4 (10.5) </w:t>
            </w:r>
          </w:p>
        </w:tc>
      </w:tr>
      <w:tr w:rsidR="00930197" w:rsidRPr="00876AF1" w:rsidTr="00966F78">
        <w:trPr>
          <w:trHeight w:val="405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Immunosuppressive drug at COVID-19 diagnosis, n (%)</w:t>
            </w:r>
          </w:p>
        </w:tc>
      </w:tr>
      <w:tr w:rsidR="00930197" w:rsidRPr="00876AF1" w:rsidTr="00966F78">
        <w:trPr>
          <w:trHeight w:val="405"/>
        </w:trPr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Calcineurin inhibitor </w:t>
            </w:r>
          </w:p>
        </w:tc>
        <w:tc>
          <w:tcPr>
            <w:tcW w:w="1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33 (86.8) </w:t>
            </w:r>
          </w:p>
        </w:tc>
      </w:tr>
      <w:tr w:rsidR="00930197" w:rsidRPr="00876AF1" w:rsidTr="00966F78">
        <w:trPr>
          <w:trHeight w:val="405"/>
        </w:trPr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Antimetabolite drug </w:t>
            </w:r>
          </w:p>
        </w:tc>
        <w:tc>
          <w:tcPr>
            <w:tcW w:w="1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24 (57.9) </w:t>
            </w:r>
          </w:p>
        </w:tc>
      </w:tr>
      <w:tr w:rsidR="00930197" w:rsidRPr="00876AF1" w:rsidTr="00966F78">
        <w:trPr>
          <w:trHeight w:val="405"/>
        </w:trPr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mTOR inhibitor </w:t>
            </w:r>
          </w:p>
        </w:tc>
        <w:tc>
          <w:tcPr>
            <w:tcW w:w="1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16 (42.1) </w:t>
            </w:r>
          </w:p>
        </w:tc>
      </w:tr>
      <w:tr w:rsidR="00930197" w:rsidRPr="00876AF1" w:rsidTr="00966F78">
        <w:trPr>
          <w:trHeight w:val="405"/>
        </w:trPr>
        <w:tc>
          <w:tcPr>
            <w:tcW w:w="33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Prednisone </w:t>
            </w:r>
          </w:p>
        </w:tc>
        <w:tc>
          <w:tcPr>
            <w:tcW w:w="16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32 (84.2) </w:t>
            </w:r>
          </w:p>
        </w:tc>
      </w:tr>
    </w:tbl>
    <w:p w:rsidR="00930197" w:rsidRPr="00876AF1" w:rsidRDefault="00930197" w:rsidP="00930197">
      <w:pPr>
        <w:spacing w:line="480" w:lineRule="auto"/>
        <w:rPr>
          <w:rFonts w:ascii="Times New Roman" w:hAnsi="Times New Roman"/>
          <w:sz w:val="28"/>
          <w:szCs w:val="28"/>
          <w:lang w:val="en-US"/>
        </w:rPr>
      </w:pPr>
    </w:p>
    <w:p w:rsidR="00930197" w:rsidRPr="00876AF1" w:rsidRDefault="00930197" w:rsidP="00930197">
      <w:pPr>
        <w:spacing w:line="48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</w:pPr>
      <w:r w:rsidRPr="00876AF1">
        <w:rPr>
          <w:rFonts w:ascii="Times New Roman" w:hAnsi="Times New Roman"/>
          <w:sz w:val="28"/>
          <w:szCs w:val="28"/>
          <w:lang w:val="en-US"/>
        </w:rPr>
        <w:br w:type="page"/>
      </w:r>
      <w:r w:rsidRPr="00876AF1"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 xml:space="preserve">Extended Data </w:t>
      </w:r>
      <w:r w:rsidRPr="00876AF1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Table S2. </w:t>
      </w:r>
      <w:r w:rsidRPr="00876AF1">
        <w:rPr>
          <w:rFonts w:ascii="Times New Roman" w:hAnsi="Times New Roman"/>
          <w:color w:val="000000"/>
          <w:sz w:val="28"/>
          <w:szCs w:val="28"/>
          <w:lang w:val="en-US"/>
        </w:rPr>
        <w:t>Hospital admission laboratory results</w:t>
      </w:r>
    </w:p>
    <w:tbl>
      <w:tblPr>
        <w:tblW w:w="10933" w:type="dxa"/>
        <w:tblInd w:w="-4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13"/>
        <w:gridCol w:w="3420"/>
      </w:tblGrid>
      <w:tr w:rsidR="00930197" w:rsidRPr="00876AF1" w:rsidTr="00966F78">
        <w:trPr>
          <w:trHeight w:val="449"/>
        </w:trPr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Mean serum creatinine at hospital admission (mg/dl) (s.d.) (range)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1.59 (0.65) (0.7-3.4) </w:t>
            </w:r>
          </w:p>
        </w:tc>
      </w:tr>
      <w:tr w:rsidR="00930197" w:rsidRPr="00876AF1" w:rsidTr="00966F78">
        <w:trPr>
          <w:trHeight w:val="439"/>
        </w:trPr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Mean eGFR at hospital admission (ml/min/1.73 m2) (s.d.) (range)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49.47 (19.17) (18-95) </w:t>
            </w:r>
          </w:p>
        </w:tc>
      </w:tr>
      <w:tr w:rsidR="00930197" w:rsidRPr="00876AF1" w:rsidTr="00966F78">
        <w:trPr>
          <w:trHeight w:val="439"/>
        </w:trPr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Mean white cell count at hospital admission (s.d.) (range)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6734 (3154) (2800-13400) </w:t>
            </w:r>
          </w:p>
        </w:tc>
      </w:tr>
      <w:tr w:rsidR="00930197" w:rsidRPr="00876AF1" w:rsidTr="00966F78">
        <w:trPr>
          <w:trHeight w:val="467"/>
        </w:trPr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Mean lymphocytes at hospital admission (s.d.) (range)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877 (1419) (0-8700)</w:t>
            </w:r>
          </w:p>
        </w:tc>
      </w:tr>
      <w:tr w:rsidR="00930197" w:rsidRPr="00876AF1" w:rsidTr="00966F78">
        <w:trPr>
          <w:trHeight w:val="407"/>
        </w:trPr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Mean haemoglobin at hospital admission (g/dL) (s.d.) (range)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12.49 (2.07) (8.8-17.5) </w:t>
            </w:r>
          </w:p>
        </w:tc>
      </w:tr>
      <w:tr w:rsidR="00930197" w:rsidRPr="00876AF1" w:rsidTr="00966F78">
        <w:trPr>
          <w:trHeight w:val="430"/>
        </w:trPr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Mean platelets at hospital admission (s.d.) (range)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192969 (77687) (71000-404000) </w:t>
            </w:r>
          </w:p>
        </w:tc>
      </w:tr>
      <w:tr w:rsidR="00930197" w:rsidRPr="00876AF1" w:rsidTr="00966F78">
        <w:trPr>
          <w:trHeight w:val="453"/>
        </w:trPr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Mean AST at hospital admission (IU/L) (s.d.) (range)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42.37 (32.01) (14-142) </w:t>
            </w:r>
          </w:p>
        </w:tc>
      </w:tr>
      <w:tr w:rsidR="00930197" w:rsidRPr="00876AF1" w:rsidTr="00966F78">
        <w:trPr>
          <w:trHeight w:val="430"/>
        </w:trPr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Mean ALT at hospital admission (IU/L) (s.d.) (range)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34.63 (26.74) (8-127)</w:t>
            </w:r>
          </w:p>
        </w:tc>
      </w:tr>
      <w:tr w:rsidR="00930197" w:rsidRPr="00876AF1" w:rsidTr="00966F78">
        <w:trPr>
          <w:trHeight w:val="411"/>
        </w:trPr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Mean GGT at hospital admission (IU/L) (s.d.) (range)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77.77 (67.24) (13-378) </w:t>
            </w:r>
          </w:p>
        </w:tc>
      </w:tr>
      <w:tr w:rsidR="00930197" w:rsidRPr="00876AF1" w:rsidTr="00966F78">
        <w:trPr>
          <w:trHeight w:val="430"/>
        </w:trPr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Mean LDH at hospital admission (IU/L) (s.d.) (range)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310.26 (107.92) (142-529) </w:t>
            </w:r>
          </w:p>
        </w:tc>
      </w:tr>
      <w:tr w:rsidR="00930197" w:rsidRPr="00876AF1" w:rsidTr="00966F78">
        <w:trPr>
          <w:trHeight w:val="430"/>
        </w:trPr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Mean CRP at hospital admission (mg/dL) (s.d.) (range)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13.58 (7.78) (0.4-32) </w:t>
            </w:r>
          </w:p>
        </w:tc>
      </w:tr>
      <w:tr w:rsidR="00930197" w:rsidRPr="00876AF1" w:rsidTr="00966F78">
        <w:trPr>
          <w:trHeight w:val="411"/>
        </w:trPr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Mean procalcitonin at hospital admission (ng/mL) (s.d.) (range)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0.42 (0.57) (0-1.9) </w:t>
            </w:r>
          </w:p>
        </w:tc>
      </w:tr>
      <w:tr w:rsidR="00930197" w:rsidRPr="00876AF1" w:rsidTr="00966F78">
        <w:trPr>
          <w:trHeight w:val="393"/>
        </w:trPr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Mean ferritin at hospital admission (ng/mL) (s.d.) (range)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513.50 (422.78) (70-1566) </w:t>
            </w:r>
          </w:p>
        </w:tc>
      </w:tr>
      <w:tr w:rsidR="00930197" w:rsidRPr="00876AF1" w:rsidTr="00966F78">
        <w:trPr>
          <w:trHeight w:val="384"/>
        </w:trPr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Mean D-dimer at hospital admission (ng/mL) (s.d.) (range)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1316.13 (1339.03) (200-5600) </w:t>
            </w:r>
          </w:p>
        </w:tc>
      </w:tr>
      <w:tr w:rsidR="00930197" w:rsidRPr="00876AF1" w:rsidTr="00966F78">
        <w:trPr>
          <w:trHeight w:val="398"/>
        </w:trPr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Mean high sensitivity Troponin I at hospital admission (ng/mL) (s.d.) (range)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58.85 (168.91) (3.8-803) </w:t>
            </w:r>
          </w:p>
        </w:tc>
      </w:tr>
    </w:tbl>
    <w:p w:rsidR="00930197" w:rsidRPr="00876AF1" w:rsidRDefault="00930197" w:rsidP="00930197">
      <w:pPr>
        <w:spacing w:after="0" w:line="480" w:lineRule="auto"/>
        <w:rPr>
          <w:rFonts w:ascii="Times New Roman" w:hAnsi="Times New Roman"/>
          <w:sz w:val="28"/>
          <w:szCs w:val="28"/>
          <w:lang w:val="en-US"/>
        </w:rPr>
      </w:pPr>
    </w:p>
    <w:p w:rsidR="00930197" w:rsidRPr="00876AF1" w:rsidRDefault="00930197" w:rsidP="00930197">
      <w:pPr>
        <w:spacing w:line="48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76AF1">
        <w:rPr>
          <w:rFonts w:ascii="Times New Roman" w:hAnsi="Times New Roman"/>
          <w:b/>
          <w:bCs/>
          <w:sz w:val="28"/>
          <w:szCs w:val="28"/>
          <w:lang w:val="en-US"/>
        </w:rPr>
        <w:t>Acronyms:</w:t>
      </w:r>
      <w:r w:rsidRPr="00876AF1">
        <w:rPr>
          <w:rFonts w:ascii="Times New Roman" w:hAnsi="Times New Roman"/>
          <w:sz w:val="28"/>
          <w:szCs w:val="28"/>
          <w:lang w:val="en-US"/>
        </w:rPr>
        <w:t xml:space="preserve"> eGFR: estimated Glomerular Filtrate Rate; AST: Aspartate transaminase; ALT: Alanine transaminase; GGT: gamma glutamyl transferase; LDH: Lactate dehydrogenase; CRP: C-reactive protein.</w:t>
      </w:r>
    </w:p>
    <w:p w:rsidR="00930197" w:rsidRPr="00876AF1" w:rsidRDefault="00930197" w:rsidP="00930197">
      <w:pPr>
        <w:spacing w:line="48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30197" w:rsidRPr="00876AF1" w:rsidRDefault="00930197" w:rsidP="00930197">
      <w:pPr>
        <w:spacing w:line="48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930197" w:rsidRPr="00876AF1" w:rsidRDefault="00930197" w:rsidP="00930197">
      <w:pPr>
        <w:spacing w:line="48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930197" w:rsidRPr="00876AF1" w:rsidRDefault="00930197" w:rsidP="00930197">
      <w:pPr>
        <w:spacing w:line="48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930197" w:rsidRPr="00876AF1" w:rsidRDefault="00930197" w:rsidP="00930197">
      <w:pPr>
        <w:spacing w:line="48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930197" w:rsidRPr="00876AF1" w:rsidRDefault="00930197" w:rsidP="00930197">
      <w:pPr>
        <w:spacing w:line="48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930197" w:rsidRPr="00876AF1" w:rsidRDefault="00930197" w:rsidP="00930197">
      <w:pPr>
        <w:spacing w:line="48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930197" w:rsidRPr="00876AF1" w:rsidRDefault="00930197" w:rsidP="00930197">
      <w:pPr>
        <w:spacing w:line="48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930197" w:rsidRPr="00876AF1" w:rsidRDefault="00930197" w:rsidP="00930197">
      <w:pPr>
        <w:spacing w:line="48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</w:pPr>
      <w:r w:rsidRPr="00876AF1">
        <w:rPr>
          <w:rFonts w:ascii="Times New Roman" w:hAnsi="Times New Roman"/>
          <w:b/>
          <w:bCs/>
          <w:sz w:val="28"/>
          <w:szCs w:val="28"/>
          <w:lang w:val="en-US"/>
        </w:rPr>
        <w:t xml:space="preserve">Extended Data </w:t>
      </w:r>
      <w:r w:rsidRPr="00876AF1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Table S3. </w:t>
      </w:r>
      <w:r w:rsidRPr="00876AF1">
        <w:rPr>
          <w:rFonts w:ascii="Times New Roman" w:hAnsi="Times New Roman"/>
          <w:color w:val="000000"/>
          <w:sz w:val="28"/>
          <w:szCs w:val="28"/>
          <w:lang w:val="en-US"/>
        </w:rPr>
        <w:t>ICU comparative analysis</w:t>
      </w:r>
    </w:p>
    <w:tbl>
      <w:tblPr>
        <w:tblW w:w="11199" w:type="dxa"/>
        <w:tblInd w:w="-5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2640"/>
        <w:gridCol w:w="2640"/>
        <w:gridCol w:w="1808"/>
      </w:tblGrid>
      <w:tr w:rsidR="00930197" w:rsidRPr="00876AF1" w:rsidTr="00966F78">
        <w:trPr>
          <w:trHeight w:val="866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lastRenderedPageBreak/>
              <w:t xml:space="preserve">Variable 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Intensive Care Unit         (N=9)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Non-intensive Care Unit (N=29)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P value</w:t>
            </w:r>
          </w:p>
        </w:tc>
      </w:tr>
      <w:tr w:rsidR="00930197" w:rsidRPr="00876AF1" w:rsidTr="00966F78">
        <w:trPr>
          <w:trHeight w:val="447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Cough as presenting symptom, n (%)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8 (88.9) 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15 (51.7) 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0.030 </w:t>
            </w:r>
          </w:p>
        </w:tc>
      </w:tr>
      <w:tr w:rsidR="00930197" w:rsidRPr="00876AF1" w:rsidTr="00966F78">
        <w:trPr>
          <w:trHeight w:val="414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Pneumonia, n (%)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30197" w:rsidRPr="00876AF1" w:rsidTr="00966F78">
        <w:trPr>
          <w:trHeight w:val="437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No 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 (0.0) 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7 (24.1) 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0.032 </w:t>
            </w:r>
          </w:p>
        </w:tc>
      </w:tr>
      <w:tr w:rsidR="00930197" w:rsidRPr="00876AF1" w:rsidTr="00966F78">
        <w:trPr>
          <w:trHeight w:val="437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Unilateral 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 (0.0) 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7 (24.1) 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30197" w:rsidRPr="00876AF1" w:rsidTr="00966F78">
        <w:trPr>
          <w:trHeight w:val="437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   Bilateral 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9 (100.0) 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15 (51.8) 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30197" w:rsidRPr="00876AF1" w:rsidTr="00966F78">
        <w:trPr>
          <w:trHeight w:val="437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Mean lactate dehydrogenase (IU/L) (s.d.) 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397.86 (130.41)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281.47 (84.54)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0.009 </w:t>
            </w:r>
          </w:p>
        </w:tc>
      </w:tr>
      <w:tr w:rsidR="00930197" w:rsidRPr="00876AF1" w:rsidTr="00966F78">
        <w:trPr>
          <w:trHeight w:val="437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Mean CRP (mg/dl) (s.d.) 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11.99 (4.73)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8.76 (7.94)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0.011 </w:t>
            </w:r>
          </w:p>
        </w:tc>
      </w:tr>
      <w:tr w:rsidR="00930197" w:rsidRPr="00876AF1" w:rsidTr="00966F78">
        <w:trPr>
          <w:trHeight w:val="437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Mean D-dimer (ng/mL) (s.d.) 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5000 (4687.93)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2113.45 (1776.83)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0.021 </w:t>
            </w:r>
          </w:p>
        </w:tc>
      </w:tr>
      <w:tr w:rsidR="00930197" w:rsidRPr="00876AF1" w:rsidTr="00966F78">
        <w:trPr>
          <w:trHeight w:val="437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Steroid pulse, n (%)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7 (77,8) 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10 (34.5) 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0.034 </w:t>
            </w:r>
          </w:p>
        </w:tc>
      </w:tr>
      <w:tr w:rsidR="00930197" w:rsidRPr="00876AF1" w:rsidTr="00966F78">
        <w:trPr>
          <w:trHeight w:val="437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Mean days at hospital(s.d.) 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16.33 (7.19) 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10.48 (6.11)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0.026 </w:t>
            </w:r>
          </w:p>
        </w:tc>
      </w:tr>
      <w:tr w:rsidR="00930197" w:rsidRPr="00876AF1" w:rsidTr="00966F78">
        <w:trPr>
          <w:trHeight w:val="437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Graft loss, n (%)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 (22.2) 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4 (13.8) 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0.457 </w:t>
            </w:r>
          </w:p>
        </w:tc>
      </w:tr>
      <w:tr w:rsidR="00930197" w:rsidRPr="00876AF1" w:rsidTr="00966F78">
        <w:trPr>
          <w:trHeight w:val="437"/>
        </w:trPr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Death, n (%)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2 (22.2) </w:t>
            </w:r>
          </w:p>
        </w:tc>
        <w:tc>
          <w:tcPr>
            <w:tcW w:w="2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3 (10.3) 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3" w:type="dxa"/>
              <w:left w:w="144" w:type="dxa"/>
              <w:bottom w:w="43" w:type="dxa"/>
              <w:right w:w="144" w:type="dxa"/>
            </w:tcMar>
            <w:vAlign w:val="center"/>
            <w:hideMark/>
          </w:tcPr>
          <w:p w:rsidR="00930197" w:rsidRPr="00876AF1" w:rsidRDefault="00930197" w:rsidP="00966F78">
            <w:pPr>
              <w:spacing w:after="0" w:line="48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0.352 </w:t>
            </w:r>
          </w:p>
        </w:tc>
      </w:tr>
    </w:tbl>
    <w:p w:rsidR="00930197" w:rsidRPr="00876AF1" w:rsidRDefault="00930197" w:rsidP="00930197">
      <w:pPr>
        <w:widowControl w:val="0"/>
        <w:adjustRightInd w:val="0"/>
        <w:spacing w:after="0" w:line="480" w:lineRule="auto"/>
        <w:jc w:val="both"/>
        <w:rPr>
          <w:rFonts w:ascii="Times New Roman" w:hAnsi="Times New Roman"/>
          <w:noProof/>
          <w:color w:val="000000"/>
          <w:sz w:val="28"/>
          <w:szCs w:val="28"/>
          <w:lang w:val="en-US"/>
        </w:rPr>
      </w:pPr>
    </w:p>
    <w:p w:rsidR="00930197" w:rsidRPr="00876AF1" w:rsidRDefault="00930197" w:rsidP="00930197">
      <w:pPr>
        <w:widowControl w:val="0"/>
        <w:adjustRightInd w:val="0"/>
        <w:spacing w:after="0" w:line="480" w:lineRule="auto"/>
        <w:jc w:val="both"/>
        <w:rPr>
          <w:rFonts w:ascii="Times New Roman" w:hAnsi="Times New Roman"/>
          <w:noProof/>
          <w:color w:val="000000"/>
          <w:sz w:val="28"/>
          <w:szCs w:val="28"/>
          <w:lang w:val="en-US"/>
        </w:rPr>
      </w:pPr>
      <w:r w:rsidRPr="00876AF1">
        <w:rPr>
          <w:rFonts w:ascii="Times New Roman" w:hAnsi="Times New Roman"/>
          <w:noProof/>
          <w:color w:val="000000"/>
          <w:sz w:val="28"/>
          <w:szCs w:val="28"/>
          <w:lang w:val="en-US"/>
        </w:rPr>
        <w:t xml:space="preserve">Results include all recipients who were hospitalized with COVID-19 from March 3 to April 24, and followed-up till April 27,2020. </w:t>
      </w:r>
    </w:p>
    <w:p w:rsidR="00930197" w:rsidRPr="00876AF1" w:rsidRDefault="00930197" w:rsidP="00930197">
      <w:pPr>
        <w:widowControl w:val="0"/>
        <w:adjustRightInd w:val="0"/>
        <w:spacing w:after="0" w:line="480" w:lineRule="auto"/>
        <w:jc w:val="both"/>
        <w:rPr>
          <w:rFonts w:ascii="Times New Roman" w:hAnsi="Times New Roman"/>
          <w:noProof/>
          <w:sz w:val="28"/>
          <w:szCs w:val="28"/>
          <w:lang w:val="en-US"/>
        </w:rPr>
      </w:pPr>
      <w:r w:rsidRPr="00876AF1">
        <w:rPr>
          <w:rFonts w:ascii="Times New Roman" w:hAnsi="Times New Roman"/>
          <w:noProof/>
          <w:sz w:val="28"/>
          <w:szCs w:val="28"/>
          <w:lang w:val="en-US"/>
        </w:rPr>
        <w:lastRenderedPageBreak/>
        <w:t>χ2 test (or Fisher’s exact test whenever appropriate), Student’s t test, and analysis of variance (Mann-Whitney test).</w:t>
      </w:r>
    </w:p>
    <w:p w:rsidR="00930197" w:rsidRPr="00876AF1" w:rsidRDefault="00930197" w:rsidP="00930197">
      <w:pPr>
        <w:spacing w:after="0" w:line="48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876AF1">
        <w:rPr>
          <w:rFonts w:ascii="Times New Roman" w:hAnsi="Times New Roman"/>
          <w:b/>
          <w:bCs/>
          <w:sz w:val="28"/>
          <w:szCs w:val="28"/>
          <w:lang w:val="en-US"/>
        </w:rPr>
        <w:br w:type="page"/>
      </w:r>
      <w:r w:rsidRPr="00876AF1"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 xml:space="preserve">Table S4. </w:t>
      </w:r>
      <w:r w:rsidRPr="00876AF1">
        <w:rPr>
          <w:rFonts w:ascii="Times New Roman" w:hAnsi="Times New Roman"/>
          <w:sz w:val="28"/>
          <w:szCs w:val="28"/>
          <w:lang w:val="en-US"/>
        </w:rPr>
        <w:t>Input profiles of patients and output treatment variables</w:t>
      </w:r>
    </w:p>
    <w:p w:rsidR="00930197" w:rsidRPr="00876AF1" w:rsidRDefault="00930197" w:rsidP="00930197">
      <w:pPr>
        <w:spacing w:after="0" w:line="48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930197" w:rsidRPr="00876AF1" w:rsidTr="00966F78">
        <w:trPr>
          <w:jc w:val="center"/>
        </w:trPr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Input Variables</w:t>
            </w:r>
          </w:p>
        </w:tc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Output Variables</w:t>
            </w:r>
          </w:p>
        </w:tc>
      </w:tr>
      <w:tr w:rsidR="00930197" w:rsidRPr="00876AF1" w:rsidTr="00966F78">
        <w:trPr>
          <w:jc w:val="center"/>
        </w:trPr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Age at COVID-19 diagnosis</w:t>
            </w:r>
          </w:p>
        </w:tc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ICU admission</w:t>
            </w:r>
          </w:p>
        </w:tc>
      </w:tr>
      <w:tr w:rsidR="00930197" w:rsidRPr="00876AF1" w:rsidTr="00966F78">
        <w:trPr>
          <w:jc w:val="center"/>
        </w:trPr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Diabetes mellitus</w:t>
            </w:r>
          </w:p>
        </w:tc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Treatments with tocilizumab</w:t>
            </w:r>
          </w:p>
        </w:tc>
      </w:tr>
      <w:tr w:rsidR="00930197" w:rsidRPr="00876AF1" w:rsidTr="00966F78">
        <w:trPr>
          <w:jc w:val="center"/>
        </w:trPr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Hypertension</w:t>
            </w:r>
          </w:p>
        </w:tc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Pulses of methylprednisolone</w:t>
            </w:r>
          </w:p>
        </w:tc>
      </w:tr>
      <w:tr w:rsidR="00930197" w:rsidRPr="00876AF1" w:rsidTr="00966F78">
        <w:trPr>
          <w:jc w:val="center"/>
        </w:trPr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Angiotensin-converting-enzyme inhibitors (ACEI) / angiotensin-receptor blockers (ARB) treatment</w:t>
            </w:r>
          </w:p>
        </w:tc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30197" w:rsidRPr="00876AF1" w:rsidTr="00966F78">
        <w:trPr>
          <w:jc w:val="center"/>
        </w:trPr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Dialysis vintage (months)</w:t>
            </w:r>
          </w:p>
        </w:tc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30197" w:rsidRPr="00876AF1" w:rsidTr="00966F78">
        <w:trPr>
          <w:jc w:val="center"/>
        </w:trPr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Previous SOT</w:t>
            </w:r>
          </w:p>
        </w:tc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30197" w:rsidRPr="00876AF1" w:rsidTr="00966F78">
        <w:trPr>
          <w:jc w:val="center"/>
        </w:trPr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Pneumonia</w:t>
            </w:r>
          </w:p>
        </w:tc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30197" w:rsidRPr="00876AF1" w:rsidTr="00966F78">
        <w:trPr>
          <w:jc w:val="center"/>
        </w:trPr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Cough as presenting symptom</w:t>
            </w:r>
          </w:p>
        </w:tc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30197" w:rsidRPr="00876AF1" w:rsidTr="00966F78">
        <w:trPr>
          <w:jc w:val="center"/>
        </w:trPr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Time from starting symptoms to hospital admission (days)</w:t>
            </w:r>
          </w:p>
        </w:tc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30197" w:rsidRPr="00876AF1" w:rsidTr="00966F78">
        <w:trPr>
          <w:jc w:val="center"/>
        </w:trPr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White blood count cells at admission</w:t>
            </w:r>
          </w:p>
        </w:tc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30197" w:rsidRPr="00876AF1" w:rsidTr="00966F78">
        <w:trPr>
          <w:jc w:val="center"/>
        </w:trPr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Lymphocytes at admission</w:t>
            </w:r>
          </w:p>
        </w:tc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30197" w:rsidRPr="00876AF1" w:rsidTr="00966F78">
        <w:trPr>
          <w:jc w:val="center"/>
        </w:trPr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LDH at hospital admission</w:t>
            </w:r>
          </w:p>
        </w:tc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30197" w:rsidRPr="00876AF1" w:rsidTr="00966F78">
        <w:trPr>
          <w:jc w:val="center"/>
        </w:trPr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CRP at hospital admission</w:t>
            </w:r>
          </w:p>
        </w:tc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30197" w:rsidRPr="00876AF1" w:rsidTr="00966F78">
        <w:trPr>
          <w:jc w:val="center"/>
        </w:trPr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SCr at hospital admission</w:t>
            </w:r>
          </w:p>
        </w:tc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30197" w:rsidRPr="00876AF1" w:rsidTr="00966F78">
        <w:trPr>
          <w:jc w:val="center"/>
        </w:trPr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Acute kidney injury</w:t>
            </w:r>
          </w:p>
        </w:tc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30197" w:rsidRPr="00876AF1" w:rsidTr="00966F78">
        <w:trPr>
          <w:jc w:val="center"/>
        </w:trPr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eGFR at hospital admission</w:t>
            </w:r>
          </w:p>
        </w:tc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930197" w:rsidRPr="00876AF1" w:rsidTr="00966F78">
        <w:trPr>
          <w:jc w:val="center"/>
        </w:trPr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Current SOT vintage</w:t>
            </w:r>
          </w:p>
        </w:tc>
        <w:tc>
          <w:tcPr>
            <w:tcW w:w="4814" w:type="dxa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930197" w:rsidRPr="00876AF1" w:rsidRDefault="00930197" w:rsidP="00930197">
      <w:pPr>
        <w:spacing w:line="48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30197" w:rsidRPr="00876AF1" w:rsidRDefault="00930197" w:rsidP="00930197">
      <w:pPr>
        <w:spacing w:line="48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76AF1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930197" w:rsidRPr="00876AF1" w:rsidRDefault="00930197" w:rsidP="00930197">
      <w:pPr>
        <w:spacing w:line="480" w:lineRule="auto"/>
        <w:rPr>
          <w:rFonts w:ascii="Times New Roman" w:hAnsi="Times New Roman"/>
          <w:b/>
          <w:bCs/>
          <w:sz w:val="28"/>
          <w:szCs w:val="28"/>
          <w:lang w:val="en-US"/>
        </w:rPr>
      </w:pPr>
    </w:p>
    <w:p w:rsidR="00930197" w:rsidRPr="00876AF1" w:rsidRDefault="00930197" w:rsidP="00930197">
      <w:pPr>
        <w:spacing w:line="48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  <w:sectPr w:rsidR="00930197" w:rsidRPr="00876AF1" w:rsidSect="00731B0A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930197" w:rsidRPr="00876AF1" w:rsidRDefault="00930197" w:rsidP="00930197">
      <w:pPr>
        <w:spacing w:line="480" w:lineRule="auto"/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876AF1"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 xml:space="preserve">Table S5. </w:t>
      </w:r>
      <w:r w:rsidRPr="00876AF1">
        <w:rPr>
          <w:rFonts w:ascii="Times New Roman" w:hAnsi="Times New Roman"/>
          <w:sz w:val="28"/>
          <w:szCs w:val="28"/>
          <w:lang w:val="en-US"/>
        </w:rPr>
        <w:t>Categorization of the index values and each alternative configuration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"/>
        <w:gridCol w:w="1902"/>
        <w:gridCol w:w="1397"/>
        <w:gridCol w:w="1840"/>
        <w:gridCol w:w="1716"/>
      </w:tblGrid>
      <w:tr w:rsidR="00930197" w:rsidRPr="00876AF1" w:rsidTr="00966F78">
        <w:trPr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gridSpan w:val="4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Index Values and Categories</w:t>
            </w:r>
          </w:p>
        </w:tc>
      </w:tr>
      <w:tr w:rsidR="00930197" w:rsidRPr="00876AF1" w:rsidTr="00966F78">
        <w:trPr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[1, 0.75]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[0.75, 0.5]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[0.5, 0.25]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[0.25, 0]</w:t>
            </w:r>
          </w:p>
        </w:tc>
      </w:tr>
      <w:tr w:rsidR="00930197" w:rsidRPr="00876AF1" w:rsidTr="00966F78">
        <w:trPr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DEA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Worst Quartile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Third Quartile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Best Quartile</w:t>
            </w:r>
          </w:p>
        </w:tc>
      </w:tr>
      <w:tr w:rsidR="00930197" w:rsidRPr="00876AF1" w:rsidTr="00966F78">
        <w:trPr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gridSpan w:val="4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Number of Output Treatments per Quartile</w:t>
            </w:r>
          </w:p>
        </w:tc>
      </w:tr>
      <w:tr w:rsidR="00930197" w:rsidRPr="00876AF1" w:rsidTr="00966F78">
        <w:trPr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CNF1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2 and 1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930197" w:rsidRPr="00876AF1" w:rsidTr="00966F78">
        <w:trPr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CNF2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3 and 2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930197" w:rsidRPr="00876AF1" w:rsidTr="00966F78">
        <w:trPr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CNF3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</w:tbl>
    <w:p w:rsidR="00930197" w:rsidRPr="00876AF1" w:rsidRDefault="00930197" w:rsidP="00930197">
      <w:pPr>
        <w:spacing w:line="48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30197" w:rsidRPr="00876AF1" w:rsidRDefault="00930197" w:rsidP="00930197">
      <w:pPr>
        <w:spacing w:line="480" w:lineRule="auto"/>
        <w:rPr>
          <w:rFonts w:ascii="Times New Roman" w:hAnsi="Times New Roman"/>
          <w:sz w:val="28"/>
          <w:szCs w:val="28"/>
          <w:lang w:val="en-US"/>
        </w:rPr>
      </w:pPr>
    </w:p>
    <w:p w:rsidR="00930197" w:rsidRPr="00876AF1" w:rsidRDefault="00930197" w:rsidP="00930197">
      <w:pPr>
        <w:widowControl w:val="0"/>
        <w:adjustRightInd w:val="0"/>
        <w:spacing w:line="480" w:lineRule="auto"/>
        <w:ind w:left="640" w:hanging="640"/>
        <w:rPr>
          <w:rFonts w:ascii="Times New Roman" w:hAnsi="Times New Roman"/>
          <w:bCs/>
          <w:color w:val="000000"/>
          <w:sz w:val="28"/>
          <w:szCs w:val="28"/>
          <w:lang w:val="en-US"/>
        </w:rPr>
      </w:pPr>
    </w:p>
    <w:p w:rsidR="00930197" w:rsidRPr="00876AF1" w:rsidRDefault="00930197" w:rsidP="00930197">
      <w:pPr>
        <w:spacing w:line="48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 w:rsidRPr="00876AF1">
        <w:rPr>
          <w:rFonts w:ascii="Times New Roman" w:hAnsi="Times New Roman"/>
          <w:b/>
          <w:bCs/>
          <w:sz w:val="28"/>
          <w:szCs w:val="28"/>
          <w:lang w:val="en-US"/>
        </w:rPr>
        <w:br w:type="page"/>
      </w:r>
      <w:r w:rsidRPr="00876AF1">
        <w:rPr>
          <w:rFonts w:ascii="Times New Roman" w:hAnsi="Times New Roman"/>
          <w:b/>
          <w:bCs/>
          <w:sz w:val="28"/>
          <w:szCs w:val="28"/>
          <w:lang w:val="en-US"/>
        </w:rPr>
        <w:lastRenderedPageBreak/>
        <w:t xml:space="preserve">Table S6. </w:t>
      </w:r>
      <w:r w:rsidRPr="00876AF1">
        <w:rPr>
          <w:rFonts w:ascii="Times New Roman" w:hAnsi="Times New Roman"/>
          <w:sz w:val="28"/>
          <w:szCs w:val="28"/>
          <w:lang w:val="en-US"/>
        </w:rPr>
        <w:t>Binary variables assigned to the hybrid model and each alternative configuration</w:t>
      </w:r>
      <w:r w:rsidRPr="00876AF1">
        <w:rPr>
          <w:rFonts w:ascii="Times New Roman" w:hAnsi="Times New Roman"/>
          <w:b/>
          <w:bCs/>
          <w:sz w:val="28"/>
          <w:szCs w:val="28"/>
          <w:lang w:val="en-US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9"/>
        <w:gridCol w:w="1514"/>
        <w:gridCol w:w="1782"/>
        <w:gridCol w:w="1782"/>
        <w:gridCol w:w="1514"/>
      </w:tblGrid>
      <w:tr w:rsidR="00930197" w:rsidRPr="00876AF1" w:rsidTr="00966F78">
        <w:trPr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gridSpan w:val="4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Index Values and Logistic Categories</w:t>
            </w:r>
          </w:p>
        </w:tc>
      </w:tr>
      <w:tr w:rsidR="00930197" w:rsidRPr="00876AF1" w:rsidTr="00966F78">
        <w:trPr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[1, 0.75]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[0.75, 0.5]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[0.5, 0.25]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[0.25, 0]</w:t>
            </w:r>
          </w:p>
        </w:tc>
      </w:tr>
      <w:tr w:rsidR="00930197" w:rsidRPr="00876AF1" w:rsidTr="00966F78">
        <w:trPr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DEA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930197" w:rsidRPr="00876AF1" w:rsidTr="00966F78">
        <w:trPr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DEA2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930197" w:rsidRPr="00876AF1" w:rsidTr="00966F78">
        <w:trPr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gridSpan w:val="4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Number of Output Treatments per Logistic Category</w:t>
            </w:r>
          </w:p>
        </w:tc>
      </w:tr>
      <w:tr w:rsidR="00930197" w:rsidRPr="00876AF1" w:rsidTr="00966F78">
        <w:trPr>
          <w:trHeight w:val="498"/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CNF1</w:t>
            </w:r>
          </w:p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Logistic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2 and 1</w:t>
            </w:r>
          </w:p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930197" w:rsidRPr="00876AF1" w:rsidTr="00966F78">
        <w:trPr>
          <w:trHeight w:val="498"/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CNF2</w:t>
            </w:r>
          </w:p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Logistic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3 and 2</w:t>
            </w:r>
          </w:p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930197" w:rsidRPr="00876AF1" w:rsidTr="00966F78">
        <w:trPr>
          <w:trHeight w:val="498"/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CNF3</w:t>
            </w:r>
          </w:p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Logistic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</w:tbl>
    <w:p w:rsidR="00930197" w:rsidRPr="00876AF1" w:rsidRDefault="00930197" w:rsidP="00930197">
      <w:pPr>
        <w:spacing w:line="480" w:lineRule="auto"/>
        <w:rPr>
          <w:rFonts w:ascii="Times New Roman" w:hAnsi="Times New Roman"/>
          <w:sz w:val="28"/>
          <w:szCs w:val="28"/>
          <w:lang w:val="en-US"/>
        </w:rPr>
      </w:pPr>
    </w:p>
    <w:p w:rsidR="00930197" w:rsidRPr="00876AF1" w:rsidRDefault="00930197" w:rsidP="00930197">
      <w:pPr>
        <w:spacing w:line="48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930197" w:rsidRPr="00876AF1" w:rsidRDefault="00930197" w:rsidP="00930197">
      <w:pPr>
        <w:spacing w:line="480" w:lineRule="auto"/>
        <w:rPr>
          <w:rFonts w:ascii="Times New Roman" w:hAnsi="Times New Roman"/>
          <w:color w:val="FF0000"/>
          <w:sz w:val="28"/>
          <w:szCs w:val="28"/>
          <w:lang w:val="en-US"/>
        </w:rPr>
        <w:sectPr w:rsidR="00930197" w:rsidRPr="00876AF1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930197" w:rsidRPr="00876AF1" w:rsidRDefault="00930197" w:rsidP="00930197">
      <w:pPr>
        <w:spacing w:after="0" w:line="480" w:lineRule="auto"/>
        <w:jc w:val="center"/>
        <w:rPr>
          <w:rFonts w:ascii="Times New Roman" w:eastAsia="Calibri" w:hAnsi="Times New Roman"/>
          <w:sz w:val="28"/>
          <w:szCs w:val="28"/>
          <w:lang w:val="en-US"/>
        </w:rPr>
      </w:pPr>
      <w:r w:rsidRPr="00876AF1">
        <w:rPr>
          <w:rFonts w:ascii="Times New Roman" w:eastAsia="Calibri" w:hAnsi="Times New Roman"/>
          <w:b/>
          <w:bCs/>
          <w:sz w:val="28"/>
          <w:szCs w:val="28"/>
          <w:lang w:val="en-US"/>
        </w:rPr>
        <w:lastRenderedPageBreak/>
        <w:t xml:space="preserve">Table S7. </w:t>
      </w:r>
      <w:r w:rsidRPr="00876AF1">
        <w:rPr>
          <w:rFonts w:ascii="Times New Roman" w:eastAsia="Calibri" w:hAnsi="Times New Roman"/>
          <w:sz w:val="28"/>
          <w:szCs w:val="28"/>
          <w:lang w:val="en-US"/>
        </w:rPr>
        <w:t xml:space="preserve">Categorization of the index values and the alternative configurations </w:t>
      </w:r>
      <w:bookmarkStart w:id="1" w:name="_Hlk64540466"/>
      <w:r w:rsidRPr="00876AF1">
        <w:rPr>
          <w:rFonts w:ascii="Times New Roman" w:eastAsia="Calibri" w:hAnsi="Times New Roman"/>
          <w:sz w:val="28"/>
          <w:szCs w:val="28"/>
          <w:lang w:val="en-US"/>
        </w:rPr>
        <w:t>when death and days spent in intensive care are taken as outputs</w:t>
      </w:r>
      <w:bookmarkEnd w:id="1"/>
    </w:p>
    <w:p w:rsidR="00930197" w:rsidRPr="00876AF1" w:rsidRDefault="00930197" w:rsidP="00930197">
      <w:pPr>
        <w:spacing w:after="0" w:line="480" w:lineRule="auto"/>
        <w:jc w:val="center"/>
        <w:rPr>
          <w:rFonts w:ascii="Times New Roman" w:eastAsia="Calibri" w:hAnsi="Times New Roman"/>
          <w:sz w:val="28"/>
          <w:szCs w:val="28"/>
          <w:lang w:val="en-US"/>
        </w:rPr>
      </w:pPr>
    </w:p>
    <w:p w:rsidR="00930197" w:rsidRPr="00876AF1" w:rsidRDefault="00930197" w:rsidP="00930197">
      <w:pPr>
        <w:spacing w:after="0" w:line="480" w:lineRule="auto"/>
        <w:jc w:val="center"/>
        <w:rPr>
          <w:rFonts w:ascii="Times New Roman" w:eastAsia="Calibri" w:hAnsi="Times New Roman"/>
          <w:sz w:val="28"/>
          <w:szCs w:val="28"/>
          <w:lang w:val="en-US"/>
        </w:rPr>
      </w:pPr>
      <w:r w:rsidRPr="00876AF1">
        <w:rPr>
          <w:rFonts w:ascii="Times New Roman" w:eastAsia="Calibri" w:hAnsi="Times New Roman"/>
          <w:b/>
          <w:bCs/>
          <w:sz w:val="28"/>
          <w:szCs w:val="28"/>
          <w:lang w:val="en-US"/>
        </w:rPr>
        <w:t xml:space="preserve">Table S7(a). </w:t>
      </w:r>
      <w:r w:rsidRPr="00876AF1">
        <w:rPr>
          <w:rFonts w:ascii="Times New Roman" w:eastAsia="Calibri" w:hAnsi="Times New Roman"/>
          <w:sz w:val="28"/>
          <w:szCs w:val="28"/>
          <w:lang w:val="en-US"/>
        </w:rPr>
        <w:t>Quartile setting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"/>
        <w:gridCol w:w="1902"/>
        <w:gridCol w:w="2042"/>
        <w:gridCol w:w="1920"/>
        <w:gridCol w:w="1716"/>
      </w:tblGrid>
      <w:tr w:rsidR="00930197" w:rsidRPr="00876AF1" w:rsidTr="00966F78">
        <w:trPr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gridSpan w:val="4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  <w:t>Index Values and Categories</w:t>
            </w:r>
          </w:p>
        </w:tc>
      </w:tr>
      <w:tr w:rsidR="00930197" w:rsidRPr="00876AF1" w:rsidTr="00966F78">
        <w:trPr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[1, 0.75]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[0.75, 0.5]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[0.5, 0.25]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[0.25, 0]</w:t>
            </w:r>
          </w:p>
        </w:tc>
      </w:tr>
      <w:tr w:rsidR="00930197" w:rsidRPr="00876AF1" w:rsidTr="00966F78">
        <w:trPr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  <w:t>DEA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Worst Quartile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Second Quartile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Third Quartile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Best Quartile</w:t>
            </w:r>
          </w:p>
        </w:tc>
      </w:tr>
      <w:tr w:rsidR="00930197" w:rsidRPr="00876AF1" w:rsidTr="00966F78">
        <w:trPr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gridSpan w:val="4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  <w:t>Outputs per Category</w:t>
            </w:r>
          </w:p>
        </w:tc>
      </w:tr>
      <w:tr w:rsidR="00930197" w:rsidRPr="00876AF1" w:rsidTr="00966F78">
        <w:trPr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  <w:t>CNF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Death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ICU &gt; 2 weeks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ICU &lt; 2 weeks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None</w:t>
            </w:r>
          </w:p>
        </w:tc>
      </w:tr>
      <w:tr w:rsidR="00930197" w:rsidRPr="00876AF1" w:rsidTr="00966F78">
        <w:trPr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  <w:t>Class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</w:t>
            </w:r>
          </w:p>
        </w:tc>
      </w:tr>
    </w:tbl>
    <w:p w:rsidR="00930197" w:rsidRPr="00876AF1" w:rsidRDefault="00930197" w:rsidP="00930197">
      <w:pPr>
        <w:spacing w:line="480" w:lineRule="auto"/>
        <w:jc w:val="center"/>
        <w:rPr>
          <w:rFonts w:ascii="Times New Roman" w:eastAsia="Calibri" w:hAnsi="Times New Roman"/>
          <w:b/>
          <w:bCs/>
          <w:sz w:val="28"/>
          <w:szCs w:val="28"/>
          <w:lang w:val="en-US"/>
        </w:rPr>
      </w:pPr>
    </w:p>
    <w:p w:rsidR="00930197" w:rsidRPr="00876AF1" w:rsidRDefault="00930197" w:rsidP="00930197">
      <w:pPr>
        <w:spacing w:line="480" w:lineRule="auto"/>
        <w:jc w:val="center"/>
        <w:rPr>
          <w:rFonts w:ascii="Times New Roman" w:eastAsia="Calibri" w:hAnsi="Times New Roman"/>
          <w:sz w:val="28"/>
          <w:szCs w:val="28"/>
          <w:lang w:val="en-US"/>
        </w:rPr>
      </w:pPr>
      <w:r w:rsidRPr="00876AF1">
        <w:rPr>
          <w:rFonts w:ascii="Times New Roman" w:eastAsia="Calibri" w:hAnsi="Times New Roman"/>
          <w:b/>
          <w:bCs/>
          <w:sz w:val="28"/>
          <w:szCs w:val="28"/>
          <w:lang w:val="en-US"/>
        </w:rPr>
        <w:t>Table S7(b).</w:t>
      </w:r>
      <w:r w:rsidRPr="00876AF1">
        <w:rPr>
          <w:rFonts w:ascii="Times New Roman" w:eastAsia="Calibri" w:hAnsi="Times New Roman"/>
          <w:sz w:val="28"/>
          <w:szCs w:val="28"/>
          <w:lang w:val="en-US"/>
        </w:rPr>
        <w:t xml:space="preserve"> Tercile setting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"/>
        <w:gridCol w:w="3133"/>
        <w:gridCol w:w="1920"/>
        <w:gridCol w:w="1591"/>
      </w:tblGrid>
      <w:tr w:rsidR="00930197" w:rsidRPr="00876AF1" w:rsidTr="00966F78">
        <w:trPr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gridSpan w:val="3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  <w:t>Index Values and Categories</w:t>
            </w:r>
          </w:p>
        </w:tc>
      </w:tr>
      <w:tr w:rsidR="00930197" w:rsidRPr="00876AF1" w:rsidTr="00966F78">
        <w:trPr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[1, 0.67]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[0.67, 0.33]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[0.33, 0]</w:t>
            </w:r>
          </w:p>
        </w:tc>
      </w:tr>
      <w:tr w:rsidR="00930197" w:rsidRPr="00876AF1" w:rsidTr="00966F78">
        <w:trPr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  <w:t>DEA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Worst Tercile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Second Tercile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Best Tercile</w:t>
            </w:r>
          </w:p>
        </w:tc>
      </w:tr>
      <w:tr w:rsidR="00930197" w:rsidRPr="00876AF1" w:rsidTr="00966F78">
        <w:trPr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gridSpan w:val="3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  <w:t>Outputs per Category</w:t>
            </w:r>
          </w:p>
        </w:tc>
      </w:tr>
      <w:tr w:rsidR="00930197" w:rsidRPr="00876AF1" w:rsidTr="00966F78">
        <w:trPr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  <w:t>CNF1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Death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ICU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None</w:t>
            </w:r>
          </w:p>
        </w:tc>
      </w:tr>
      <w:tr w:rsidR="00930197" w:rsidRPr="00876AF1" w:rsidTr="00966F78">
        <w:trPr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  <w:t>CNF2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Death and ICU &gt; 2 weeks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ICU &lt; 2 weeks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None</w:t>
            </w:r>
          </w:p>
        </w:tc>
      </w:tr>
      <w:tr w:rsidR="00930197" w:rsidRPr="00876AF1" w:rsidTr="00966F78">
        <w:trPr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  <w:lastRenderedPageBreak/>
              <w:t>Class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3</w:t>
            </w:r>
          </w:p>
        </w:tc>
      </w:tr>
    </w:tbl>
    <w:p w:rsidR="00930197" w:rsidRPr="00876AF1" w:rsidRDefault="00930197" w:rsidP="00930197">
      <w:pPr>
        <w:spacing w:line="480" w:lineRule="auto"/>
        <w:rPr>
          <w:rFonts w:ascii="Times New Roman" w:eastAsia="Calibri" w:hAnsi="Times New Roman"/>
          <w:sz w:val="28"/>
          <w:szCs w:val="28"/>
          <w:lang w:val="en-US"/>
        </w:rPr>
      </w:pPr>
    </w:p>
    <w:p w:rsidR="00930197" w:rsidRPr="00876AF1" w:rsidRDefault="00930197" w:rsidP="00930197">
      <w:pPr>
        <w:spacing w:line="480" w:lineRule="auto"/>
        <w:jc w:val="center"/>
        <w:rPr>
          <w:rFonts w:ascii="Times New Roman" w:eastAsia="Calibri" w:hAnsi="Times New Roman"/>
          <w:sz w:val="28"/>
          <w:szCs w:val="28"/>
          <w:lang w:val="en-US"/>
        </w:rPr>
      </w:pPr>
      <w:r w:rsidRPr="00876AF1">
        <w:rPr>
          <w:rFonts w:ascii="Times New Roman" w:eastAsia="Calibri" w:hAnsi="Times New Roman"/>
          <w:b/>
          <w:bCs/>
          <w:sz w:val="28"/>
          <w:szCs w:val="28"/>
          <w:lang w:val="en-US"/>
        </w:rPr>
        <w:t xml:space="preserve">Table S7(c). </w:t>
      </w:r>
      <w:r w:rsidRPr="00876AF1">
        <w:rPr>
          <w:rFonts w:ascii="Times New Roman" w:eastAsia="Calibri" w:hAnsi="Times New Roman"/>
          <w:sz w:val="28"/>
          <w:szCs w:val="28"/>
          <w:lang w:val="en-US"/>
        </w:rPr>
        <w:t>Median setting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"/>
        <w:gridCol w:w="1970"/>
        <w:gridCol w:w="1691"/>
      </w:tblGrid>
      <w:tr w:rsidR="00930197" w:rsidRPr="00876AF1" w:rsidTr="00966F78">
        <w:trPr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gridSpan w:val="2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  <w:t>Index Values and Categories</w:t>
            </w:r>
          </w:p>
        </w:tc>
      </w:tr>
      <w:tr w:rsidR="00930197" w:rsidRPr="00876AF1" w:rsidTr="00966F78">
        <w:trPr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[1, 0.5]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[0.5, 0]</w:t>
            </w:r>
          </w:p>
        </w:tc>
      </w:tr>
      <w:tr w:rsidR="00930197" w:rsidRPr="00876AF1" w:rsidTr="00966F78">
        <w:trPr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  <w:t>DEA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Worst Median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Best Median</w:t>
            </w:r>
          </w:p>
        </w:tc>
      </w:tr>
      <w:tr w:rsidR="00930197" w:rsidRPr="00876AF1" w:rsidTr="00966F78">
        <w:trPr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0" w:type="auto"/>
            <w:gridSpan w:val="2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  <w:t>Outputs per Category</w:t>
            </w:r>
          </w:p>
        </w:tc>
      </w:tr>
      <w:tr w:rsidR="00930197" w:rsidRPr="00876AF1" w:rsidTr="00966F78">
        <w:trPr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  <w:t>CNF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Death and ICU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None</w:t>
            </w:r>
          </w:p>
        </w:tc>
      </w:tr>
      <w:tr w:rsidR="00930197" w:rsidRPr="00876AF1" w:rsidTr="00966F78">
        <w:trPr>
          <w:jc w:val="center"/>
        </w:trPr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b/>
                <w:bCs/>
                <w:sz w:val="28"/>
                <w:szCs w:val="28"/>
                <w:lang w:val="en-US"/>
              </w:rPr>
              <w:t>Class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0" w:type="auto"/>
            <w:shd w:val="clear" w:color="auto" w:fill="auto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930197" w:rsidRPr="00876AF1" w:rsidRDefault="00930197" w:rsidP="00966F78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876AF1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2</w:t>
            </w:r>
          </w:p>
        </w:tc>
      </w:tr>
    </w:tbl>
    <w:p w:rsidR="00930197" w:rsidRPr="00876AF1" w:rsidRDefault="00930197" w:rsidP="00930197">
      <w:pPr>
        <w:spacing w:line="480" w:lineRule="auto"/>
        <w:rPr>
          <w:rFonts w:ascii="Times New Roman" w:eastAsia="Calibri" w:hAnsi="Times New Roman"/>
          <w:sz w:val="28"/>
          <w:szCs w:val="28"/>
          <w:lang w:val="en-US"/>
        </w:rPr>
      </w:pPr>
    </w:p>
    <w:p w:rsidR="00930197" w:rsidRPr="00876AF1" w:rsidRDefault="00930197" w:rsidP="00930197">
      <w:pPr>
        <w:spacing w:line="480" w:lineRule="auto"/>
        <w:rPr>
          <w:rFonts w:ascii="Times New Roman" w:hAnsi="Times New Roman"/>
          <w:color w:val="FF0000"/>
          <w:sz w:val="28"/>
          <w:szCs w:val="28"/>
          <w:lang w:val="en-US"/>
        </w:rPr>
      </w:pPr>
    </w:p>
    <w:p w:rsidR="00930197" w:rsidRPr="00876AF1" w:rsidRDefault="00930197" w:rsidP="00930197">
      <w:pPr>
        <w:widowControl w:val="0"/>
        <w:spacing w:line="48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6149AF" w:rsidRDefault="006149AF"/>
    <w:sectPr w:rsidR="006149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A74" w:rsidRDefault="0093019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0</w:t>
    </w:r>
    <w:r>
      <w:rPr>
        <w:noProof/>
      </w:rPr>
      <w:fldChar w:fldCharType="end"/>
    </w:r>
  </w:p>
  <w:p w:rsidR="00552A74" w:rsidRDefault="0093019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A74" w:rsidRDefault="0093019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20</w:t>
    </w:r>
    <w:r>
      <w:rPr>
        <w:noProof/>
      </w:rPr>
      <w:fldChar w:fldCharType="end"/>
    </w:r>
  </w:p>
  <w:p w:rsidR="00552A74" w:rsidRDefault="0093019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197"/>
    <w:rsid w:val="00061669"/>
    <w:rsid w:val="000777BB"/>
    <w:rsid w:val="000A07F6"/>
    <w:rsid w:val="000A6EF4"/>
    <w:rsid w:val="000B15DB"/>
    <w:rsid w:val="000C0F65"/>
    <w:rsid w:val="000D5D15"/>
    <w:rsid w:val="000E3272"/>
    <w:rsid w:val="000F2623"/>
    <w:rsid w:val="00100FA1"/>
    <w:rsid w:val="00107383"/>
    <w:rsid w:val="0013510C"/>
    <w:rsid w:val="00165A9D"/>
    <w:rsid w:val="00172CA9"/>
    <w:rsid w:val="00191BD5"/>
    <w:rsid w:val="00194946"/>
    <w:rsid w:val="001A34F4"/>
    <w:rsid w:val="001A7D1D"/>
    <w:rsid w:val="001B188B"/>
    <w:rsid w:val="001D1D6E"/>
    <w:rsid w:val="001E3D84"/>
    <w:rsid w:val="002264C2"/>
    <w:rsid w:val="002277AC"/>
    <w:rsid w:val="00232FCD"/>
    <w:rsid w:val="00250200"/>
    <w:rsid w:val="002628AA"/>
    <w:rsid w:val="0026736D"/>
    <w:rsid w:val="00276C0E"/>
    <w:rsid w:val="002978A2"/>
    <w:rsid w:val="002C1BE3"/>
    <w:rsid w:val="002D5E00"/>
    <w:rsid w:val="002E2CBF"/>
    <w:rsid w:val="002E52CA"/>
    <w:rsid w:val="002F5C03"/>
    <w:rsid w:val="00303C76"/>
    <w:rsid w:val="00304B56"/>
    <w:rsid w:val="00321805"/>
    <w:rsid w:val="0032666F"/>
    <w:rsid w:val="0034705A"/>
    <w:rsid w:val="00357166"/>
    <w:rsid w:val="00397A4E"/>
    <w:rsid w:val="003A494B"/>
    <w:rsid w:val="003A7610"/>
    <w:rsid w:val="003B09C4"/>
    <w:rsid w:val="003B549C"/>
    <w:rsid w:val="003C4D55"/>
    <w:rsid w:val="003F544B"/>
    <w:rsid w:val="004046BE"/>
    <w:rsid w:val="00443BD6"/>
    <w:rsid w:val="00457014"/>
    <w:rsid w:val="00461EC1"/>
    <w:rsid w:val="00475067"/>
    <w:rsid w:val="004D0E0B"/>
    <w:rsid w:val="004F5A71"/>
    <w:rsid w:val="004F735C"/>
    <w:rsid w:val="00517A46"/>
    <w:rsid w:val="005735F5"/>
    <w:rsid w:val="005775E2"/>
    <w:rsid w:val="005B6829"/>
    <w:rsid w:val="005C2E33"/>
    <w:rsid w:val="005C4DF7"/>
    <w:rsid w:val="006149AF"/>
    <w:rsid w:val="00692C78"/>
    <w:rsid w:val="006A1AAD"/>
    <w:rsid w:val="006D6103"/>
    <w:rsid w:val="006E796C"/>
    <w:rsid w:val="00710258"/>
    <w:rsid w:val="007665DD"/>
    <w:rsid w:val="007A32B9"/>
    <w:rsid w:val="007A6A20"/>
    <w:rsid w:val="007A77C2"/>
    <w:rsid w:val="007B29FA"/>
    <w:rsid w:val="007B4249"/>
    <w:rsid w:val="007E3E02"/>
    <w:rsid w:val="008075FF"/>
    <w:rsid w:val="00817791"/>
    <w:rsid w:val="00817BCE"/>
    <w:rsid w:val="00841268"/>
    <w:rsid w:val="0084504A"/>
    <w:rsid w:val="008467FC"/>
    <w:rsid w:val="00850D6A"/>
    <w:rsid w:val="00861AA7"/>
    <w:rsid w:val="00882254"/>
    <w:rsid w:val="008945E2"/>
    <w:rsid w:val="008B3110"/>
    <w:rsid w:val="008B75EA"/>
    <w:rsid w:val="008E2405"/>
    <w:rsid w:val="009155A1"/>
    <w:rsid w:val="00925C5F"/>
    <w:rsid w:val="00930197"/>
    <w:rsid w:val="00941EDF"/>
    <w:rsid w:val="00944E45"/>
    <w:rsid w:val="0095694E"/>
    <w:rsid w:val="009629B7"/>
    <w:rsid w:val="00973DBE"/>
    <w:rsid w:val="00983F35"/>
    <w:rsid w:val="009870F9"/>
    <w:rsid w:val="009D66C2"/>
    <w:rsid w:val="00A009DE"/>
    <w:rsid w:val="00A04F3B"/>
    <w:rsid w:val="00A16614"/>
    <w:rsid w:val="00A40A20"/>
    <w:rsid w:val="00A42C42"/>
    <w:rsid w:val="00A452AE"/>
    <w:rsid w:val="00A54393"/>
    <w:rsid w:val="00A55E29"/>
    <w:rsid w:val="00A61613"/>
    <w:rsid w:val="00A77377"/>
    <w:rsid w:val="00A92253"/>
    <w:rsid w:val="00AA7B57"/>
    <w:rsid w:val="00B27E3E"/>
    <w:rsid w:val="00BB09FE"/>
    <w:rsid w:val="00BD7AF9"/>
    <w:rsid w:val="00BE770B"/>
    <w:rsid w:val="00C11978"/>
    <w:rsid w:val="00C355A8"/>
    <w:rsid w:val="00C5762E"/>
    <w:rsid w:val="00C804C2"/>
    <w:rsid w:val="00C823EE"/>
    <w:rsid w:val="00C8595D"/>
    <w:rsid w:val="00C96D40"/>
    <w:rsid w:val="00D03B8F"/>
    <w:rsid w:val="00D11E18"/>
    <w:rsid w:val="00D12743"/>
    <w:rsid w:val="00D31618"/>
    <w:rsid w:val="00D40715"/>
    <w:rsid w:val="00D61890"/>
    <w:rsid w:val="00D65F43"/>
    <w:rsid w:val="00D76959"/>
    <w:rsid w:val="00D9585F"/>
    <w:rsid w:val="00DA4FE5"/>
    <w:rsid w:val="00DA62DB"/>
    <w:rsid w:val="00DC6C1A"/>
    <w:rsid w:val="00E008A8"/>
    <w:rsid w:val="00E03524"/>
    <w:rsid w:val="00E44095"/>
    <w:rsid w:val="00E67545"/>
    <w:rsid w:val="00E82F19"/>
    <w:rsid w:val="00E856FD"/>
    <w:rsid w:val="00EC41A4"/>
    <w:rsid w:val="00EC5618"/>
    <w:rsid w:val="00ED63BA"/>
    <w:rsid w:val="00EE3EF1"/>
    <w:rsid w:val="00EF1A44"/>
    <w:rsid w:val="00F40560"/>
    <w:rsid w:val="00F80690"/>
    <w:rsid w:val="00FA4415"/>
    <w:rsid w:val="00FC7915"/>
    <w:rsid w:val="00FD1F3C"/>
    <w:rsid w:val="00FD2D72"/>
    <w:rsid w:val="00FF5544"/>
    <w:rsid w:val="00FF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A46C73-FA5C-458A-A1A9-6C4D8AB2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30197"/>
    <w:pPr>
      <w:tabs>
        <w:tab w:val="center" w:pos="4680"/>
        <w:tab w:val="right" w:pos="9360"/>
      </w:tabs>
      <w:spacing w:after="200" w:line="276" w:lineRule="auto"/>
    </w:pPr>
    <w:rPr>
      <w:rFonts w:ascii="Calibri" w:eastAsia="Times New Roman" w:hAnsi="Calibri" w:cs="Times New Roman"/>
      <w:lang w:val="es-ES" w:eastAsia="es-ES"/>
    </w:rPr>
  </w:style>
  <w:style w:type="character" w:customStyle="1" w:styleId="FooterChar">
    <w:name w:val="Footer Char"/>
    <w:basedOn w:val="DefaultParagraphFont"/>
    <w:link w:val="Footer"/>
    <w:uiPriority w:val="99"/>
    <w:rsid w:val="00930197"/>
    <w:rPr>
      <w:rFonts w:ascii="Calibri" w:eastAsia="Times New Roman" w:hAnsi="Calibri" w:cs="Times New Roman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footer" Target="footer1.xml"/><Relationship Id="rId15" Type="http://schemas.openxmlformats.org/officeDocument/2006/relationships/theme" Target="theme/theme1.xml"/><Relationship Id="rId10" Type="http://schemas.openxmlformats.org/officeDocument/2006/relationships/image" Target="media/image6.emf"/><Relationship Id="rId4" Type="http://schemas.openxmlformats.org/officeDocument/2006/relationships/image" Target="media/image1.emf"/><Relationship Id="rId9" Type="http://schemas.openxmlformats.org/officeDocument/2006/relationships/image" Target="media/image5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929</Words>
  <Characters>5296</Characters>
  <Application>Microsoft Office Word</Application>
  <DocSecurity>0</DocSecurity>
  <Lines>44</Lines>
  <Paragraphs>12</Paragraphs>
  <ScaleCrop>false</ScaleCrop>
  <Company>HP Inc.</Company>
  <LinksUpToDate>false</LinksUpToDate>
  <CharactersWithSpaces>6213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Suganya S.</dc:creator>
  <cp:keywords/>
  <dc:description/>
  <cp:lastModifiedBy>Suganya S.</cp:lastModifiedBy>
  <cp:revision>1</cp:revision>
  <dcterms:created xsi:type="dcterms:W3CDTF">2021-04-18T02:21:00Z</dcterms:created>
  <dcterms:modified xsi:type="dcterms:W3CDTF">2021-04-18T02:22:00Z</dcterms:modified>
</cp:coreProperties>
</file>